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9473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744"/>
        <w:gridCol w:w="1897"/>
        <w:gridCol w:w="3832"/>
      </w:tblGrid>
      <w:tr>
        <w:trPr>
          <w:trHeight w:val="1" w:hRule="atLeast"/>
        </w:trPr>
        <w:tc>
          <w:tcPr>
            <w:tcW w:w="374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ascii="Times New Roman Chuv" w:hAnsi="Times New Roman Chuv" w:eastAsia="Calibri" w:cs="Calibri"/>
                <w:sz w:val="28"/>
              </w:rPr>
            </w:pPr>
            <w:r>
              <w:rPr>
                <w:rFonts w:eastAsia="Calibri" w:cs="Calibri" w:ascii="Times New Roman Chuv" w:hAnsi="Times New Roman Chuv"/>
                <w:sz w:val="28"/>
              </w:rPr>
              <w:t>Чёваш</w:t>
            </w:r>
            <w:r>
              <w:rPr>
                <w:rFonts w:eastAsia="Times New Roman Chuv" w:cs="Times New Roman Chuv" w:ascii="Times New Roman Chuv" w:hAnsi="Times New Roman Chuv"/>
                <w:sz w:val="28"/>
              </w:rPr>
              <w:t xml:space="preserve"> </w:t>
            </w:r>
            <w:r>
              <w:rPr>
                <w:rFonts w:eastAsia="Calibri" w:cs="Calibri" w:ascii="Times New Roman Chuv" w:hAnsi="Times New Roman Chuv"/>
                <w:sz w:val="28"/>
              </w:rPr>
              <w:t>Республикин</w:t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ascii="Times New Roman Chuv" w:hAnsi="Times New Roman Chuv" w:eastAsia="Calibri" w:cs="Calibri"/>
                <w:sz w:val="28"/>
              </w:rPr>
            </w:pPr>
            <w:r>
              <w:rPr>
                <w:rFonts w:eastAsia="Times New Roman Chuv" w:cs="Times New Roman Chuv" w:ascii="Times New Roman Chuv" w:hAnsi="Times New Roman Chuv"/>
                <w:sz w:val="28"/>
              </w:rPr>
              <w:t>+.</w:t>
            </w:r>
            <w:r>
              <w:rPr>
                <w:rFonts w:eastAsia="Calibri" w:cs="Calibri" w:ascii="Times New Roman Chuv" w:hAnsi="Times New Roman Chuv"/>
                <w:sz w:val="28"/>
              </w:rPr>
              <w:t>н</w:t>
            </w:r>
            <w:r>
              <w:rPr>
                <w:rFonts w:eastAsia="Times New Roman Chuv" w:cs="Times New Roman Chuv" w:ascii="Times New Roman Chuv" w:hAnsi="Times New Roman Chuv"/>
                <w:sz w:val="28"/>
              </w:rPr>
              <w:t xml:space="preserve">. </w:t>
            </w:r>
            <w:r>
              <w:rPr>
                <w:rFonts w:eastAsia="Calibri" w:cs="Calibri" w:ascii="Times New Roman Chuv" w:hAnsi="Times New Roman Chuv"/>
                <w:sz w:val="28"/>
              </w:rPr>
              <w:t>Шупашкар</w:t>
            </w:r>
            <w:r>
              <w:rPr>
                <w:rFonts w:eastAsia="Times New Roman Chuv" w:cs="Times New Roman Chuv" w:ascii="Times New Roman Chuv" w:hAnsi="Times New Roman Chuv"/>
                <w:sz w:val="28"/>
              </w:rPr>
              <w:t xml:space="preserve"> </w:t>
            </w:r>
            <w:r>
              <w:rPr>
                <w:rFonts w:eastAsia="Calibri" w:cs="Calibri" w:ascii="Times New Roman Chuv" w:hAnsi="Times New Roman Chuv"/>
                <w:sz w:val="28"/>
              </w:rPr>
              <w:t>хула</w:t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ascii="Times New Roman Chuv" w:hAnsi="Times New Roman Chuv" w:eastAsia="Times New Roman Chuv" w:cs="Times New Roman Chuv"/>
                <w:sz w:val="28"/>
              </w:rPr>
            </w:pPr>
            <w:r>
              <w:rPr>
                <w:rFonts w:eastAsia="Calibri" w:cs="Calibri" w:ascii="Times New Roman Chuv" w:hAnsi="Times New Roman Chuv"/>
                <w:sz w:val="28"/>
              </w:rPr>
              <w:t>администраций</w:t>
            </w:r>
            <w:r>
              <w:rPr>
                <w:rFonts w:eastAsia="Times New Roman Chuv" w:cs="Times New Roman Chuv" w:ascii="Times New Roman Chuv" w:hAnsi="Times New Roman Chuv"/>
                <w:sz w:val="28"/>
              </w:rPr>
              <w:t>.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Times New Roman Chuv" w:hAnsi="Times New Roman Chuv" w:eastAsia="Times New Roman Chuv" w:cs="Times New Roman Chuv"/>
                <w:sz w:val="28"/>
              </w:rPr>
            </w:pPr>
            <w:r>
              <w:rPr>
                <w:rFonts w:eastAsia="Times New Roman Chuv" w:cs="Times New Roman Chuv" w:ascii="Times New Roman Chuv" w:hAnsi="Times New Roman Chuv"/>
                <w:sz w:val="28"/>
              </w:rPr>
            </w:r>
          </w:p>
          <w:p>
            <w:pPr>
              <w:pStyle w:val="Normal"/>
              <w:keepNext w:val="true"/>
              <w:widowControl w:val="false"/>
              <w:spacing w:lineRule="atLeast" w:line="100"/>
              <w:jc w:val="center"/>
              <w:rPr>
                <w:rFonts w:ascii="Times New Roman Chuv" w:hAnsi="Times New Roman Chuv" w:eastAsia="Calibri" w:cs="Calibri"/>
                <w:sz w:val="28"/>
              </w:rPr>
            </w:pPr>
            <w:r>
              <w:rPr>
                <w:rFonts w:eastAsia="Calibri" w:cs="Calibri" w:ascii="Times New Roman Chuv" w:hAnsi="Times New Roman Chuv"/>
                <w:sz w:val="28"/>
              </w:rPr>
              <w:t>ЙЫШАНУ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Times New Roman" w:cs="Times New Roman"/>
              </w:rPr>
            </w:pPr>
            <w:r>
              <w:rPr>
                <w:rFonts w:eastAsia="Times New Roman" w:cs="Times New Roman" w:ascii="Calibri" w:hAnsi="Calibri"/>
              </w:rPr>
            </w:r>
          </w:p>
        </w:tc>
        <w:tc>
          <w:tcPr>
            <w:tcW w:w="189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Arial Cyr Chuv" w:hAnsi="Arial Cyr Chuv" w:eastAsia="Arial Cyr Chuv" w:cs="Arial Cyr Chuv"/>
                <w:sz w:val="26"/>
              </w:rPr>
            </w:pPr>
            <w:r>
              <w:rPr/>
              <w:drawing>
                <wp:inline distT="0" distB="0" distL="0" distR="0">
                  <wp:extent cx="1066800" cy="12858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Arial Cyr Chuv" w:hAnsi="Arial Cyr Chuv" w:eastAsia="Arial Cyr Chuv" w:cs="Arial Cyr Chuv"/>
                <w:sz w:val="26"/>
              </w:rPr>
            </w:pPr>
            <w:r>
              <w:rPr>
                <w:rFonts w:eastAsia="Arial Cyr Chuv" w:cs="Arial Cyr Chuv" w:ascii="Arial Cyr Chuv" w:hAnsi="Arial Cyr Chuv"/>
                <w:sz w:val="26"/>
              </w:rPr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rFonts w:eastAsia="Times New Roman" w:cs="Times New Roman"/>
                <w:sz w:val="28"/>
              </w:rPr>
              <w:t>города Новочебоксарска</w:t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</w:r>
          </w:p>
          <w:p>
            <w:pPr>
              <w:pStyle w:val="Normal"/>
              <w:keepNext w:val="true"/>
              <w:widowControl w:val="false"/>
              <w:spacing w:lineRule="atLeast" w:line="100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ПОСТАНОВЛЕНИЕ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Times New Roman" w:cs="Times New Roman"/>
              </w:rPr>
            </w:pPr>
            <w:r>
              <w:rPr>
                <w:rFonts w:eastAsia="Times New Roman" w:cs="Times New Roman" w:ascii="Calibri" w:hAnsi="Calibri"/>
              </w:rPr>
            </w:r>
          </w:p>
        </w:tc>
      </w:tr>
    </w:tbl>
    <w:p>
      <w:pPr>
        <w:pStyle w:val="Normal"/>
        <w:spacing w:lineRule="atLeast" w:line="10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         </w:t>
      </w:r>
    </w:p>
    <w:p>
      <w:pPr>
        <w:pStyle w:val="Normal"/>
        <w:spacing w:lineRule="atLeast" w:line="10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             </w:t>
      </w:r>
      <w:r>
        <w:rPr>
          <w:rFonts w:eastAsia="Times New Roman" w:cs="Times New Roman"/>
          <w:sz w:val="28"/>
        </w:rPr>
        <w:t>12.09.2024 № 1279</w:t>
      </w:r>
    </w:p>
    <w:p>
      <w:pPr>
        <w:pStyle w:val="Normal"/>
        <w:spacing w:lineRule="atLeast" w:line="10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p>
      <w:pPr>
        <w:pStyle w:val="Normal"/>
        <w:spacing w:lineRule="atLeast" w:line="10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tbl>
      <w:tblPr>
        <w:tblStyle w:val="ad"/>
        <w:tblW w:w="42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</w:tblGrid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lang w:val="ru-RU"/>
              </w:rPr>
              <w:t>Об утверждении Порядка направления</w:t>
            </w:r>
            <w:r>
              <w:rPr>
                <w:b/>
                <w:color w:val="000000" w:themeColor="text1"/>
                <w:lang w:val="ru-RU"/>
              </w:rPr>
              <w:t xml:space="preserve"> главным распорядителем средств бюджета города Новочебоксарска, представлявшим в суде интересы города Новочебоксарска, </w:t>
            </w:r>
            <w:r>
              <w:rPr>
                <w:rFonts w:cs="Times New Roman"/>
                <w:b/>
                <w:lang w:val="ru-RU"/>
              </w:rPr>
              <w:t>в</w:t>
            </w:r>
            <w:r>
              <w:rPr>
                <w:b/>
                <w:color w:val="000000" w:themeColor="text1"/>
                <w:lang w:val="ru-RU"/>
              </w:rPr>
              <w:t xml:space="preserve"> Финансовый отдел администрации города Новочебоксарска 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both"/>
        <w:rPr>
          <w:rFonts w:cs="Times New Roman"/>
        </w:rPr>
      </w:pPr>
      <w:r>
        <w:rPr/>
        <w:t xml:space="preserve">В соответствии </w:t>
      </w:r>
      <w:r>
        <w:rPr>
          <w:color w:val="000000" w:themeColor="text1"/>
        </w:rPr>
        <w:t xml:space="preserve">с </w:t>
      </w:r>
      <w:hyperlink r:id="rId3">
        <w:r>
          <w:rPr>
            <w:color w:val="000000" w:themeColor="text1"/>
          </w:rPr>
          <w:t>пунктом 4 статьи 242.2</w:t>
        </w:r>
      </w:hyperlink>
      <w:r>
        <w:rPr>
          <w:color w:val="000000" w:themeColor="text1"/>
        </w:rPr>
        <w:t xml:space="preserve"> Бюджетного кодекса Российской Федерации</w:t>
      </w:r>
      <w:r>
        <w:rPr>
          <w:rFonts w:cs="Times New Roman"/>
          <w:color w:val="000000" w:themeColor="text1"/>
        </w:rPr>
        <w:t>, руководствуясь статьей 22 Устава</w:t>
      </w:r>
      <w:r>
        <w:rPr>
          <w:rFonts w:cs="Times New Roman"/>
        </w:rPr>
        <w:t xml:space="preserve"> города Новочебоксарска Чувашской Республики,  администрация   города   Новочебоксарска   Чувашской Республики               п о с т а н о в л я е т:</w:t>
      </w:r>
    </w:p>
    <w:p>
      <w:pPr>
        <w:pStyle w:val="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Утвердить прилагаемый </w:t>
      </w:r>
      <w:hyperlink w:anchor="sub_1000">
        <w:r>
          <w:rPr>
            <w:color w:val="000000" w:themeColor="text1"/>
          </w:rPr>
          <w:t>Порядок</w:t>
        </w:r>
      </w:hyperlink>
      <w:r>
        <w:rPr>
          <w:color w:val="000000" w:themeColor="text1"/>
        </w:rPr>
        <w:t xml:space="preserve"> направления главным распорядителем средств бюджета города Новочебоксарска, представлявшим в суде интересы города Новочебоксарска, в Финансовый отдел администрации города Новочебоксарска 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  <w:t xml:space="preserve">           </w:t>
      </w:r>
      <w:r>
        <w:rPr/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в сети «Интернет».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  <w:t xml:space="preserve">           </w:t>
      </w:r>
      <w:r>
        <w:rPr/>
        <w:t>3. Настоящее постановление вступает в силу после его официального опубликования.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  <w:t xml:space="preserve">           </w:t>
      </w:r>
      <w:r>
        <w:rPr/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853"/>
        <w:gridCol w:w="141"/>
        <w:gridCol w:w="379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Глава города Новочебоксарска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Чувашской Республики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М.Л. Семенов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</w:r>
          </w:p>
        </w:tc>
      </w:tr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УТВЕРЖДЕН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города Новочебоксарска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12.09.2024 г.  № </w:t>
            </w:r>
            <w:bookmarkStart w:id="0" w:name="_GoBack"/>
            <w:bookmarkEnd w:id="0"/>
            <w:r>
              <w:rPr>
                <w:sz w:val="22"/>
                <w:szCs w:val="22"/>
              </w:rPr>
              <w:t>1279</w:t>
            </w:r>
          </w:p>
        </w:tc>
      </w:tr>
    </w:tbl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/>
          <w:b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b/>
          <w:kern w:val="0"/>
          <w:lang w:eastAsia="ru-RU" w:bidi="ar-SA"/>
        </w:rPr>
        <w:t>Порядок</w:t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/>
          <w:b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b/>
          <w:kern w:val="0"/>
          <w:lang w:eastAsia="ru-RU" w:bidi="ar-SA"/>
        </w:rPr>
        <w:t>направления главным распорядителем средств бюджета города Новочебоксарска, представлявшим в суде интересы города Новочебоксарска, в Финансовый отдел администрации города Новочебоксарска 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  <w:t>1. Настоящий Порядок устанавливает правила направления главным распорядителем средств бюджета города Новочебоксарска, представлявшим в суде интересы города Новочебоксарска в соответствии с пунктом</w:t>
      </w:r>
      <w:r>
        <w:rPr>
          <w:rFonts w:eastAsia="Times New Roman" w:cs="Times New Roman CYR" w:ascii="Times New Roman CYR" w:hAnsi="Times New Roman CYR"/>
          <w:kern w:val="0"/>
          <w:lang w:val="en-US" w:eastAsia="ru-RU" w:bidi="ar-SA"/>
        </w:rPr>
        <w:t xml:space="preserve"> </w:t>
      </w:r>
      <w:r>
        <w:rPr>
          <w:rFonts w:eastAsia="Times New Roman" w:cs="Times New Roman CYR" w:ascii="Times New Roman CYR" w:hAnsi="Times New Roman CYR"/>
          <w:kern w:val="0"/>
          <w:lang w:val="en-US" w:eastAsia="ru-RU" w:bidi="ar-SA"/>
        </w:rPr>
        <w:t>3</w:t>
      </w:r>
      <w:r>
        <w:rPr>
          <w:rFonts w:eastAsia="Times New Roman" w:cs="Times New Roman CYR" w:ascii="Times New Roman CYR" w:hAnsi="Times New Roman CYR"/>
          <w:kern w:val="0"/>
          <w:lang w:val="en-US" w:eastAsia="ru-RU" w:bidi="ar-SA"/>
        </w:rPr>
        <w:t xml:space="preserve"> </w:t>
      </w:r>
      <w:r>
        <w:rPr>
          <w:rFonts w:eastAsia="Times New Roman" w:cs="Times New Roman CYR" w:ascii="Times New Roman CYR" w:hAnsi="Times New Roman CYR"/>
          <w:kern w:val="0"/>
          <w:lang w:eastAsia="ru-RU" w:bidi="ar-SA"/>
        </w:rPr>
        <w:t>статьи 158 Бюджетного кодекса Российской Федерации (далее – ГРБС), в Финансовый отдел администрации города Новочебоксарска Чувашской Республики информации о результатах рассмотрения дела в суде, наличии оснований для обжалования судебного акта, а также информации о результатах обжалования судебного акта.</w:t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  <w:t>2. ГРБС в течение 10 дней после вынесения (принятия) судебного акта в окончательной форме направляет в Финансовый отдел администрации города Новочебоксарска Чувашской Республики информацию о результатах рассмотрения дела в суде, а также о наличии оснований для обжалования судебного акта.</w:t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  <w:t>3. При наличии оснований для обжалования судебного акта, а также в случае обжалования судебного акта иными участниками судебного процесса ГРБС в течение 10 дней после вынесения (принятия) судебного акта апелляционной, кассационной или надзорной инстанции в окончательной форме представляет в Финансовый отдел администрации города Новочебоксарска Чувашской Республики информацию о результатах обжалования судебного акта.</w:t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  <w:t>4. Информация, указанная в пунктах 2 и 3 настоящего Порядка, направляется ГРБС по форме согласно приложению к настоящему Порядку с приложением копии соответствующего судебного акта.</w:t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  <w:t>5. Информация, указанная в пунктах 2 и 3 настоящего Порядка, представляется за подписью руководителя ГРБС (либо уполномоченным им лицом).</w:t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850" w:gutter="0" w:header="720" w:top="777" w:footer="720" w:bottom="777"/>
          <w:pgNumType w:fmt="decimal"/>
          <w:formProt w:val="false"/>
          <w:textDirection w:val="lrTb"/>
          <w:docGrid w:type="default" w:linePitch="360" w:charSpace="32768"/>
        </w:sectPr>
        <w:pStyle w:val="Normal"/>
        <w:widowControl w:val="false"/>
        <w:suppressAutoHyphens w:val="false"/>
        <w:ind w:firstLine="720"/>
        <w:jc w:val="both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tbl>
      <w:tblPr>
        <w:tblStyle w:val="ad"/>
        <w:tblW w:w="4536" w:type="dxa"/>
        <w:jc w:val="left"/>
        <w:tblInd w:w="110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 CYR" w:hAnsi="Times New Roman CYR" w:eastAsia="Times New Roman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 CYR" w:hAnsi="Times New Roman CYR" w:eastAsia="Times New Roman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2"/>
                <w:szCs w:val="22"/>
                <w:lang w:val="ru-RU" w:eastAsia="ru-RU" w:bidi="ar-SA"/>
              </w:rPr>
              <w:t>к Порядку направления главным распорядителем средств бюджета города Новочебоксарска, представлявшим в суде интересы города Новочебоксарска, в Финансовый отдел администрации города Новочебоксарска 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</w:t>
            </w:r>
          </w:p>
        </w:tc>
      </w:tr>
    </w:tbl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b/>
          <w:bCs/>
          <w:kern w:val="0"/>
          <w:lang w:eastAsia="ru-RU" w:bidi="ar-SA"/>
        </w:rPr>
        <w:t>Информация</w:t>
        <w:br/>
      </w:r>
      <w:r>
        <w:rPr>
          <w:rFonts w:eastAsia="Times New Roman" w:cs="Times New Roman CYR" w:ascii="Times New Roman CYR" w:hAnsi="Times New Roman CYR"/>
          <w:b/>
          <w:bCs/>
          <w:kern w:val="0"/>
          <w:sz w:val="26"/>
          <w:szCs w:val="26"/>
          <w:lang w:eastAsia="ru-RU" w:bidi="ar-SA"/>
        </w:rPr>
        <w:t>____________________________________________________________________</w:t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Cs/>
          <w:kern w:val="0"/>
          <w:sz w:val="22"/>
          <w:szCs w:val="22"/>
          <w:lang w:eastAsia="ru-RU" w:bidi="ar-SA"/>
        </w:rPr>
      </w:pPr>
      <w:r>
        <w:rPr>
          <w:rFonts w:eastAsia="Times New Roman" w:cs="Times New Roman CYR" w:ascii="Times New Roman CYR" w:hAnsi="Times New Roman CYR"/>
          <w:bCs/>
          <w:kern w:val="0"/>
          <w:sz w:val="22"/>
          <w:szCs w:val="22"/>
          <w:lang w:eastAsia="ru-RU" w:bidi="ar-SA"/>
        </w:rPr>
        <w:t>(наименование главного распорядителя средств бюджета города Новочебоксарска)</w:t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/>
          <w:b/>
          <w:bCs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b/>
          <w:bCs/>
          <w:kern w:val="0"/>
          <w:lang w:eastAsia="ru-RU" w:bidi="ar-SA"/>
        </w:rPr>
        <w:t>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/>
          <w:b/>
          <w:bCs/>
          <w:kern w:val="0"/>
          <w:lang w:eastAsia="ru-RU" w:bidi="ar-SA"/>
        </w:rPr>
      </w:pPr>
      <w:r>
        <w:rPr>
          <w:rFonts w:eastAsia="Times New Roman" w:cs="Times New Roman CYR" w:ascii="Times New Roman CYR" w:hAnsi="Times New Roman CYR"/>
          <w:b/>
          <w:bCs/>
          <w:kern w:val="0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jc w:val="center"/>
        <w:rPr>
          <w:rFonts w:ascii="Times New Roman CYR" w:hAnsi="Times New Roman CYR" w:eastAsia="Times New Roman" w:cs="Times New Roman CYR"/>
          <w:b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b/>
          <w:bCs/>
          <w:kern w:val="0"/>
          <w:sz w:val="26"/>
          <w:szCs w:val="26"/>
          <w:lang w:eastAsia="ru-RU" w:bidi="ar-SA"/>
        </w:rPr>
      </w:r>
    </w:p>
    <w:tbl>
      <w:tblPr>
        <w:tblW w:w="15309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1560"/>
        <w:gridCol w:w="2125"/>
        <w:gridCol w:w="1985"/>
        <w:gridCol w:w="1701"/>
        <w:gridCol w:w="1560"/>
        <w:gridCol w:w="1984"/>
        <w:gridCol w:w="1984"/>
        <w:gridCol w:w="1842"/>
      </w:tblGrid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Наименование суда,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номер дела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Истец (заявитель)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и иные участники судебного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Предмет спора и размер заявленных требований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Дата вынесения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судебного акта в окончательной форме, резолютивная часть судебного акта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Наличие (отсутствие) оснований для обжалования судебного акта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Информация об обжаловании судебного акта главным распорядителем средств бюджета города Новочебоксарска и иными участниками судебного процесса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firstLine="720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firstLine="720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firstLine="720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firstLine="720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firstLine="720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firstLine="720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наименование суда апелляционной инстанции;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номер дела;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лицо, подавшее жалобу;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дата принятия судебного акта в окончательной форме;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краткое содержание принятого судебного 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наименование суда кассационной инстанции; номер дела; лицо, подавшее жалобу;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дата принятия судебного акта в окончательной форме;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краткое содержание принятого судебного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наименование суда надзорной инстанции; номер дела; лицо, подавшее жалобу;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 xml:space="preserve">дата принятия судебного акта в окончательной форме;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 CYR" w:hAnsi="Times New Roman CYR" w:eastAsia="Times New Roman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0"/>
                <w:szCs w:val="20"/>
                <w:lang w:eastAsia="ru-RU" w:bidi="ar-SA"/>
              </w:rPr>
              <w:t>краткое содержание обжалуемого судебного акта</w:t>
            </w:r>
          </w:p>
        </w:tc>
      </w:tr>
    </w:tbl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2"/>
          <w:szCs w:val="22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2"/>
          <w:szCs w:val="22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>
          <w:rFonts w:eastAsia="Times New Roman" w:cs="Times New Roman CYR" w:ascii="Times New Roman CYR" w:hAnsi="Times New Roman CYR"/>
          <w:kern w:val="0"/>
          <w:sz w:val="26"/>
          <w:szCs w:val="26"/>
          <w:lang w:eastAsia="ru-RU" w:bidi="ar-SA"/>
        </w:rPr>
      </w:r>
    </w:p>
    <w:p>
      <w:pPr>
        <w:pStyle w:val="Normal"/>
        <w:widowControl w:val="false"/>
        <w:suppressAutoHyphens w:val="false"/>
        <w:ind w:firstLine="720"/>
        <w:rPr>
          <w:rFonts w:ascii="Times New Roman CYR" w:hAnsi="Times New Roman CYR" w:eastAsia="Times New Roman" w:cs="Times New Roman CYR"/>
          <w:kern w:val="0"/>
          <w:sz w:val="26"/>
          <w:szCs w:val="26"/>
          <w:lang w:eastAsia="ru-RU" w:bidi="ar-SA"/>
        </w:rPr>
      </w:pPr>
      <w:r>
        <w:rPr/>
      </w:r>
    </w:p>
    <w:sectPr>
      <w:headerReference w:type="default" r:id="rId6"/>
      <w:footerReference w:type="default" r:id="rId7"/>
      <w:type w:val="nextPage"/>
      <w:pgSz w:orient="landscape" w:w="16838" w:h="11906"/>
      <w:pgMar w:left="567" w:right="567" w:gutter="0" w:header="720" w:top="1701" w:footer="720" w:bottom="851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Trebuchet MS">
    <w:charset w:val="cc"/>
    <w:family w:val="roman"/>
    <w:pitch w:val="variable"/>
  </w:font>
  <w:font w:name="Calibri">
    <w:charset w:val="cc"/>
    <w:family w:val="roman"/>
    <w:pitch w:val="variable"/>
  </w:font>
  <w:font w:name="Times New Roman Chuv">
    <w:charset w:val="cc"/>
    <w:family w:val="roman"/>
    <w:pitch w:val="variable"/>
  </w:font>
  <w:font w:name="Arial Cyr Chuv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3120"/>
      <w:gridCol w:w="3117"/>
      <w:gridCol w:w="3118"/>
    </w:tblGrid>
    <w:tr>
      <w:trPr/>
      <w:tc>
        <w:tcPr>
          <w:tcW w:w="3120" w:type="dxa"/>
          <w:tcBorders/>
        </w:tcPr>
        <w:p>
          <w:pPr>
            <w:pStyle w:val="Normal"/>
            <w:widowControl w:val="false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</w:r>
        </w:p>
      </w:tc>
      <w:tc>
        <w:tcPr>
          <w:tcW w:w="3117" w:type="dxa"/>
          <w:tcBorders/>
        </w:tcPr>
        <w:p>
          <w:pPr>
            <w:pStyle w:val="Normal"/>
            <w:widowControl w:val="false"/>
            <w:jc w:val="center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</w:r>
        </w:p>
      </w:tc>
      <w:tc>
        <w:tcPr>
          <w:tcW w:w="3118" w:type="dxa"/>
          <w:tcBorders/>
        </w:tcPr>
        <w:p>
          <w:pPr>
            <w:pStyle w:val="Normal"/>
            <w:widowControl w:val="false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</w:r>
        </w:p>
      </w:tc>
    </w:tr>
  </w:tbl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44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59f0"/>
    <w:pPr>
      <w:widowControl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Normal"/>
    <w:next w:val="Normal"/>
    <w:link w:val="10"/>
    <w:uiPriority w:val="99"/>
    <w:qFormat/>
    <w:rsid w:val="004368a8"/>
    <w:pPr>
      <w:widowControl w:val="false"/>
      <w:suppressAutoHyphens w:val="false"/>
      <w:spacing w:before="108" w:after="108"/>
      <w:jc w:val="center"/>
      <w:outlineLvl w:val="0"/>
    </w:pPr>
    <w:rPr>
      <w:rFonts w:ascii="Arial" w:hAnsi="Arial" w:eastAsia="Times New Roman" w:cs="Times New Roman"/>
      <w:b/>
      <w:bCs/>
      <w:color w:val="26282F"/>
      <w:kern w:val="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bc54a0"/>
    <w:rPr/>
  </w:style>
  <w:style w:type="character" w:styleId="Style13" w:customStyle="1">
    <w:name w:val="Текст выноски Знак"/>
    <w:qFormat/>
    <w:rsid w:val="00bc54a0"/>
    <w:rPr>
      <w:rFonts w:ascii="Tahoma" w:hAnsi="Tahoma" w:cs="Tahoma"/>
      <w:sz w:val="16"/>
      <w:szCs w:val="16"/>
    </w:rPr>
  </w:style>
  <w:style w:type="character" w:styleId="Style14" w:customStyle="1">
    <w:name w:val="Символ нумерации"/>
    <w:qFormat/>
    <w:rsid w:val="00bc54a0"/>
    <w:rPr/>
  </w:style>
  <w:style w:type="character" w:styleId="Style15" w:customStyle="1">
    <w:name w:val="Сравнение редакций. Добавленный фрагмент"/>
    <w:uiPriority w:val="99"/>
    <w:qFormat/>
    <w:rsid w:val="006c4692"/>
    <w:rPr>
      <w:color w:val="000000"/>
      <w:shd w:fill="C1D7FF" w:val="clear"/>
    </w:rPr>
  </w:style>
  <w:style w:type="character" w:styleId="Style16" w:customStyle="1">
    <w:name w:val="Гипертекстовая ссылка"/>
    <w:uiPriority w:val="99"/>
    <w:qFormat/>
    <w:rsid w:val="00325db5"/>
    <w:rPr>
      <w:color w:val="106BBE"/>
    </w:rPr>
  </w:style>
  <w:style w:type="character" w:styleId="12" w:customStyle="1">
    <w:name w:val="Заголовок 1 Знак"/>
    <w:link w:val="1"/>
    <w:uiPriority w:val="99"/>
    <w:qFormat/>
    <w:rsid w:val="004368a8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13" w:customStyle="1">
    <w:name w:val="Текст выноски Знак1"/>
    <w:link w:val="ae"/>
    <w:uiPriority w:val="99"/>
    <w:semiHidden/>
    <w:qFormat/>
    <w:rsid w:val="00bb54a2"/>
    <w:rPr>
      <w:rFonts w:ascii="Segoe UI" w:hAnsi="Segoe UI" w:eastAsia="SimSun" w:cs="Mangal"/>
      <w:kern w:val="2"/>
      <w:sz w:val="18"/>
      <w:szCs w:val="16"/>
      <w:lang w:eastAsia="hi-IN" w:bidi="hi-IN"/>
    </w:rPr>
  </w:style>
  <w:style w:type="character" w:styleId="FontStyle46" w:customStyle="1">
    <w:name w:val="Font Style46"/>
    <w:uiPriority w:val="99"/>
    <w:qFormat/>
    <w:rsid w:val="00604c0a"/>
    <w:rPr>
      <w:rFonts w:ascii="Trebuchet MS" w:hAnsi="Trebuchet MS" w:cs="Trebuchet MS"/>
      <w:sz w:val="12"/>
      <w:szCs w:val="12"/>
    </w:rPr>
  </w:style>
  <w:style w:type="character" w:styleId="Style17">
    <w:name w:val="Интернет-ссылка"/>
    <w:basedOn w:val="DefaultParagraphFont"/>
    <w:uiPriority w:val="99"/>
    <w:unhideWhenUsed/>
    <w:rsid w:val="00cc28e3"/>
    <w:rPr>
      <w:color w:val="0000FF" w:themeColor="hyperlink"/>
      <w:u w:val="single"/>
    </w:rPr>
  </w:style>
  <w:style w:type="character" w:styleId="Style18" w:customStyle="1">
    <w:name w:val="Верхний колонтитул Знак"/>
    <w:basedOn w:val="DefaultParagraphFont"/>
    <w:link w:val="af1"/>
    <w:uiPriority w:val="99"/>
    <w:qFormat/>
    <w:rsid w:val="00cc28e3"/>
    <w:rPr>
      <w:rFonts w:eastAsia="SimSun" w:cs="Mangal"/>
      <w:kern w:val="2"/>
      <w:sz w:val="24"/>
      <w:szCs w:val="21"/>
      <w:lang w:eastAsia="hi-IN" w:bidi="hi-IN"/>
    </w:rPr>
  </w:style>
  <w:style w:type="character" w:styleId="Style19" w:customStyle="1">
    <w:name w:val="Нижний колонтитул Знак"/>
    <w:basedOn w:val="DefaultParagraphFont"/>
    <w:link w:val="af3"/>
    <w:uiPriority w:val="99"/>
    <w:qFormat/>
    <w:rsid w:val="00cc28e3"/>
    <w:rPr>
      <w:rFonts w:eastAsia="SimSun" w:cs="Mangal"/>
      <w:kern w:val="2"/>
      <w:sz w:val="24"/>
      <w:szCs w:val="21"/>
      <w:lang w:eastAsia="hi-IN" w:bidi="hi-IN"/>
    </w:rPr>
  </w:style>
  <w:style w:type="paragraph" w:styleId="Style20" w:customStyle="1">
    <w:name w:val="Заголовок"/>
    <w:basedOn w:val="Normal"/>
    <w:next w:val="Style21"/>
    <w:qFormat/>
    <w:rsid w:val="00bc54a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tyle21">
    <w:name w:val="Body Text"/>
    <w:basedOn w:val="Normal"/>
    <w:rsid w:val="00bc54a0"/>
    <w:pPr>
      <w:spacing w:before="0" w:after="120"/>
    </w:pPr>
    <w:rPr/>
  </w:style>
  <w:style w:type="paragraph" w:styleId="Style22">
    <w:name w:val="List"/>
    <w:basedOn w:val="Style21"/>
    <w:rsid w:val="00bc54a0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5">
    <w:name w:val="Title"/>
    <w:basedOn w:val="Style20"/>
    <w:next w:val="Style26"/>
    <w:qFormat/>
    <w:rsid w:val="00bc54a0"/>
    <w:pPr/>
    <w:rPr/>
  </w:style>
  <w:style w:type="paragraph" w:styleId="Style26">
    <w:name w:val="Subtitle"/>
    <w:basedOn w:val="Style20"/>
    <w:next w:val="Style21"/>
    <w:qFormat/>
    <w:rsid w:val="00bc54a0"/>
    <w:pPr>
      <w:jc w:val="center"/>
    </w:pPr>
    <w:rPr>
      <w:i/>
      <w:iCs/>
    </w:rPr>
  </w:style>
  <w:style w:type="paragraph" w:styleId="14" w:customStyle="1">
    <w:name w:val="Название1"/>
    <w:basedOn w:val="Normal"/>
    <w:qFormat/>
    <w:rsid w:val="00bc54a0"/>
    <w:pPr>
      <w:suppressLineNumbers/>
      <w:spacing w:before="120" w:after="120"/>
    </w:pPr>
    <w:rPr>
      <w:i/>
      <w:iCs/>
    </w:rPr>
  </w:style>
  <w:style w:type="paragraph" w:styleId="15" w:customStyle="1">
    <w:name w:val="Указатель1"/>
    <w:basedOn w:val="Normal"/>
    <w:qFormat/>
    <w:rsid w:val="00bc54a0"/>
    <w:pPr>
      <w:suppressLineNumbers/>
    </w:pPr>
    <w:rPr/>
  </w:style>
  <w:style w:type="paragraph" w:styleId="16" w:customStyle="1">
    <w:name w:val="Текст выноски1"/>
    <w:basedOn w:val="Normal"/>
    <w:qFormat/>
    <w:rsid w:val="00bc54a0"/>
    <w:pPr>
      <w:spacing w:lineRule="atLeast" w:line="100"/>
    </w:pPr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qFormat/>
    <w:rsid w:val="00bc54a0"/>
    <w:pPr>
      <w:suppressLineNumbers/>
    </w:pPr>
    <w:rPr/>
  </w:style>
  <w:style w:type="paragraph" w:styleId="BalloonText">
    <w:name w:val="Balloon Text"/>
    <w:basedOn w:val="Normal"/>
    <w:link w:val="15"/>
    <w:uiPriority w:val="99"/>
    <w:semiHidden/>
    <w:unhideWhenUsed/>
    <w:qFormat/>
    <w:rsid w:val="00bb54a2"/>
    <w:pPr/>
    <w:rPr>
      <w:rFonts w:ascii="Segoe UI" w:hAnsi="Segoe UI"/>
      <w:sz w:val="18"/>
      <w:szCs w:val="16"/>
    </w:rPr>
  </w:style>
  <w:style w:type="paragraph" w:styleId="ConsPlusNormal" w:customStyle="1">
    <w:name w:val="ConsPlusNormal"/>
    <w:qFormat/>
    <w:rsid w:val="00383aad"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87e46"/>
    <w:pPr>
      <w:spacing w:before="0" w:after="0"/>
      <w:ind w:left="720" w:hanging="0"/>
      <w:contextualSpacing/>
    </w:pPr>
    <w:rPr>
      <w:szCs w:val="21"/>
    </w:rPr>
  </w:style>
  <w:style w:type="paragraph" w:styleId="Style28" w:customStyle="1">
    <w:name w:val="Style28"/>
    <w:basedOn w:val="Normal"/>
    <w:uiPriority w:val="99"/>
    <w:qFormat/>
    <w:rsid w:val="00604c0a"/>
    <w:pPr>
      <w:widowControl w:val="false"/>
      <w:suppressAutoHyphens w:val="false"/>
      <w:spacing w:lineRule="exact" w:line="182"/>
      <w:ind w:firstLine="379"/>
      <w:jc w:val="both"/>
    </w:pPr>
    <w:rPr>
      <w:rFonts w:eastAsia="Times New Roman" w:cs="Times New Roman"/>
      <w:kern w:val="0"/>
      <w:lang w:eastAsia="ru-RU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f2"/>
    <w:uiPriority w:val="99"/>
    <w:unhideWhenUsed/>
    <w:rsid w:val="00cc28e3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31">
    <w:name w:val="Footer"/>
    <w:basedOn w:val="Normal"/>
    <w:link w:val="af4"/>
    <w:uiPriority w:val="99"/>
    <w:unhideWhenUsed/>
    <w:rsid w:val="00cc28e3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80a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obileonline.garant.ru/document/redirect/12112604/242203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4</Pages>
  <Words>841</Words>
  <Characters>4795</Characters>
  <CharactersWithSpaces>5625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2024-09-12T08:40:00Z</dcterms:created>
  <dc:creator>Admin</dc:creator>
  <dc:description/>
  <dc:language>ru-RU</dc:language>
  <cp:lastModifiedBy/>
  <cp:lastPrinted>2024-09-02T13:34:00Z</cp:lastPrinted>
  <dcterms:modified xsi:type="dcterms:W3CDTF">2024-09-13T10:23:10Z</dcterms:modified>
  <cp:revision>3</cp:revision>
  <dc:subject/>
  <dc:title>Чёваш Республикин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