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text" w:tblpXSpec="center" w:vertAnchor="text" w:tblpY="1" w:leftFromText="180" w:topFromText="0" w:rightFromText="180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65"/>
        <w:gridCol w:w="3969"/>
        <w:gridCol w:w="584"/>
        <w:gridCol w:w="45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b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  <w:spacing w:val="-6"/>
              </w:rPr>
              <w:t xml:space="preserve">№</w:t>
            </w:r>
            <w:r>
              <w:rPr>
                <w:rFonts w:ascii="Times New Roman" w:hAnsi="Times New Roman"/>
                <w:b/>
                <w:spacing w:val="-6"/>
              </w:rPr>
            </w:r>
            <w:r>
              <w:rPr>
                <w:rFonts w:ascii="Times New Roman" w:hAnsi="Times New Roman"/>
                <w:b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b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  <w:spacing w:val="-6"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  <w:spacing w:val="-6"/>
              </w:rPr>
            </w:r>
            <w:r>
              <w:rPr>
                <w:rFonts w:ascii="Times New Roman" w:hAnsi="Times New Roman"/>
                <w:b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b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Название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«</w:t>
            </w:r>
            <w:r>
              <w:rPr>
                <w:rFonts w:ascii="Times New Roman" w:hAnsi="Times New Roman"/>
              </w:rPr>
              <w:t xml:space="preserve">Пойма реки Сура</w:t>
            </w:r>
            <w:r>
              <w:rPr>
                <w:rFonts w:ascii="Times New Roman" w:hAnsi="Times New Roman"/>
              </w:rPr>
              <w:t xml:space="preserve">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tabs>
                <w:tab w:val="center" w:pos="175" w:leader="none"/>
              </w:tabs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Категория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Значение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Р-ГПЗ-02</w:t>
            </w: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Профиль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Статус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u w:val="singl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  <w:u w:val="single"/>
              </w:rPr>
            </w:r>
            <w:r>
              <w:rPr>
                <w:rFonts w:ascii="Times New Roman" w:hAnsi="Times New Roman"/>
                <w:u w:val="singl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  <w:t xml:space="preserve">.12.</w:t>
            </w:r>
            <w:r>
              <w:rPr>
                <w:rFonts w:ascii="Times New Roman" w:hAnsi="Times New Roman"/>
              </w:rPr>
              <w:t xml:space="preserve">2017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С</w:t>
            </w:r>
            <w:r>
              <w:rPr>
                <w:rFonts w:ascii="Times New Roman" w:hAnsi="Times New Roman"/>
              </w:rPr>
              <w:t xml:space="preserve">охранени</w:t>
            </w:r>
            <w:r>
              <w:rPr>
                <w:rFonts w:ascii="Times New Roman" w:hAnsi="Times New Roman"/>
              </w:rPr>
              <w:t xml:space="preserve">е и</w:t>
            </w:r>
            <w:r>
              <w:rPr>
                <w:rFonts w:ascii="Times New Roman" w:hAnsi="Times New Roman"/>
              </w:rPr>
              <w:t xml:space="preserve"> восстановлени</w:t>
            </w:r>
            <w:r>
              <w:rPr>
                <w:rFonts w:ascii="Times New Roman" w:hAnsi="Times New Roman"/>
              </w:rPr>
              <w:t xml:space="preserve">е</w:t>
            </w:r>
            <w:r>
              <w:rPr>
                <w:rFonts w:ascii="Times New Roman" w:hAnsi="Times New Roman"/>
              </w:rPr>
              <w:t xml:space="preserve"> природного комплекса или его компонентов и подд</w:t>
            </w:r>
            <w:r>
              <w:rPr>
                <w:rFonts w:ascii="Times New Roman" w:hAnsi="Times New Roman"/>
              </w:rPr>
              <w:t xml:space="preserve">ержания экологического баланса, сохранение редких видов животных и растений.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hd w:val="clear" w:color="auto" w:fill="ffffff"/>
              </w:rPr>
              <w:t xml:space="preserve">Постановление Кабинета Министров Чувашской Республики от 29 декабря 2017 г. № 552 «О создании особо охраняемых природных территорий регионального значения»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(с изменениями, внесенными постановлениями Кабинета Министров Чувашской Республики от 12.09.2018  № 361, от 10.06.2020 № 309, от 03.04.2024 № 167)</w:t>
            </w:r>
            <w:r/>
            <w:r>
              <w:rPr>
                <w:rFonts w:ascii="Times New Roman" w:hAnsi="Times New Roman"/>
                <w:shd w:val="clear" w:color="auto" w:fill="ffffff"/>
              </w:rPr>
            </w:r>
            <w:r>
              <w:rPr>
                <w:rFonts w:ascii="Times New Roman" w:hAnsi="Times New Roman"/>
                <w:shd w:val="clear" w:color="auto" w:fill="ffffff"/>
              </w:rPr>
            </w:r>
            <w:r>
              <w:rPr>
                <w:rFonts w:ascii="Times New Roman" w:hAnsi="Times New Roman"/>
                <w:shd w:val="clear" w:color="auto" w:fill="ffffff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площадь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  <w:t xml:space="preserve">42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94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Международный статус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Категория ООПТ согласно классификации Международного союза охраны природы (МСОП,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IUCN</w:t>
            </w:r>
            <w:r>
              <w:rPr>
                <w:rFonts w:ascii="Times New Roman" w:hAnsi="Times New Roman"/>
                <w:spacing w:val="-6"/>
              </w:rPr>
              <w:t xml:space="preserve">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Месторасположение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Порецк</w:t>
            </w:r>
            <w:r>
              <w:rPr>
                <w:rFonts w:ascii="Times New Roman" w:hAnsi="Times New Roman"/>
              </w:rPr>
              <w:t xml:space="preserve">ий </w:t>
            </w:r>
            <w:r>
              <w:rPr>
                <w:rFonts w:ascii="Times New Roman" w:hAnsi="Times New Roman"/>
              </w:rPr>
              <w:t xml:space="preserve">и Шумерлинск</w:t>
            </w:r>
            <w:r>
              <w:rPr>
                <w:rFonts w:ascii="Times New Roman" w:hAnsi="Times New Roman"/>
              </w:rPr>
              <w:t xml:space="preserve">ий</w:t>
            </w:r>
            <w:r>
              <w:rPr>
                <w:rFonts w:ascii="Times New Roman" w:hAnsi="Times New Roman"/>
              </w:rPr>
              <w:t xml:space="preserve"> муниципальные округа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</w:t>
            </w:r>
            <w:r>
              <w:rPr>
                <w:rFonts w:ascii="Times New Roman" w:hAnsi="Times New Roman"/>
              </w:rPr>
              <w:t xml:space="preserve">часток </w:t>
            </w:r>
            <w:r>
              <w:rPr>
                <w:rFonts w:ascii="Times New Roman" w:hAnsi="Times New Roman"/>
              </w:rPr>
              <w:t xml:space="preserve">№</w:t>
            </w:r>
            <w:r>
              <w:rPr>
                <w:rFonts w:ascii="Times New Roman" w:hAnsi="Times New Roman"/>
              </w:rPr>
              <w:t xml:space="preserve">1 площадью 921 га расположен на территории Шумерлинского муниципального округа на расстоянии 4,0 км юго-западнее г. Шумерля Чувашской Республики;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</w:t>
            </w:r>
            <w:r>
              <w:rPr>
                <w:rFonts w:ascii="Times New Roman" w:hAnsi="Times New Roman"/>
              </w:rPr>
              <w:t xml:space="preserve">часток </w:t>
            </w:r>
            <w:r>
              <w:rPr>
                <w:rFonts w:ascii="Times New Roman" w:hAnsi="Times New Roman"/>
              </w:rPr>
              <w:t xml:space="preserve">№</w:t>
            </w:r>
            <w:r>
              <w:rPr>
                <w:rFonts w:ascii="Times New Roman" w:hAnsi="Times New Roman"/>
              </w:rPr>
              <w:t xml:space="preserve">2 площадью 1989 га расположен на территории Порецкого муниципального округа западнее населенных пунктов Шадриха и Кудеиха.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Общая площадь, га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  <w:t xml:space="preserve">42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том числе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2942,94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Границы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80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Сведения о местоположении границ г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осударственного природного заказника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 «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Пойма реки Сура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» представлены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в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разделе 2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 приложения к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постановлению Кабинета Министров Чувашской Республики от 29 декабря 2017 г. № 552 «О создании особо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охраняемых природных территорий регионального значения»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(с изменениями, внесенными постановлениями Кабинета Министров Чувашской Республики от 12.09.2018  № 361, от 10.06.2020 № 309, от 03.04.2024 № 167)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и внесены в Единый государственный реестр недвижимости (реестровый номер 21:00-6.211)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 55°26'24,95"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46°24'47,87"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 55°15'03,14"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46°21'10,46"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19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Природные особенности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4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нарушенность территории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холмистая равнина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среднемесячная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 </w:t>
            </w:r>
            <w:r>
              <w:rPr>
                <w:rFonts w:ascii="Times New Roman" w:hAnsi="Times New Roman"/>
                <w:spacing w:val="-6"/>
              </w:rPr>
              <w:t xml:space="preserve">воздуха января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-1</w:t>
            </w:r>
            <w:r>
              <w:rPr>
                <w:rFonts w:ascii="Times New Roman" w:hAnsi="Times New Roman"/>
              </w:rPr>
              <w:t xml:space="preserve">2,5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среднемесячная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 </w:t>
            </w:r>
            <w:r>
              <w:rPr>
                <w:rFonts w:ascii="Times New Roman" w:hAnsi="Times New Roman"/>
                <w:spacing w:val="-6"/>
              </w:rPr>
              <w:t xml:space="preserve">воздуха июля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+19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сумма активных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t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годовая сумма осадков, мм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652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повторяемость ветров, %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зима – ю-з, лето – 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  <w:t xml:space="preserve">?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5 месяцев, с декабря </w:t>
            </w:r>
            <w:r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t xml:space="preserve">апрель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участке №1 </w:t>
            </w:r>
            <w:r>
              <w:rPr>
                <w:rFonts w:ascii="Times New Roman" w:hAnsi="Times New Roman"/>
              </w:rPr>
              <w:t xml:space="preserve">преобладают тяжелосуглинистые почвы – 60%, легкосуглинистые – 30%. Почвообразующие породы – породы юрской системы.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Верхняя часть поймы в районе торфяного месторождения сложена песками с прослоями супесей и суглинков мощностью 0,5-1,5 м. Под торфяной залежью развиты преимущественно суглинки.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На участке №2 в</w:t>
            </w:r>
            <w:r>
              <w:rPr>
                <w:rFonts w:ascii="Times New Roman" w:hAnsi="Times New Roman"/>
              </w:rPr>
              <w:t xml:space="preserve"> верхней части разреза поймы в районе торфяных месторождений развиты, в основном, суглинки и глины, в нижней – пески. Торфяная залежь подстилается преимущественно глинами.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№1. </w:t>
            </w:r>
            <w:r>
              <w:rPr>
                <w:rFonts w:ascii="Times New Roman" w:hAnsi="Times New Roman"/>
              </w:rPr>
              <w:t xml:space="preserve">Озеро Большой Ургуль пойменного происхождения. Максимальная глубина – 6,9 м, ширина – 315 м, длина – 1100 м. Северо-восточное побережье заболочено. В</w:t>
            </w:r>
            <w:r>
              <w:rPr>
                <w:rFonts w:ascii="Times New Roman" w:hAnsi="Times New Roman"/>
              </w:rPr>
              <w:t xml:space="preserve">ода в озере чистая, без запаха, прозрачность – 110 см. В северной части торфяного месторождения Фролово расположены оз. Бобер, р. Мальково, с юга впадает р. Подборная. Ближе к р. Сура лесные участки охранной зоны чередуются с болотами и пойменными озерами.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№2. Границы участка проходят по рекам Сура и Киря. В пределах участка расположены озера Прясло, Черное, Чувашское, Лопата.</w:t>
            </w:r>
            <w:r>
              <w:rPr>
                <w:rFonts w:ascii="Times New Roman" w:hAnsi="Times New Roman"/>
                <w:shd w:val="clear" w:color="auto" w:fill="ffffff"/>
              </w:rPr>
            </w:r>
            <w:r>
              <w:rPr>
                <w:rFonts w:ascii="Times New Roman" w:hAnsi="Times New Roman"/>
                <w:shd w:val="clear" w:color="auto" w:fill="ffffff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№1. В</w:t>
            </w:r>
            <w:r>
              <w:rPr>
                <w:rFonts w:ascii="Times New Roman" w:hAnsi="Times New Roman"/>
              </w:rPr>
              <w:t xml:space="preserve">одная и околоводная растительность – 10%, болотная эвтрофного типа – ольховник таволговый – около 90%, в охранной зоне – ивовые леса и сложные дубравы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Участок №2. </w:t>
            </w:r>
            <w:r>
              <w:rPr>
                <w:rFonts w:ascii="Times New Roman" w:hAnsi="Times New Roman"/>
              </w:rPr>
              <w:t xml:space="preserve">На болотах развита растительность эвтрофного типа с преобладанием </w:t>
            </w:r>
            <w:r>
              <w:rPr>
                <w:rFonts w:ascii="Times New Roman" w:hAnsi="Times New Roman"/>
              </w:rPr>
              <w:t xml:space="preserve">древесных фитоценозов, состоящих из ольхи черной, березы пушистой, осины. В подлеске встречаются черемуха, калина, крушина, рябина обыкновенная. На внутренних и внешних суходолах древостой представлен дубом, липой, вязом шершавым, березой повислой, осиной.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 фитоценотической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приуроченности преобладают лесные, луговые, болотные, прибрежно-водные и водные виды растений.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highlight w:val="yellow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лесничество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Шумерлинское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</w:t>
            </w:r>
            <w:r>
              <w:rPr>
                <w:rFonts w:ascii="Times New Roman" w:hAnsi="Times New Roman"/>
              </w:rPr>
              <w:t xml:space="preserve">вартал</w:t>
            </w:r>
            <w:r>
              <w:rPr>
                <w:rFonts w:ascii="Times New Roman" w:hAnsi="Times New Roman"/>
              </w:rPr>
              <w:t xml:space="preserve">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1, 2, 3, 4, 5, 6, 7, 8 </w:t>
            </w:r>
            <w:r>
              <w:rPr>
                <w:rFonts w:ascii="Times New Roman" w:hAnsi="Times New Roman"/>
              </w:rPr>
              <w:t xml:space="preserve">Дубовского участкового лесничества, 187 Шумерлинского участкового лесничества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№2: кварталы 50н, 51н, 52н, 53н, 54н, 57н, 58н, 59н, 60н, 65н, 66н, 67н, 68н, 69н, 70н, 153н, 155н, 156н, 157н, 161н, 162н Порецкого участкового лесничества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2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тип леса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Болото «Фролово»: видовой состав – 9Олч1Б+Д+Л; бонитет – 3; полнота – 0,5; возраст – 60-90 лет; подрост – 10Олч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Болота Ковырлово: </w:t>
            </w:r>
            <w:r>
              <w:rPr>
                <w:rFonts w:ascii="Times New Roman" w:hAnsi="Times New Roman"/>
              </w:rPr>
              <w:t xml:space="preserve">видовой состав – 8ОлчОс; возраст – 15-75 лет; бонитет – 2; полнота – 0,8; тип леса</w:t>
            </w:r>
            <w:r>
              <w:rPr>
                <w:rFonts w:ascii="Times New Roman" w:hAnsi="Times New Roman"/>
              </w:rPr>
              <w:t xml:space="preserve"> – ольшаник таволговый (Олтвл).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Участок №1. </w:t>
            </w:r>
            <w:r>
              <w:rPr>
                <w:rFonts w:ascii="Times New Roman" w:hAnsi="Times New Roman"/>
              </w:rPr>
              <w:t xml:space="preserve">В орнитофауне присутствуют виды-индикаторы, характерные для дубравного и лугово-боло</w:t>
            </w:r>
            <w:r>
              <w:rPr>
                <w:rFonts w:ascii="Times New Roman" w:hAnsi="Times New Roman"/>
              </w:rPr>
              <w:t xml:space="preserve">тного ценотических комплексов: крачка малая, крачка чёрная, лунь болотный, перевозчик, кряква, дятел малый, славка-черноголовка, славка ястребиная, пересмешка зеленая, сверчок речной, иволга, лазоревка, поползень обыкновенный, зяблик, овсянка тростниковая.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Лепидоптерофауна включает виды-индикаторы, характерные для ценотического комплекса влажных припойменных лесов и болот: Chlorissa viridata L., Plemyria rubiginata Den. </w:t>
            </w:r>
            <w:r>
              <w:rPr>
                <w:rFonts w:ascii="Times New Roman" w:hAnsi="Times New Roman"/>
              </w:rPr>
              <w:t xml:space="preserve">&amp; Schiff., Chiasmia clathrata L., Siona lineata Sc., Angero</w:t>
            </w:r>
            <w:r>
              <w:rPr>
                <w:rFonts w:ascii="Times New Roman" w:hAnsi="Times New Roman"/>
              </w:rPr>
              <w:t xml:space="preserve">na prunaria L., Ematurga atomaria L., Pseudopanthera macularia L., Diacrisia sannio L., Ochlodes venatus launus Turati, Heodes dispar rutilus Wern, Polyommatus eumedon Esp., Neptis sappho Pall., Polygonia c-album L., Araschnia levana L., Brenthis ino Rott.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Участок №2. </w:t>
            </w:r>
            <w:r>
              <w:rPr>
                <w:rFonts w:ascii="Times New Roman" w:hAnsi="Times New Roman"/>
              </w:rPr>
              <w:t xml:space="preserve">В фауне беспозвоночных преобладают типичные обитатели смешанных лесов и пойменных биотопов. Найдены довольно редкие в Чувашии виды: Dorytomus dorsalis (L.) (Coleoptera, Curculionidae) и Adscita sp. (Lepidoptera, Zygaenidae).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ind w:left="0" w:right="0" w:firstLine="142"/>
              <w:jc w:val="both"/>
              <w:spacing w:after="0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Среди птиц преобладают конек лесной, жулан обыкновенный, чекан луговой, синица большая.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Красная книга Российской Федерации (категория) – животные: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млекопитающие: выхухоль обыкновенная – Desmana moschata (L.) (3)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птицы: подорлик большой – Aquila clanga Pall. (2)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bottom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(категория)</w:t>
            </w:r>
            <w:r>
              <w:rPr>
                <w:rFonts w:ascii="Times New Roman" w:hAnsi="Times New Roman"/>
              </w:rPr>
              <w:t xml:space="preserve">- животные: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bottom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Участок №1: </w:t>
            </w:r>
            <w:r>
              <w:rPr>
                <w:rFonts w:ascii="Times New Roman" w:hAnsi="Times New Roman"/>
              </w:rPr>
              <w:t xml:space="preserve">чешуекрылые: пеструшка Сафо – Neptis sappho (Pall.) </w:t>
            </w:r>
            <w:r>
              <w:rPr>
                <w:rFonts w:ascii="Times New Roman" w:hAnsi="Times New Roman"/>
                <w:lang w:val="en-US"/>
              </w:rPr>
              <w:t xml:space="preserve">(3), Asthena albulata (Hufn.)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.), Cosmorhoe ocellata (L.)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.), </w:t>
            </w:r>
            <w:r>
              <w:rPr>
                <w:rFonts w:ascii="Times New Roman" w:hAnsi="Times New Roman"/>
              </w:rPr>
              <w:t xml:space="preserve">гиппотоя</w:t>
            </w:r>
            <w:r>
              <w:rPr>
                <w:rFonts w:ascii="Times New Roman" w:hAnsi="Times New Roman"/>
                <w:lang w:val="en-US"/>
              </w:rPr>
              <w:t xml:space="preserve"> – Heodes alciphron (Rottemburg)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.), </w:t>
            </w:r>
            <w:r>
              <w:rPr>
                <w:rFonts w:ascii="Times New Roman" w:hAnsi="Times New Roman"/>
              </w:rPr>
              <w:t xml:space="preserve">переливница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малая</w:t>
            </w:r>
            <w:r>
              <w:rPr>
                <w:rFonts w:ascii="Times New Roman" w:hAnsi="Times New Roman"/>
                <w:lang w:val="en-US"/>
              </w:rPr>
              <w:t xml:space="preserve"> – Apatura ilia (D. &amp; S.)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.), </w:t>
            </w:r>
            <w:r>
              <w:rPr>
                <w:rFonts w:ascii="Times New Roman" w:hAnsi="Times New Roman"/>
              </w:rPr>
              <w:t xml:space="preserve">ахина</w:t>
            </w:r>
            <w:r>
              <w:rPr>
                <w:rFonts w:ascii="Times New Roman" w:hAnsi="Times New Roman"/>
                <w:lang w:val="en-US"/>
              </w:rPr>
              <w:t xml:space="preserve"> – Lopinga achine (Sc.)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птицы</w:t>
            </w:r>
            <w:r>
              <w:rPr>
                <w:rFonts w:ascii="Times New Roman" w:hAnsi="Times New Roman"/>
                <w:lang w:val="en-US"/>
              </w:rPr>
              <w:t xml:space="preserve">: </w:t>
            </w:r>
            <w:r>
              <w:rPr>
                <w:rFonts w:ascii="Times New Roman" w:hAnsi="Times New Roman"/>
              </w:rPr>
              <w:t xml:space="preserve">журавль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серый</w:t>
            </w:r>
            <w:r>
              <w:rPr>
                <w:rFonts w:ascii="Times New Roman" w:hAnsi="Times New Roman"/>
                <w:lang w:val="en-US"/>
              </w:rPr>
              <w:t xml:space="preserve"> – Grus grus (L.) (2), </w:t>
            </w:r>
            <w:r>
              <w:rPr>
                <w:rFonts w:ascii="Times New Roman" w:hAnsi="Times New Roman"/>
              </w:rPr>
              <w:t xml:space="preserve">крачка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черная</w:t>
            </w:r>
            <w:r>
              <w:rPr>
                <w:rFonts w:ascii="Times New Roman" w:hAnsi="Times New Roman"/>
                <w:lang w:val="en-US"/>
              </w:rPr>
              <w:t xml:space="preserve"> – Chlidonias niger (L.) (3), </w:t>
            </w:r>
            <w:r>
              <w:rPr>
                <w:rFonts w:ascii="Times New Roman" w:hAnsi="Times New Roman"/>
              </w:rPr>
              <w:t xml:space="preserve">крачка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малая</w:t>
            </w:r>
            <w:r>
              <w:rPr>
                <w:rFonts w:ascii="Times New Roman" w:hAnsi="Times New Roman"/>
                <w:lang w:val="en-US"/>
              </w:rPr>
              <w:t xml:space="preserve"> – Sterna albifrons Pall. (3), </w:t>
            </w:r>
            <w:r>
              <w:rPr>
                <w:rFonts w:ascii="Times New Roman" w:hAnsi="Times New Roman"/>
              </w:rPr>
              <w:t xml:space="preserve">славка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ястребиная</w:t>
            </w:r>
            <w:r>
              <w:rPr>
                <w:rFonts w:ascii="Times New Roman" w:hAnsi="Times New Roman"/>
                <w:lang w:val="en-US"/>
              </w:rPr>
              <w:t xml:space="preserve"> – Sylvia nisoria (Bechstein) (</w:t>
            </w:r>
            <w:r>
              <w:rPr>
                <w:rFonts w:ascii="Times New Roman" w:hAnsi="Times New Roman"/>
              </w:rPr>
              <w:t xml:space="preserve">прил</w:t>
            </w:r>
            <w:r>
              <w:rPr>
                <w:rFonts w:ascii="Times New Roman" w:hAnsi="Times New Roman"/>
                <w:lang w:val="en-US"/>
              </w:rPr>
              <w:t xml:space="preserve">.)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млекопитающие: выхухоль обыкновенная – Desmana moschata (L.) (0)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Участок№2. Р</w:t>
            </w:r>
            <w:r>
              <w:rPr>
                <w:rFonts w:ascii="Times New Roman" w:hAnsi="Times New Roman"/>
              </w:rPr>
              <w:t xml:space="preserve">акообразные: щитень летний – Triops cancriformis Bosc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жесткокрылые: бронзовка мраморная – Protaetia marmorata (F.)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чешуекрылые: махаон – Papilio machaon L. (3), галатея – Melanargia galathea (L.)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птицы: журавль серый – Grus grus (L.) (2), осоед обыкновенный – Pernis apivorus (L.)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млекопитающие: выхухоль русская – Desmana moschata (L.) (0)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4553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53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</w:t>
            </w:r>
            <w:r>
              <w:rPr>
                <w:rFonts w:ascii="Times New Roman" w:hAnsi="Times New Roman"/>
              </w:rPr>
              <w:t xml:space="preserve"> (2023)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Красная книга Российской Федерации (категория) –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рогульник плавающий – Trapa natans L.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bottom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Красная книга Чувашской Республики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(категория)-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9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bottom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№1: </w:t>
            </w:r>
            <w:r>
              <w:rPr>
                <w:rFonts w:ascii="Times New Roman" w:hAnsi="Times New Roman"/>
              </w:rPr>
              <w:t xml:space="preserve">кувшинка чисто-белая – Nymphaea candida C. Presl (3), касатик аировидный – Iris pseudacorus L. (3), сальвиния плавающая – Salvinia natans (L.) All. (3), рдест длиннейший – Potamogeton praelongus Wulf.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lang w:val="en-US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№2: </w:t>
            </w:r>
            <w:r>
              <w:rPr>
                <w:rFonts w:ascii="Times New Roman" w:hAnsi="Times New Roman"/>
              </w:rPr>
              <w:t xml:space="preserve">касатик безлистный – Iris aphylla L. (1), плаун булавовидный – </w:t>
            </w:r>
            <w:r>
              <w:rPr>
                <w:rFonts w:ascii="Times New Roman" w:hAnsi="Times New Roman"/>
              </w:rPr>
              <w:t xml:space="preserve">Lycopodium clavatum L. (2), касатик сибирский – Iris sibirica L. (2), горечавка легочная – Gentiana pneumonanthe L. (2), купальница европейская – Trollius europaeus L. (2), сальвиния плавающая – Salvinia natans (L.) All. (3), бекмания обыкновенная – Beckma</w:t>
            </w:r>
            <w:r>
              <w:rPr>
                <w:rFonts w:ascii="Times New Roman" w:hAnsi="Times New Roman"/>
              </w:rPr>
              <w:t xml:space="preserve">nnia eruciformis (L.) Host (3), валериана лекарственная – Valeriana officinalis L. (3), волчеягодник обыкновенный – Daphne mezereum L. (3), дремлик морозниковый – Epipactis helleborine (L.) Crantz (3), душица обыкновенная – Origanum vulgare L. (3), змеегол</w:t>
            </w:r>
            <w:r>
              <w:rPr>
                <w:rFonts w:ascii="Times New Roman" w:hAnsi="Times New Roman"/>
              </w:rPr>
              <w:t xml:space="preserve">овник Рюйша – Dracocephalum ruyschiana L. (3), крестовник татарский – Senecio tataricus Less. (3), кувшинка чисто-белая – Nymphaea candida J. Presl (3), лихнис халцедоновый – Lychnis chalcedonica L. (3), любка двулистная – Platanthera bifolia (L.) Rich. (3</w:t>
            </w:r>
            <w:r>
              <w:rPr>
                <w:rFonts w:ascii="Times New Roman" w:hAnsi="Times New Roman"/>
              </w:rPr>
              <w:t xml:space="preserve">), синюха голубая – Polemonium caeruleum L. (3), серпуха венценосная – Serratula coronata L. (3), касатик аировидный – Iris pseudacorus L. (3), рдест туполистный – Potamogeton obtusifolius Mert. et Koch (4), рдест длиннейший – Potamogeton praelongus Wulf. </w:t>
            </w:r>
            <w:r>
              <w:rPr>
                <w:rFonts w:ascii="Times New Roman" w:hAnsi="Times New Roman"/>
                <w:lang w:val="en-US"/>
              </w:rPr>
              <w:t xml:space="preserve">(4), </w:t>
            </w:r>
            <w:r>
              <w:rPr>
                <w:rFonts w:ascii="Times New Roman" w:hAnsi="Times New Roman"/>
              </w:rPr>
              <w:t xml:space="preserve">рдест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гребенчатый</w:t>
            </w:r>
            <w:r>
              <w:rPr>
                <w:rFonts w:ascii="Times New Roman" w:hAnsi="Times New Roman"/>
                <w:lang w:val="en-US"/>
              </w:rPr>
              <w:t xml:space="preserve"> – Potamogeton pecti</w:t>
            </w:r>
            <w:r>
              <w:rPr>
                <w:rFonts w:ascii="Times New Roman" w:hAnsi="Times New Roman"/>
                <w:lang w:val="en-US"/>
              </w:rPr>
              <w:t xml:space="preserve">natus L. (4), </w:t>
            </w:r>
            <w:r>
              <w:rPr>
                <w:rFonts w:ascii="Times New Roman" w:hAnsi="Times New Roman"/>
              </w:rPr>
              <w:t xml:space="preserve">яблоня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лесная</w:t>
            </w:r>
            <w:r>
              <w:rPr>
                <w:rFonts w:ascii="Times New Roman" w:hAnsi="Times New Roman"/>
                <w:lang w:val="en-US"/>
              </w:rPr>
              <w:t xml:space="preserve"> – Malus sylvestris Mill. (4)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lang w:val="en-US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Красная книга Чувашской Республики (2019)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№1: </w:t>
            </w:r>
            <w:r>
              <w:rPr>
                <w:rFonts w:ascii="Times New Roman" w:hAnsi="Times New Roman"/>
              </w:rPr>
              <w:t xml:space="preserve">выявлено более 250 видов сосудистых растений, 64 вида бабочек, 34 вида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Участок №2:</w:t>
            </w:r>
            <w:r>
              <w:rPr>
                <w:rFonts w:ascii="Times New Roman" w:hAnsi="Times New Roman"/>
              </w:rPr>
              <w:t xml:space="preserve"> выявлено около 400 видов сосудистых растений, 88 видов жесткокрылых, 33 вида птиц, 5 видов пушных зверей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Лесная, водно-болотная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естественный водно-болотный биогеоценоз, редкие и исчезающие виды растений и животных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места гнездования околоводных и водоплавающих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оценка современного состояния и вклада ООПТ в поддержание экологического баланса окружающих территорий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являе</w:t>
            </w:r>
            <w:r>
              <w:rPr>
                <w:rFonts w:ascii="Times New Roman" w:hAnsi="Times New Roman"/>
              </w:rPr>
              <w:t xml:space="preserve">тся местом гнездования околовод</w:t>
            </w:r>
            <w:r>
              <w:rPr>
                <w:rFonts w:ascii="Times New Roman" w:hAnsi="Times New Roman"/>
              </w:rPr>
              <w:t xml:space="preserve">ных и водоплавающих видов птиц, обитания выхухоли, резерватом охотничьих </w:t>
            </w:r>
            <w:r>
              <w:rPr>
                <w:rFonts w:ascii="Times New Roman" w:hAnsi="Times New Roman"/>
              </w:rPr>
              <w:t xml:space="preserve">видов живот</w:t>
            </w:r>
            <w:r>
              <w:rPr>
                <w:rFonts w:ascii="Times New Roman" w:hAnsi="Times New Roman"/>
              </w:rPr>
              <w:t xml:space="preserve">ных, поддерж</w:t>
            </w:r>
            <w:r>
              <w:rPr>
                <w:rFonts w:ascii="Times New Roman" w:hAnsi="Times New Roman"/>
              </w:rPr>
              <w:t xml:space="preserve">ивает гидрологический режим лес</w:t>
            </w:r>
            <w:r>
              <w:rPr>
                <w:rFonts w:ascii="Times New Roman" w:hAnsi="Times New Roman"/>
              </w:rPr>
              <w:t xml:space="preserve">ной экосистемы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Экспликация земель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22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  <w:highlight w:val="yellow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5"/>
        </w:trPr>
        <w:tc>
          <w:tcPr>
            <w:tcW w:w="465" w:type="dxa"/>
            <w:vAlign w:val="top"/>
            <w:vMerge w:val="restart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restart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полный почтовый адрес, телефон, факс,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E</w:t>
            </w: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mail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5137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428032, ЧР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г. Чебоксары, ул. Ленинградская, д.33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Fonts w:ascii="Times New Roman" w:hAnsi="Times New Roman"/>
              </w:rPr>
              <w:t xml:space="preserve">@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  <w:t xml:space="preserve">, сайт: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90"/>
        </w:trPr>
        <w:tc>
          <w:tcPr>
            <w:tcW w:w="465" w:type="dxa"/>
            <w:vAlign w:val="top"/>
            <w:vMerge w:val="continue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continue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5137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428024, ЧР, г.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Тел/факс: (8352) 28-75-77,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lang w:val="en-US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lang w:val="en-US"/>
              </w:rPr>
              <w:t xml:space="preserve">E-mail: oopt21@yandex.ru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24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restart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8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полный почтовый адрес, телефон, 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E</w:t>
            </w: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mail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vMerge w:val="restart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vMerge w:val="continue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vMerge w:val="continue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:shd w:val="clear" w:color="auto" w:fill="ffffff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Положение о государственном природном заказнике «Пойма реки Сура», утверждено постановлением Кабинета Министров Чувашской Республики от 29 декабря 2017 г. № 552 «О создании особо </w:t>
            </w:r>
            <w:r>
              <w:rPr>
                <w:rFonts w:ascii="Times New Roman" w:hAnsi="Times New Roman"/>
                <w:spacing w:val="-6"/>
              </w:rPr>
              <w:t xml:space="preserve">охраняемых природных территорий регионального значения»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(с изменениями, внесенными постановлениями Кабинета Министров Чувашской Республики от </w:t>
            </w:r>
            <w:r>
              <w:rPr>
                <w:rFonts w:ascii="Times New Roman" w:hAnsi="Times New Roman"/>
                <w:spacing w:val="-6"/>
              </w:rPr>
              <w:t xml:space="preserve">12.09.2018  № 361, от 10.06.2020 № 309, от 03.04.2024 № 167) </w:t>
            </w:r>
            <w:r>
              <w:rPr>
                <w:rFonts w:ascii="Times New Roman" w:hAnsi="Times New Roman"/>
                <w:spacing w:val="-6"/>
                <w:shd w:val="clear" w:color="auto" w:fill="ffffff"/>
                <w14:ligatures w14:val="none"/>
              </w:rPr>
            </w:r>
            <w:r>
              <w:rPr>
                <w:rFonts w:ascii="Times New Roman" w:hAnsi="Times New Roman"/>
                <w:spacing w:val="-6"/>
                <w:shd w:val="clear" w:color="auto" w:fill="ffffff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:u w:val="singl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  <w:u w:val="single"/>
                <w:lang w:eastAsia="ru-RU"/>
              </w:rPr>
              <w:t xml:space="preserve">Запрещенные виды деятельности: </w:t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охота (за исключением регулирования численности охотничьих ресурсов), промышленное рыболовство, рыболовство в целях аквакультуры (рыбоводства) и аквакультура (рыбоводство);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возведение объектов капитального строительства, не связанных с использованием территории заказника;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предоставление земельных участков для ведения садоводства и огородничества, строительства гаражей для собственных нужд или индивидуального жилищного строительства, а также строительства хозяйственных и жилых объектов;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нарушение мест обитания объектов животного мира, умышленное причинение беспокойства и отлов объектов животного мира;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сжигание сухих листьев и травы, в том числе весенние палы, разведение костров вне специально отведенных мест;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проведение массовых спортивных,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движение и стоянка механизированных транспортных средств, не связанных с функционированием заказника;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загрязнение почв, замусоривание территории, захоронение мусора, устройство снегосвалок;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пребывание посетителей с пневматическим и иным оружием, рогатками, сачками и другими орудиями отстрела или отлова животных;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свободный выгул собак;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самовольные посадки деревьев и кустарников, а также другие самовольные действия граждан, направленные на обустройство отдельных участков заказника;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повреждение биотехнических объектов, информационных знаков и аншлагов;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сплошные и выборочные рубки лесных насаждений,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</w:t>
            </w:r>
            <w:r>
              <w:rPr>
                <w:rFonts w:ascii="Times New Roman" w:hAnsi="Times New Roman"/>
                <w:spacing w:val="-6"/>
              </w:rPr>
              <w:t xml:space="preserve">использования линейных объектов;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строительство, реконструкция и эксплуатация дорог, трубопроводов, линий электропередачи и других коммуникаций, за исключением реконструкции и эксплуатации существующих на момент создания заказника линейных объектов с учетом </w:t>
            </w:r>
            <w:r>
              <w:rPr>
                <w:rFonts w:ascii="Times New Roman" w:hAnsi="Times New Roman"/>
                <w:spacing w:val="-6"/>
              </w:rPr>
              <w:t xml:space="preserve">Требований</w:t>
            </w:r>
            <w:r>
              <w:rPr>
                <w:rFonts w:ascii="Times New Roman" w:hAnsi="Times New Roman"/>
                <w:spacing w:val="-6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  <w:spacing w:val="-6"/>
              </w:rPr>
              <w:t xml:space="preserve">от 13 августа 1996 г.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электропередачи";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иные виды хозяйственной деятельности, рекреационного и другого природопользования, препятствующие сохранению, воспроизводству и восстановлению природных ресурсов (объектов).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3"/>
            <w:tcW w:w="9106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 границах заказника определяются следующие основные виды разрешенного использования земельных участков: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природно-познавательный туризм (код 5.2);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охрана природных территорий (код 9.1).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 границах заказника определяются следующие вспомогательные виды разрешенного использования земельных участков: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передвижное жилье (код 2.4);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туристическое обслуживание (код 5.2.1).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предельные (максимальные) размеры земельных участков - 4 x 4 м; предельная (максимальная) площадь земельных участков - 16 м</w:t>
            </w:r>
            <w:r>
              <w:rPr>
                <w:rFonts w:ascii="Times New Roman" w:hAnsi="Times New Roman"/>
                <w:spacing w:val="-6"/>
              </w:rPr>
              <w:t xml:space="preserve">2</w:t>
            </w:r>
            <w:r>
              <w:rPr>
                <w:rFonts w:ascii="Times New Roman" w:hAnsi="Times New Roman"/>
                <w:spacing w:val="-6"/>
              </w:rPr>
              <w:t xml:space="preserve">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Зонирование территории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27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Режим охранной зоны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28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БУ</w:t>
            </w:r>
            <w:r>
              <w:rPr>
                <w:rFonts w:ascii="Times New Roman" w:hAnsi="Times New Roman"/>
              </w:rPr>
              <w:t xml:space="preserve"> ЧР «Шумерлинское лесничество»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</w:t>
            </w:r>
            <w:r>
              <w:rPr>
                <w:rFonts w:ascii="Times New Roman" w:hAnsi="Times New Roman"/>
              </w:rPr>
              <w:t xml:space="preserve">000</w:t>
            </w:r>
            <w:r>
              <w:rPr>
                <w:rFonts w:ascii="Times New Roman" w:hAnsi="Times New Roman"/>
              </w:rPr>
              <w:t xml:space="preserve">, Чувашская Республика, г. Шумерля, ул. К</w:t>
            </w:r>
            <w:r>
              <w:rPr>
                <w:rFonts w:ascii="Times New Roman" w:hAnsi="Times New Roman"/>
              </w:rPr>
              <w:t xml:space="preserve">ир</w:t>
            </w:r>
            <w:r>
              <w:rPr>
                <w:rFonts w:ascii="Times New Roman" w:hAnsi="Times New Roman"/>
              </w:rPr>
              <w:t xml:space="preserve">ова, д. 64</w:t>
            </w:r>
            <w:r>
              <w:rPr>
                <w:rFonts w:ascii="Times New Roman" w:hAnsi="Times New Roman"/>
              </w:rPr>
              <w:t xml:space="preserve">а</w:t>
            </w:r>
            <w:r>
              <w:rPr>
                <w:rFonts w:ascii="Times New Roman" w:hAnsi="Times New Roman"/>
              </w:rPr>
              <w:t xml:space="preserve">; 8(83536)-</w:t>
            </w: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-45-21, </w:t>
            </w:r>
            <w:r>
              <w:rPr>
                <w:rFonts w:ascii="Times New Roman" w:hAnsi="Times New Roman"/>
                <w:lang w:val="en-US"/>
              </w:rPr>
              <w:t xml:space="preserve">les</w:t>
            </w:r>
            <w:r>
              <w:rPr>
                <w:rFonts w:ascii="Times New Roman" w:hAnsi="Times New Roman"/>
              </w:rPr>
              <w:t xml:space="preserve">@</w:t>
            </w:r>
            <w:r>
              <w:rPr>
                <w:rFonts w:ascii="Times New Roman" w:hAnsi="Times New Roman"/>
              </w:rPr>
              <w:t xml:space="preserve">shum</w:t>
            </w:r>
            <w:r>
              <w:rPr>
                <w:rFonts w:ascii="Times New Roman" w:hAnsi="Times New Roman"/>
                <w:lang w:val="en-US"/>
              </w:rPr>
              <w:t xml:space="preserve">er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Катейкин Юрий Андреевич,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29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jc w:val="both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465" w:type="dxa"/>
            <w:vAlign w:val="top"/>
            <w:textDirection w:val="lrTb"/>
            <w:noWrap w:val="false"/>
          </w:tcPr>
          <w:p>
            <w:pPr>
              <w:pStyle w:val="858"/>
              <w:jc w:val="center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30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tcW w:w="3969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  <w:spacing w:val="-6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  <w:spacing w:val="-6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  <w:tc>
          <w:tcPr>
            <w:gridSpan w:val="2"/>
            <w:tcW w:w="5137" w:type="dxa"/>
            <w:vAlign w:val="top"/>
            <w:textDirection w:val="lrTb"/>
            <w:noWrap w:val="false"/>
          </w:tcPr>
          <w:p>
            <w:pPr>
              <w:pStyle w:val="858"/>
              <w:spacing w:after="0" w:line="240" w:lineRule="auto"/>
              <w:rPr>
                <w:rFonts w:ascii="Times New Roman" w:hAnsi="Times New Roman"/>
              </w:rPr>
              <w:framePr w:hSpace="180" w:wrap="around" w:vAnchor="text" w:hAnchor="text" w:xAlign="center" w:y="1"/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</w:t>
            </w:r>
            <w:r>
              <w:rPr>
                <w:rFonts w:ascii="Times New Roman" w:hAnsi="Times New Roman"/>
              </w:rPr>
              <w:t xml:space="preserve">63-77-39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  <w:t xml:space="preserve">, 07.10.2024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85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6752" cy="4546854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21259" t="11136" r="20668" b="10888"/>
                        <a:stretch/>
                      </pic:blipFill>
                      <pic:spPr bwMode="auto">
                        <a:xfrm>
                          <a:off x="0" y="0"/>
                          <a:ext cx="6016752" cy="454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3.76pt;height:358.02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858"/>
      </w:pPr>
      <w:r/>
      <w:r/>
    </w:p>
    <w:p>
      <w:pPr>
        <w:pStyle w:val="85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3872" cy="4330827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17754" t="28209" r="41846" b="18176"/>
                        <a:stretch/>
                      </pic:blipFill>
                      <pic:spPr bwMode="auto">
                        <a:xfrm>
                          <a:off x="0" y="0"/>
                          <a:ext cx="5833872" cy="433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9.36pt;height:341.01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Lucida Sans Unicode">
    <w:panose1 w:val="020B0502040504020204"/>
  </w:font>
  <w:font w:name="Courier New">
    <w:panose1 w:val="020704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85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57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29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1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3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5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7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9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1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85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57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29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1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3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5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7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9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10" w:hanging="360"/>
      </w:pPr>
      <w:rPr>
        <w:rFonts w:hint="default" w:ascii="Wingdings" w:hAnsi="Wingdings" w:eastAsia="Wingdings" w:cs="Wingdings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8"/>
    <w:next w:val="858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8"/>
    <w:next w:val="858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8"/>
    <w:next w:val="858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8"/>
    <w:next w:val="858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8"/>
    <w:next w:val="858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8"/>
    <w:next w:val="858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8"/>
    <w:next w:val="858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8"/>
    <w:next w:val="858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8"/>
    <w:next w:val="858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List Paragraph"/>
    <w:basedOn w:val="858"/>
    <w:uiPriority w:val="34"/>
    <w:qFormat/>
    <w:pPr>
      <w:contextualSpacing/>
      <w:ind w:left="720"/>
    </w:pPr>
  </w:style>
  <w:style w:type="paragraph" w:styleId="699">
    <w:name w:val="No Spacing"/>
    <w:uiPriority w:val="1"/>
    <w:qFormat/>
    <w:pPr>
      <w:spacing w:before="0" w:after="0" w:line="240" w:lineRule="auto"/>
    </w:pPr>
  </w:style>
  <w:style w:type="paragraph" w:styleId="700">
    <w:name w:val="Title"/>
    <w:basedOn w:val="858"/>
    <w:next w:val="858"/>
    <w:link w:val="70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1">
    <w:name w:val="Title Char"/>
    <w:link w:val="700"/>
    <w:uiPriority w:val="10"/>
    <w:rPr>
      <w:sz w:val="48"/>
      <w:szCs w:val="48"/>
    </w:rPr>
  </w:style>
  <w:style w:type="paragraph" w:styleId="702">
    <w:name w:val="Subtitle"/>
    <w:basedOn w:val="858"/>
    <w:next w:val="858"/>
    <w:link w:val="703"/>
    <w:uiPriority w:val="11"/>
    <w:qFormat/>
    <w:pPr>
      <w:spacing w:before="200" w:after="200"/>
    </w:pPr>
    <w:rPr>
      <w:sz w:val="24"/>
      <w:szCs w:val="24"/>
    </w:rPr>
  </w:style>
  <w:style w:type="character" w:styleId="703">
    <w:name w:val="Subtitle Char"/>
    <w:link w:val="702"/>
    <w:uiPriority w:val="11"/>
    <w:rPr>
      <w:sz w:val="24"/>
      <w:szCs w:val="24"/>
    </w:rPr>
  </w:style>
  <w:style w:type="paragraph" w:styleId="704">
    <w:name w:val="Quote"/>
    <w:basedOn w:val="858"/>
    <w:next w:val="858"/>
    <w:link w:val="705"/>
    <w:uiPriority w:val="29"/>
    <w:qFormat/>
    <w:pPr>
      <w:ind w:left="720" w:right="720"/>
    </w:pPr>
    <w:rPr>
      <w:i/>
    </w:rPr>
  </w:style>
  <w:style w:type="character" w:styleId="705">
    <w:name w:val="Quote Char"/>
    <w:link w:val="704"/>
    <w:uiPriority w:val="29"/>
    <w:rPr>
      <w:i/>
    </w:rPr>
  </w:style>
  <w:style w:type="paragraph" w:styleId="706">
    <w:name w:val="Intense Quote"/>
    <w:basedOn w:val="858"/>
    <w:next w:val="858"/>
    <w:link w:val="7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7">
    <w:name w:val="Intense Quote Char"/>
    <w:link w:val="706"/>
    <w:uiPriority w:val="30"/>
    <w:rPr>
      <w:i/>
    </w:rPr>
  </w:style>
  <w:style w:type="paragraph" w:styleId="708">
    <w:name w:val="Header"/>
    <w:basedOn w:val="858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Header Char"/>
    <w:link w:val="708"/>
    <w:uiPriority w:val="99"/>
  </w:style>
  <w:style w:type="paragraph" w:styleId="710">
    <w:name w:val="Footer"/>
    <w:basedOn w:val="858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Footer Char"/>
    <w:link w:val="710"/>
    <w:uiPriority w:val="99"/>
  </w:style>
  <w:style w:type="paragraph" w:styleId="712">
    <w:name w:val="Caption"/>
    <w:basedOn w:val="858"/>
    <w:next w:val="8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basedOn w:val="712"/>
    <w:link w:val="710"/>
    <w:uiPriority w:val="99"/>
  </w:style>
  <w:style w:type="table" w:styleId="71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next w:val="858"/>
    <w:link w:val="858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9">
    <w:name w:val="Заголовок 1"/>
    <w:basedOn w:val="858"/>
    <w:next w:val="858"/>
    <w:link w:val="864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paragraph" w:styleId="860">
    <w:name w:val="Заголовок 4"/>
    <w:basedOn w:val="858"/>
    <w:next w:val="858"/>
    <w:link w:val="874"/>
    <w:qFormat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character" w:styleId="861">
    <w:name w:val="Основной шрифт абзаца"/>
    <w:next w:val="861"/>
    <w:link w:val="858"/>
    <w:uiPriority w:val="1"/>
    <w:semiHidden/>
    <w:unhideWhenUsed/>
  </w:style>
  <w:style w:type="table" w:styleId="862">
    <w:name w:val="Обычная таблица"/>
    <w:next w:val="862"/>
    <w:link w:val="858"/>
    <w:uiPriority w:val="99"/>
    <w:semiHidden/>
    <w:unhideWhenUsed/>
    <w:qFormat/>
    <w:tblPr/>
  </w:style>
  <w:style w:type="numbering" w:styleId="863">
    <w:name w:val="Нет списка"/>
    <w:next w:val="863"/>
    <w:link w:val="858"/>
    <w:uiPriority w:val="99"/>
    <w:semiHidden/>
    <w:unhideWhenUsed/>
  </w:style>
  <w:style w:type="character" w:styleId="864">
    <w:name w:val="Заголовок 1 Знак"/>
    <w:next w:val="864"/>
    <w:link w:val="859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65">
    <w:name w:val="Верхний колонтитул"/>
    <w:basedOn w:val="858"/>
    <w:next w:val="865"/>
    <w:link w:val="866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6">
    <w:name w:val="Верхний колонтитул Знак"/>
    <w:next w:val="866"/>
    <w:link w:val="865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7">
    <w:name w:val="Основной текст"/>
    <w:basedOn w:val="858"/>
    <w:next w:val="867"/>
    <w:link w:val="869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8">
    <w:name w:val="Основной текст Знак"/>
    <w:next w:val="868"/>
    <w:link w:val="858"/>
    <w:uiPriority w:val="99"/>
    <w:semiHidden/>
    <w:rPr>
      <w:rFonts w:ascii="Calibri" w:hAnsi="Calibri" w:eastAsia="Calibri" w:cs="Times New Roman"/>
    </w:rPr>
  </w:style>
  <w:style w:type="character" w:styleId="869">
    <w:name w:val="Основной текст Знак1"/>
    <w:next w:val="869"/>
    <w:link w:val="86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70">
    <w:name w:val="Гиперссылка"/>
    <w:next w:val="870"/>
    <w:link w:val="858"/>
    <w:uiPriority w:val="99"/>
    <w:unhideWhenUsed/>
    <w:rPr>
      <w:color w:val="0000ff"/>
      <w:u w:val="single"/>
    </w:rPr>
  </w:style>
  <w:style w:type="paragraph" w:styleId="871">
    <w:name w:val="printj"/>
    <w:basedOn w:val="858"/>
    <w:next w:val="871"/>
    <w:link w:val="85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872">
    <w:name w:val="Основной текст 3"/>
    <w:basedOn w:val="858"/>
    <w:next w:val="872"/>
    <w:link w:val="873"/>
    <w:uiPriority w:val="99"/>
    <w:semiHidden/>
    <w:unhideWhenUsed/>
    <w:pPr>
      <w:spacing w:after="120"/>
    </w:pPr>
    <w:rPr>
      <w:sz w:val="16"/>
      <w:szCs w:val="16"/>
      <w:lang w:val="en-US"/>
    </w:rPr>
  </w:style>
  <w:style w:type="character" w:styleId="873">
    <w:name w:val="Основной текст 3 Знак"/>
    <w:next w:val="873"/>
    <w:link w:val="872"/>
    <w:uiPriority w:val="99"/>
    <w:semiHidden/>
    <w:rPr>
      <w:sz w:val="16"/>
      <w:szCs w:val="16"/>
      <w:lang w:eastAsia="en-US"/>
    </w:rPr>
  </w:style>
  <w:style w:type="character" w:styleId="874">
    <w:name w:val="Заголовок 4 Знак"/>
    <w:next w:val="874"/>
    <w:link w:val="860"/>
    <w:rPr>
      <w:rFonts w:eastAsia="Times New Roman"/>
      <w:b/>
      <w:bCs/>
      <w:sz w:val="28"/>
      <w:szCs w:val="28"/>
    </w:rPr>
  </w:style>
  <w:style w:type="paragraph" w:styleId="875">
    <w:name w:val="Текст примечания"/>
    <w:basedOn w:val="858"/>
    <w:next w:val="875"/>
    <w:link w:val="876"/>
    <w:semiHidden/>
    <w:pPr>
      <w:spacing w:after="0" w:line="240" w:lineRule="auto"/>
    </w:pPr>
    <w:rPr>
      <w:rFonts w:ascii="Times New Roman" w:hAnsi="Times New Roman" w:eastAsia="Times New Roman"/>
      <w:sz w:val="20"/>
      <w:szCs w:val="20"/>
      <w:lang w:val="en-US" w:eastAsia="en-US"/>
    </w:rPr>
  </w:style>
  <w:style w:type="character" w:styleId="876">
    <w:name w:val="Текст примечания Знак"/>
    <w:next w:val="876"/>
    <w:link w:val="875"/>
    <w:semiHidden/>
    <w:rPr>
      <w:rFonts w:ascii="Times New Roman" w:hAnsi="Times New Roman" w:eastAsia="Times New Roman"/>
    </w:rPr>
  </w:style>
  <w:style w:type="character" w:styleId="877">
    <w:name w:val="Код HTML"/>
    <w:next w:val="877"/>
    <w:link w:val="858"/>
    <w:unhideWhenUsed/>
    <w:rPr>
      <w:rFonts w:ascii="Courier New" w:hAnsi="Courier New" w:eastAsia="Times New Roman" w:cs="Courier New"/>
      <w:sz w:val="20"/>
      <w:szCs w:val="20"/>
    </w:rPr>
  </w:style>
  <w:style w:type="paragraph" w:styleId="878">
    <w:name w:val="Основной текст 31"/>
    <w:basedOn w:val="858"/>
    <w:next w:val="878"/>
    <w:link w:val="858"/>
    <w:pPr>
      <w:jc w:val="both"/>
      <w:spacing w:after="0" w:line="240" w:lineRule="auto"/>
      <w:widowControl w:val="off"/>
    </w:pPr>
    <w:rPr>
      <w:rFonts w:ascii="Arial" w:hAnsi="Arial" w:eastAsia="Lucida Sans Unicode"/>
      <w:sz w:val="28"/>
      <w:szCs w:val="24"/>
      <w:lang w:eastAsia="en-US"/>
    </w:rPr>
  </w:style>
  <w:style w:type="character" w:styleId="879">
    <w:name w:val="apple-converted-space"/>
    <w:basedOn w:val="861"/>
    <w:next w:val="879"/>
    <w:link w:val="858"/>
  </w:style>
  <w:style w:type="paragraph" w:styleId="880">
    <w:name w:val="ConsPlusNormal"/>
    <w:next w:val="880"/>
    <w:link w:val="858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881">
    <w:name w:val="Обычный (веб)"/>
    <w:basedOn w:val="858"/>
    <w:next w:val="881"/>
    <w:link w:val="85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82">
    <w:name w:val="Строгий"/>
    <w:next w:val="882"/>
    <w:link w:val="858"/>
    <w:qFormat/>
    <w:rPr>
      <w:b/>
      <w:bCs/>
    </w:rPr>
  </w:style>
  <w:style w:type="paragraph" w:styleId="883">
    <w:name w:val="formattext"/>
    <w:basedOn w:val="858"/>
    <w:next w:val="883"/>
    <w:link w:val="85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84" w:default="1">
    <w:name w:val="Default Paragraph Font"/>
    <w:uiPriority w:val="1"/>
    <w:semiHidden/>
    <w:unhideWhenUsed/>
  </w:style>
  <w:style w:type="numbering" w:styleId="885" w:default="1">
    <w:name w:val="No List"/>
    <w:uiPriority w:val="99"/>
    <w:semiHidden/>
    <w:unhideWhenUsed/>
  </w:style>
  <w:style w:type="table" w:styleId="88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109</cp:revision>
  <dcterms:created xsi:type="dcterms:W3CDTF">2014-02-04T08:35:00Z</dcterms:created>
  <dcterms:modified xsi:type="dcterms:W3CDTF">2024-12-28T11:57:58Z</dcterms:modified>
  <cp:version>786432</cp:version>
</cp:coreProperties>
</file>