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40" y="0"/>
                <wp:lineTo x="-40" y="20476"/>
                <wp:lineTo x="20428" y="20476"/>
                <wp:lineTo x="20428" y="0"/>
                <wp:lineTo x="-40" y="0"/>
              </wp:wrapPolygon>
            </wp:wrapTight>
            <wp:docPr id="1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3315" cy="21913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315" cy="219138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Baltica Chv" w:hAnsi="Baltica Chv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eastAsia="Times New Roman" w:ascii="Baltica Chv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 сали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88.45pt;height:172.55pt;mso-wrap-distance-left:0pt;mso-wrap-distance-right:0pt;mso-wrap-distance-top:0pt;mso-wrap-distance-bottom:0pt;margin-top:6.3pt;mso-position-vertical-relative:text;margin-left:314.7pt;mso-position-horizontal-relative:text"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Baltica Chv" w:hAnsi="Baltica Chv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eastAsia="Times New Roman" w:ascii="Baltica Chv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Элĕк сали</w:t>
                      </w:r>
                    </w:p>
                    <w:p>
                      <w:pPr>
                        <w:pStyle w:val="Style20"/>
                        <w:spacing w:before="0" w:after="160"/>
                        <w:jc w:val="center"/>
                        <w:rPr>
                          <w:sz w:val="16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2060" cy="20402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20402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keepNext w:val="true"/>
                              <w:numPr>
                                <w:ilvl w:val="0"/>
                                <w:numId w:val="0"/>
                              </w:numPr>
                              <w:spacing w:lineRule="auto" w:line="240" w:before="0" w:after="0"/>
                              <w:ind w:right="116" w:hanging="0"/>
                              <w:jc w:val="center"/>
                              <w:outlineLvl w:val="0"/>
                              <w:rPr>
                                <w:rFonts w:ascii="Times New Roman" w:hAnsi="Times New Roman" w:eastAsia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 xml:space="preserve">    №</w:t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eastAsia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>
                            <w:pPr>
                              <w:pStyle w:val="Style20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197.8pt;height:160.65pt;mso-wrap-distance-left:0pt;mso-wrap-distance-right:0pt;mso-wrap-distance-top:0pt;mso-wrap-distance-bottom:0pt;margin-top:-18.95pt;mso-position-vertical-relative:text;margin-left:-3.15pt;mso-position-horizontal-relative:text">
                <v:textbox>
                  <w:txbxContent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ascii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МУНИЦИПАЛЬНОГО ОКРУГА</w:t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keepNext w:val="true"/>
                        <w:numPr>
                          <w:ilvl w:val="0"/>
                          <w:numId w:val="0"/>
                        </w:numPr>
                        <w:spacing w:lineRule="auto" w:line="240" w:before="0" w:after="0"/>
                        <w:ind w:right="116" w:hanging="0"/>
                        <w:jc w:val="center"/>
                        <w:outlineLvl w:val="0"/>
                        <w:rPr>
                          <w:rFonts w:ascii="Times New Roman" w:hAnsi="Times New Roman" w:eastAsia="Times New Roman"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20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b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 xml:space="preserve">    №</w:t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16"/>
                          <w:szCs w:val="16"/>
                          <w:lang w:eastAsia="ru-RU"/>
                        </w:rPr>
                      </w:r>
                    </w:p>
                    <w:p>
                      <w:pPr>
                        <w:pStyle w:val="Style20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eastAsia="Times New Roman" w:ascii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>
                      <w:pPr>
                        <w:pStyle w:val="Style20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выявлении правообладателя ранее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учтенного объекта недвижимости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п о с т а н о в л я е т: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В отношении земельного участка с кадастровым номером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21:07:020202:38</w:t>
      </w:r>
      <w:r>
        <w:rPr>
          <w:rFonts w:cs="Times New Roman" w:ascii="Times New Roman" w:hAnsi="Times New Roman"/>
          <w:sz w:val="28"/>
          <w:szCs w:val="28"/>
        </w:rPr>
        <w:t>, расположенного по адресу: Аликовский муниципальный округ, д. Сириккасы, ул. Фрунзе, д.54, площадью 4200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 Афанасьев Николай Алексеевич, 10.02.1961  года рождения, паспорт 97 05 № 409310, выдан Аликовским РОВД Чувашской Республике от 17.02.2006 года, проживающий по адресу: Аликовский муниципальный округ, д. Сириккасы, ул. Фрунзе, д.54.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Право собственности Афанасьева Николая Алексеевича на земельный участок указанный в пункте 1 настоящего постановления, подтверждается выпиской из похозяйственной книги о наличии у гражданина права на земельный участок от 25.09.2024 г., выданная Большевыльским территориальным отделом управления по благоустройству и развитию территорий администрации Аликовского муниципального округа Чувашской Республики.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Аликовского </w:t>
      </w:r>
    </w:p>
    <w:p>
      <w:pPr>
        <w:pStyle w:val="Normal"/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округа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А.Ю. Терентьев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Baltica Chv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78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13c0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13c0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e5a"/>
    <w:pPr>
      <w:spacing w:before="0" w:after="160"/>
      <w:ind w:left="720" w:hanging="0"/>
      <w:contextualSpacing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LibreOffice/7.0.1.2$Windows_x86 LibreOffice_project/7cbcfc562f6eb6708b5ff7d7397325de9e764452</Application>
  <Pages>2</Pages>
  <Words>258</Words>
  <Characters>1840</Characters>
  <CharactersWithSpaces>2125</CharactersWithSpaces>
  <Paragraphs>24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2024-09-27T11:49:00Z</dcterms:created>
  <dc:creator>Лидия Мих.. Никитина</dc:creator>
  <dc:description/>
  <dc:language>ru-RU</dc:language>
  <cp:lastModifiedBy/>
  <cp:lastPrinted>2022-05-30T11:05:00Z</cp:lastPrinted>
  <dcterms:modified xsi:type="dcterms:W3CDTF">2024-09-27T16:11:17Z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