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0" w:rsidRDefault="00002040" w:rsidP="00002040">
      <w:pPr>
        <w:jc w:val="right"/>
        <w:rPr>
          <w:rStyle w:val="a6"/>
          <w:b w:val="0"/>
          <w:sz w:val="24"/>
          <w:szCs w:val="24"/>
        </w:rPr>
      </w:pPr>
    </w:p>
    <w:p w:rsidR="00002040" w:rsidRDefault="00002040" w:rsidP="00002040">
      <w:pPr>
        <w:jc w:val="right"/>
        <w:rPr>
          <w:rStyle w:val="a6"/>
          <w:b w:val="0"/>
          <w:sz w:val="24"/>
          <w:szCs w:val="24"/>
        </w:rPr>
      </w:pPr>
    </w:p>
    <w:p w:rsidR="00002040" w:rsidRDefault="00002040" w:rsidP="00002040">
      <w:pPr>
        <w:jc w:val="right"/>
        <w:rPr>
          <w:rStyle w:val="a6"/>
          <w:b w:val="0"/>
          <w:sz w:val="24"/>
          <w:szCs w:val="24"/>
        </w:rPr>
      </w:pPr>
    </w:p>
    <w:p w:rsidR="00002040" w:rsidRDefault="00002040" w:rsidP="00002040">
      <w:pPr>
        <w:rPr>
          <w:rStyle w:val="a6"/>
          <w:b w:val="0"/>
          <w:sz w:val="24"/>
          <w:szCs w:val="24"/>
        </w:rPr>
      </w:pPr>
    </w:p>
    <w:p w:rsidR="00002040" w:rsidRPr="00164A73" w:rsidRDefault="00002040" w:rsidP="00002040">
      <w:pPr>
        <w:jc w:val="right"/>
        <w:rPr>
          <w:rStyle w:val="a6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</w:t>
      </w:r>
      <w:r>
        <w:rPr>
          <w:rStyle w:val="a6"/>
          <w:b w:val="0"/>
          <w:sz w:val="24"/>
          <w:szCs w:val="24"/>
        </w:rPr>
        <w:t>4</w:t>
      </w:r>
      <w:r w:rsidRPr="005C29A6">
        <w:rPr>
          <w:rStyle w:val="a6"/>
          <w:b w:val="0"/>
          <w:sz w:val="24"/>
          <w:szCs w:val="24"/>
        </w:rPr>
        <w:br/>
      </w:r>
    </w:p>
    <w:p w:rsidR="00002040" w:rsidRPr="005C29A6" w:rsidRDefault="00002040" w:rsidP="00002040">
      <w:pPr>
        <w:jc w:val="both"/>
        <w:rPr>
          <w:b/>
          <w:sz w:val="24"/>
          <w:szCs w:val="24"/>
        </w:rPr>
      </w:pPr>
    </w:p>
    <w:p w:rsidR="00002040" w:rsidRDefault="00002040" w:rsidP="00002040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</w:t>
      </w:r>
      <w:r w:rsidRPr="00A72135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за счет всех источников финансирования за </w:t>
      </w:r>
      <w:r>
        <w:rPr>
          <w:b/>
          <w:sz w:val="24"/>
          <w:szCs w:val="24"/>
        </w:rPr>
        <w:t>2023</w:t>
      </w:r>
      <w:r w:rsidRPr="005C29A6">
        <w:rPr>
          <w:b/>
          <w:sz w:val="24"/>
          <w:szCs w:val="24"/>
        </w:rPr>
        <w:t xml:space="preserve"> год</w:t>
      </w:r>
    </w:p>
    <w:p w:rsidR="00002040" w:rsidRPr="005C29A6" w:rsidRDefault="00002040" w:rsidP="000020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006"/>
        <w:gridCol w:w="2000"/>
        <w:gridCol w:w="1546"/>
        <w:gridCol w:w="1666"/>
      </w:tblGrid>
      <w:tr w:rsidR="00002040" w:rsidRPr="00164A73" w:rsidTr="003A63CF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4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5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002040" w:rsidRPr="00164A73" w:rsidTr="003A63CF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002040" w:rsidRPr="00164A73" w:rsidTr="003A63CF"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Pr="00A72135">
              <w:rPr>
                <w:rFonts w:ascii="Times New Roman" w:hAnsi="Times New Roman"/>
              </w:rPr>
              <w:t>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48401C">
              <w:rPr>
                <w:rFonts w:ascii="Times New Roman" w:hAnsi="Times New Roman"/>
              </w:rPr>
              <w:t>«Обеспечение граждан доступным и комфортным жильем»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F0626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F0626">
              <w:rPr>
                <w:rFonts w:ascii="Times New Roman" w:hAnsi="Times New Roman" w:cs="Times New Roman"/>
                <w:bCs/>
              </w:rPr>
              <w:t>22452,5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21 960,3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F0626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F0626">
              <w:rPr>
                <w:rFonts w:ascii="Times New Roman" w:hAnsi="Times New Roman" w:cs="Times New Roman"/>
              </w:rPr>
              <w:t>5064,1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4 783,2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F0626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F0626">
              <w:rPr>
                <w:rFonts w:ascii="Times New Roman" w:hAnsi="Times New Roman" w:cs="Times New Roman"/>
                <w:bCs/>
              </w:rPr>
              <w:t>1688,4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16 740,3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F0626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F06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436,8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0,00</w:t>
            </w:r>
          </w:p>
        </w:tc>
      </w:tr>
      <w:tr w:rsidR="00002040" w:rsidRPr="00164A73" w:rsidTr="003A63CF"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860277" w:rsidRDefault="00002040" w:rsidP="003A63CF">
            <w:pPr>
              <w:tabs>
                <w:tab w:val="left" w:pos="980"/>
              </w:tabs>
              <w:jc w:val="center"/>
              <w:rPr>
                <w:spacing w:val="1"/>
                <w:sz w:val="24"/>
                <w:szCs w:val="24"/>
              </w:rPr>
            </w:pPr>
            <w:r w:rsidRPr="00860277">
              <w:rPr>
                <w:sz w:val="24"/>
                <w:szCs w:val="24"/>
              </w:rPr>
              <w:t>Подпрограмма 1</w:t>
            </w:r>
            <w:r w:rsidRPr="00860277">
              <w:rPr>
                <w:spacing w:val="1"/>
                <w:sz w:val="24"/>
                <w:szCs w:val="24"/>
              </w:rPr>
              <w:t>«Муниципальная поддержка строительства жилья»</w:t>
            </w:r>
          </w:p>
          <w:p w:rsidR="00002040" w:rsidRPr="00164A73" w:rsidRDefault="00002040" w:rsidP="003A63CF">
            <w:pPr>
              <w:pStyle w:val="a5"/>
              <w:jc w:val="center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(</w:t>
            </w:r>
            <w:r w:rsidRPr="0048401C">
              <w:rPr>
                <w:rFonts w:ascii="Times New Roman" w:hAnsi="Times New Roman"/>
              </w:rPr>
              <w:t>«Обеспечение граждан доступным и комфортным жильем»</w:t>
            </w:r>
            <w:r w:rsidRPr="00164A73">
              <w:rPr>
                <w:rFonts w:ascii="Times New Roman" w:hAnsi="Times New Roman"/>
              </w:rPr>
              <w:t>)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040" w:rsidRPr="00164A73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  <w:szCs w:val="16"/>
              </w:rPr>
              <w:t>3895,5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3403,3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  <w:szCs w:val="16"/>
              </w:rPr>
              <w:t>2222,9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1 942,0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  <w:szCs w:val="16"/>
              </w:rPr>
              <w:t>1172,6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1 024,5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Pr="00A72135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436,8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Pr="00164A73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BB4ED5" w:rsidRDefault="00002040" w:rsidP="003A63CF">
            <w:pPr>
              <w:pStyle w:val="a4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0,00</w:t>
            </w:r>
          </w:p>
        </w:tc>
      </w:tr>
      <w:tr w:rsidR="00002040" w:rsidRPr="00164A73" w:rsidTr="003A63CF"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860277" w:rsidRDefault="00002040" w:rsidP="003A63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Pr="00860277">
              <w:rPr>
                <w:sz w:val="24"/>
                <w:szCs w:val="24"/>
              </w:rPr>
              <w:t>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48401C">
              <w:rPr>
                <w:sz w:val="24"/>
                <w:szCs w:val="24"/>
              </w:rPr>
              <w:t>«Обеспечение граждан доступным и комфортным жильем»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D6A2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F0626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0626">
              <w:rPr>
                <w:sz w:val="24"/>
                <w:szCs w:val="24"/>
              </w:rPr>
              <w:t>18 557,0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F0626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0626">
              <w:rPr>
                <w:sz w:val="24"/>
                <w:szCs w:val="24"/>
              </w:rPr>
              <w:t>18 557,0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2 841,2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2 841,2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15 715,8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15 715,8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D6A24">
              <w:rPr>
                <w:sz w:val="24"/>
                <w:szCs w:val="24"/>
              </w:rPr>
              <w:t>0,0</w:t>
            </w:r>
          </w:p>
        </w:tc>
      </w:tr>
      <w:tr w:rsidR="00002040" w:rsidRPr="00164A73" w:rsidTr="003A63CF"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40" w:rsidRPr="00164A73" w:rsidRDefault="00002040" w:rsidP="003A6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ED6A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0" w:rsidRPr="00ED6A24" w:rsidRDefault="00002040" w:rsidP="003A63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02040" w:rsidRPr="00164A73" w:rsidRDefault="00002040" w:rsidP="00002040">
      <w:pPr>
        <w:jc w:val="both"/>
        <w:rPr>
          <w:sz w:val="24"/>
          <w:szCs w:val="24"/>
        </w:rPr>
      </w:pPr>
    </w:p>
    <w:p w:rsidR="00002040" w:rsidRPr="00164A73" w:rsidRDefault="00002040" w:rsidP="00002040">
      <w:pPr>
        <w:jc w:val="both"/>
        <w:rPr>
          <w:sz w:val="24"/>
          <w:szCs w:val="24"/>
        </w:rPr>
      </w:pPr>
      <w:bookmarkStart w:id="0" w:name="sub_9999"/>
      <w:r w:rsidRPr="00164A73">
        <w:rPr>
          <w:sz w:val="24"/>
          <w:szCs w:val="24"/>
        </w:rPr>
        <w:t xml:space="preserve">* В соответствии с муниципальной программой Аликовского </w:t>
      </w:r>
      <w:r w:rsidRPr="00A72135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>.</w:t>
      </w:r>
    </w:p>
    <w:p w:rsidR="00002040" w:rsidRPr="00164A73" w:rsidRDefault="00002040" w:rsidP="00002040">
      <w:pPr>
        <w:jc w:val="both"/>
        <w:rPr>
          <w:sz w:val="24"/>
          <w:szCs w:val="24"/>
        </w:rPr>
      </w:pPr>
      <w:bookmarkStart w:id="1" w:name="sub_11111"/>
      <w:bookmarkEnd w:id="0"/>
      <w:r w:rsidRPr="00164A73">
        <w:rPr>
          <w:sz w:val="24"/>
          <w:szCs w:val="24"/>
        </w:rPr>
        <w:t xml:space="preserve">** Кассовые расходы федерального бюджета, республиканского бюджета Чувашской Республики, бюджета Аликовского </w:t>
      </w:r>
      <w:r w:rsidRPr="00A72135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 xml:space="preserve">, бюджета поселений Аликовского </w:t>
      </w:r>
      <w:r w:rsidRPr="00A72135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>, внебюджетные источники.</w:t>
      </w:r>
      <w:bookmarkEnd w:id="1"/>
    </w:p>
    <w:p w:rsidR="00002040" w:rsidRDefault="00002040" w:rsidP="00002040"/>
    <w:p w:rsidR="00002040" w:rsidRDefault="00002040" w:rsidP="00002040"/>
    <w:p w:rsidR="00002040" w:rsidRDefault="00002040" w:rsidP="00002040"/>
    <w:p w:rsidR="00002040" w:rsidRDefault="00002040" w:rsidP="00002040"/>
    <w:p w:rsidR="00002040" w:rsidRPr="00E8405D" w:rsidRDefault="00002040" w:rsidP="00002040">
      <w:pPr>
        <w:rPr>
          <w:sz w:val="24"/>
          <w:szCs w:val="24"/>
        </w:rPr>
      </w:pPr>
      <w:r w:rsidRPr="00E8405D">
        <w:rPr>
          <w:sz w:val="24"/>
          <w:szCs w:val="24"/>
        </w:rPr>
        <w:t xml:space="preserve"> </w:t>
      </w:r>
    </w:p>
    <w:p w:rsidR="000B6F1F" w:rsidRDefault="000B6F1F">
      <w:bookmarkStart w:id="2" w:name="_GoBack"/>
      <w:bookmarkEnd w:id="2"/>
    </w:p>
    <w:sectPr w:rsidR="000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0"/>
    <w:rsid w:val="00002040"/>
    <w:rsid w:val="000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E299-198B-4EBE-8CD7-5B9D525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0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0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002040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02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0204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02040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2024-04-02T06:49:00Z</dcterms:created>
  <dcterms:modified xsi:type="dcterms:W3CDTF">2024-04-02T06:49:00Z</dcterms:modified>
</cp:coreProperties>
</file>