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78" w:rsidRPr="00494D78" w:rsidRDefault="00494D78" w:rsidP="00494D78">
      <w:pPr>
        <w:spacing w:after="0" w:line="240" w:lineRule="auto"/>
        <w:jc w:val="right"/>
        <w:rPr>
          <w:rFonts w:ascii="Arial" w:hAnsi="Arial" w:cs="Arial"/>
          <w:b/>
          <w:i/>
          <w:sz w:val="24"/>
        </w:rPr>
      </w:pPr>
      <w:bookmarkStart w:id="0" w:name="_GoBack"/>
      <w:bookmarkEnd w:id="0"/>
      <w:r w:rsidRPr="00494D78">
        <w:rPr>
          <w:rFonts w:ascii="Arial" w:hAnsi="Arial" w:cs="Arial"/>
          <w:b/>
          <w:i/>
          <w:sz w:val="24"/>
        </w:rPr>
        <w:t>по 3 вопросу</w:t>
      </w:r>
    </w:p>
    <w:p w:rsidR="00494D78" w:rsidRDefault="00494D78" w:rsidP="00987487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494D78" w:rsidRDefault="00494D78" w:rsidP="009874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О </w:t>
      </w:r>
      <w:r w:rsidRPr="00494D78">
        <w:rPr>
          <w:rFonts w:ascii="Arial" w:hAnsi="Arial" w:cs="Arial"/>
          <w:b/>
          <w:bCs/>
          <w:sz w:val="24"/>
        </w:rPr>
        <w:t>государственной поддержке субъектов малого и среднего предпринимательства Чувашской Республики</w:t>
      </w:r>
    </w:p>
    <w:p w:rsidR="00987487" w:rsidRPr="00F92EB0" w:rsidRDefault="00987487" w:rsidP="00F010C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</w:p>
    <w:p w:rsidR="00C36F8A" w:rsidRPr="005A4DE2" w:rsidRDefault="00C36F8A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sz w:val="24"/>
          <w:shd w:val="clear" w:color="auto" w:fill="FFFFFF"/>
        </w:rPr>
      </w:pPr>
      <w:r w:rsidRPr="00D3330A">
        <w:rPr>
          <w:rStyle w:val="normaltextrunscxw221188466bcx0"/>
          <w:rFonts w:ascii="Arial" w:hAnsi="Arial" w:cs="Arial"/>
          <w:sz w:val="24"/>
          <w:shd w:val="clear" w:color="auto" w:fill="FFFFFF"/>
        </w:rPr>
        <w:t>На территории</w:t>
      </w:r>
      <w:r w:rsidR="00F010C1" w:rsidRPr="00D3330A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Чувашской Республик</w:t>
      </w:r>
      <w:r w:rsidRPr="00D3330A">
        <w:rPr>
          <w:rStyle w:val="normaltextrunscxw221188466bcx0"/>
          <w:rFonts w:ascii="Arial" w:hAnsi="Arial" w:cs="Arial"/>
          <w:sz w:val="24"/>
          <w:shd w:val="clear" w:color="auto" w:fill="FFFFFF"/>
        </w:rPr>
        <w:t>и по состоянию на 10</w:t>
      </w:r>
      <w:r w:rsidR="00E15064">
        <w:rPr>
          <w:rStyle w:val="normaltextrunscxw221188466bcx0"/>
          <w:rFonts w:ascii="Arial" w:hAnsi="Arial" w:cs="Arial"/>
          <w:sz w:val="24"/>
          <w:shd w:val="clear" w:color="auto" w:fill="FFFFFF"/>
        </w:rPr>
        <w:t>.1</w:t>
      </w:r>
      <w:r w:rsid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1</w:t>
      </w:r>
      <w:r w:rsidR="00E15064">
        <w:rPr>
          <w:rStyle w:val="normaltextrunscxw221188466bcx0"/>
          <w:rFonts w:ascii="Arial" w:hAnsi="Arial" w:cs="Arial"/>
          <w:sz w:val="24"/>
          <w:shd w:val="clear" w:color="auto" w:fill="FFFFFF"/>
        </w:rPr>
        <w:t>.20</w:t>
      </w:r>
      <w:r w:rsidRPr="00D3330A">
        <w:rPr>
          <w:rStyle w:val="normaltextrunscxw221188466bcx0"/>
          <w:rFonts w:ascii="Arial" w:hAnsi="Arial" w:cs="Arial"/>
          <w:sz w:val="24"/>
          <w:shd w:val="clear" w:color="auto" w:fill="FFFFFF"/>
        </w:rPr>
        <w:t>2</w:t>
      </w:r>
      <w:r w:rsidR="002323DC" w:rsidRPr="00D3330A">
        <w:rPr>
          <w:rStyle w:val="normaltextrunscxw221188466bcx0"/>
          <w:rFonts w:ascii="Arial" w:hAnsi="Arial" w:cs="Arial"/>
          <w:sz w:val="24"/>
          <w:shd w:val="clear" w:color="auto" w:fill="FFFFFF"/>
        </w:rPr>
        <w:t>4</w:t>
      </w:r>
      <w:r w:rsidRPr="00D3330A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</w:t>
      </w:r>
      <w:r w:rsidR="008567E4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зарегистрировано </w:t>
      </w:r>
      <w:r w:rsidR="002323DC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11</w:t>
      </w:r>
      <w:r w:rsidR="005A4DE2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8</w:t>
      </w:r>
      <w:r w:rsidR="002323DC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</w:t>
      </w:r>
      <w:r w:rsidR="005A4DE2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304</w:t>
      </w:r>
      <w:r w:rsidR="002323DC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субъект</w:t>
      </w:r>
      <w:r w:rsidR="008567E4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МСП, из них:</w:t>
      </w:r>
    </w:p>
    <w:p w:rsidR="008567E4" w:rsidRPr="005A4DE2" w:rsidRDefault="002323DC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sz w:val="24"/>
          <w:shd w:val="clear" w:color="auto" w:fill="FFFFFF"/>
        </w:rPr>
      </w:pPr>
      <w:r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46 </w:t>
      </w:r>
      <w:r w:rsidR="005A4DE2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612</w:t>
      </w:r>
      <w:r w:rsidR="008567E4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– юридические лица и индивидуальные предприниматели;</w:t>
      </w:r>
    </w:p>
    <w:p w:rsidR="008567E4" w:rsidRPr="005A4DE2" w:rsidRDefault="005A4DE2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sz w:val="24"/>
          <w:shd w:val="clear" w:color="auto" w:fill="FFFFFF"/>
        </w:rPr>
      </w:pPr>
      <w:r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71 692</w:t>
      </w:r>
      <w:r w:rsidR="002323DC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– самозанятые граждане</w:t>
      </w:r>
      <w:r w:rsidR="008567E4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.</w:t>
      </w:r>
    </w:p>
    <w:p w:rsidR="002323DC" w:rsidRPr="005A4DE2" w:rsidRDefault="002323DC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sz w:val="24"/>
          <w:shd w:val="clear" w:color="auto" w:fill="FFFFFF"/>
        </w:rPr>
      </w:pPr>
      <w:r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Численность занятых в сфере МСП –</w:t>
      </w:r>
      <w:r w:rsidR="00CE2751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 xml:space="preserve"> </w:t>
      </w:r>
      <w:r w:rsidR="005A4DE2" w:rsidRPr="005A4DE2">
        <w:rPr>
          <w:rStyle w:val="normaltextrunscxw221188466bcx0"/>
          <w:rFonts w:ascii="Arial" w:hAnsi="Arial" w:cs="Arial"/>
          <w:sz w:val="24"/>
          <w:shd w:val="clear" w:color="auto" w:fill="FFFFFF"/>
        </w:rPr>
        <w:t>231 071</w:t>
      </w:r>
    </w:p>
    <w:p w:rsidR="00DE2889" w:rsidRDefault="00DE2889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color w:val="000000"/>
          <w:sz w:val="24"/>
          <w:shd w:val="clear" w:color="auto" w:fill="FFFFFF"/>
        </w:rPr>
      </w:pPr>
    </w:p>
    <w:p w:rsidR="00DE2889" w:rsidRDefault="00DE2889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color w:val="000000"/>
          <w:sz w:val="24"/>
          <w:shd w:val="clear" w:color="auto" w:fill="FFFFFF"/>
        </w:rPr>
      </w:pPr>
      <w:r>
        <w:rPr>
          <w:rStyle w:val="normaltextrunscxw221188466bcx0"/>
          <w:rFonts w:ascii="Arial" w:hAnsi="Arial" w:cs="Arial"/>
          <w:color w:val="000000"/>
          <w:sz w:val="24"/>
          <w:shd w:val="clear" w:color="auto" w:fill="FFFFFF"/>
        </w:rPr>
        <w:t>В разрезе муниципальных образований:</w:t>
      </w:r>
    </w:p>
    <w:p w:rsidR="00DE2889" w:rsidRDefault="00DE2889" w:rsidP="00F010C1">
      <w:pPr>
        <w:autoSpaceDE w:val="0"/>
        <w:spacing w:after="0" w:line="240" w:lineRule="auto"/>
        <w:ind w:firstLine="709"/>
        <w:jc w:val="both"/>
        <w:rPr>
          <w:rStyle w:val="normaltextrunscxw221188466bcx0"/>
          <w:rFonts w:ascii="Arial" w:hAnsi="Arial" w:cs="Arial"/>
          <w:color w:val="000000"/>
          <w:sz w:val="24"/>
          <w:shd w:val="clear" w:color="auto" w:fill="FFFFF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134"/>
        <w:gridCol w:w="1276"/>
        <w:gridCol w:w="1134"/>
        <w:gridCol w:w="1383"/>
      </w:tblGrid>
      <w:tr w:rsidR="00CE2751" w:rsidRPr="00CC5910" w:rsidTr="001A62B1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CE2751" w:rsidRPr="00CC5910" w:rsidRDefault="00CE2751" w:rsidP="00DA091E">
            <w:pPr>
              <w:autoSpaceDE w:val="0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E2751" w:rsidRPr="00CC5910" w:rsidRDefault="00CE2751" w:rsidP="00DA091E">
            <w:pPr>
              <w:autoSpaceDE w:val="0"/>
              <w:ind w:left="-108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Количест</w:t>
            </w:r>
            <w:r w:rsidR="00DA091E"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во с</w:t>
            </w: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убъектов МСП</w:t>
            </w:r>
            <w:r w:rsidR="00DA091E"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(ИП+ЮЛ)</w:t>
            </w:r>
          </w:p>
        </w:tc>
        <w:tc>
          <w:tcPr>
            <w:tcW w:w="2410" w:type="dxa"/>
            <w:gridSpan w:val="2"/>
            <w:vAlign w:val="center"/>
          </w:tcPr>
          <w:p w:rsidR="00CE2751" w:rsidRPr="00CC5910" w:rsidRDefault="00DA091E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Fonts w:ascii="Arial" w:hAnsi="Arial" w:cs="Arial"/>
                <w:b/>
                <w:sz w:val="16"/>
                <w:szCs w:val="16"/>
              </w:rPr>
              <w:t xml:space="preserve">Численность </w:t>
            </w:r>
            <w:proofErr w:type="gramStart"/>
            <w:r w:rsidRPr="00CC5910">
              <w:rPr>
                <w:rFonts w:ascii="Arial" w:hAnsi="Arial" w:cs="Arial"/>
                <w:b/>
                <w:sz w:val="16"/>
                <w:szCs w:val="16"/>
              </w:rPr>
              <w:t>занятых</w:t>
            </w:r>
            <w:proofErr w:type="gramEnd"/>
          </w:p>
        </w:tc>
        <w:tc>
          <w:tcPr>
            <w:tcW w:w="2517" w:type="dxa"/>
            <w:gridSpan w:val="2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Fonts w:ascii="Arial" w:hAnsi="Arial" w:cs="Arial"/>
                <w:b/>
                <w:sz w:val="16"/>
                <w:szCs w:val="16"/>
              </w:rPr>
              <w:t>Среднемесячная заработная плата</w:t>
            </w:r>
          </w:p>
        </w:tc>
      </w:tr>
      <w:tr w:rsidR="00CE2751" w:rsidRPr="00CC5910" w:rsidTr="001A62B1">
        <w:tc>
          <w:tcPr>
            <w:tcW w:w="2235" w:type="dxa"/>
            <w:vMerge/>
            <w:tcBorders>
              <w:left w:val="nil"/>
            </w:tcBorders>
          </w:tcPr>
          <w:p w:rsidR="00CE2751" w:rsidRPr="00CC5910" w:rsidRDefault="00CE2751" w:rsidP="00CE2751">
            <w:pPr>
              <w:autoSpaceDE w:val="0"/>
              <w:jc w:val="both"/>
              <w:rPr>
                <w:rStyle w:val="normaltextrunscxw221188466bcx0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2023</w:t>
            </w:r>
          </w:p>
        </w:tc>
        <w:tc>
          <w:tcPr>
            <w:tcW w:w="1275" w:type="dxa"/>
            <w:vAlign w:val="center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3 кв. 2024</w:t>
            </w:r>
          </w:p>
        </w:tc>
        <w:tc>
          <w:tcPr>
            <w:tcW w:w="1134" w:type="dxa"/>
            <w:vAlign w:val="center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2023</w:t>
            </w:r>
          </w:p>
        </w:tc>
        <w:tc>
          <w:tcPr>
            <w:tcW w:w="1276" w:type="dxa"/>
            <w:vAlign w:val="center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3 кв. 2024</w:t>
            </w:r>
          </w:p>
        </w:tc>
        <w:tc>
          <w:tcPr>
            <w:tcW w:w="1134" w:type="dxa"/>
            <w:vAlign w:val="center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2023</w:t>
            </w:r>
          </w:p>
        </w:tc>
        <w:tc>
          <w:tcPr>
            <w:tcW w:w="1383" w:type="dxa"/>
            <w:vAlign w:val="center"/>
          </w:tcPr>
          <w:p w:rsidR="00CE2751" w:rsidRPr="00CC5910" w:rsidRDefault="00CE2751" w:rsidP="00DA091E">
            <w:pPr>
              <w:autoSpaceDE w:val="0"/>
              <w:jc w:val="right"/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C5910">
              <w:rPr>
                <w:rStyle w:val="normaltextrunscxw221188466bcx0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3 кв. 2024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 w:rsidP="001A62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Алатырский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18 105,0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19 950,0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 w:rsidP="001A62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Аликовский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347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1 396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1 408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25 178,3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26 221,3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 w:rsidP="001A62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Батыревский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1 226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1 261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6 045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6 069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34 229,3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41 967,5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Вурнарский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693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4 485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5 006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20 600,0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21 200,0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Ибресинский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476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2 457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2 466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29 438,0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34 129,0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Канашский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855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2 988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2 993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23 947,0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24 620,0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438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2 410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2 422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32 850,0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37 350,0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 w:rsidP="00DF6A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Комсомол</w:t>
            </w:r>
            <w:r w:rsidR="00DF6A8D" w:rsidRPr="00CC5910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831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2 652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1 716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34 220,1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40 816,0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Красноармейский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357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1 558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1 577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51 349,2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58 558,2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Красночетайский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274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2 415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2 441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19 751,0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21 156,0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 w:rsidP="00DF6A8D">
            <w:pPr>
              <w:ind w:right="-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Мар</w:t>
            </w:r>
            <w:r w:rsidR="00DF6A8D" w:rsidRPr="00CC5910">
              <w:rPr>
                <w:rFonts w:ascii="Arial" w:hAnsi="Arial" w:cs="Arial"/>
                <w:color w:val="000000"/>
                <w:sz w:val="16"/>
                <w:szCs w:val="16"/>
              </w:rPr>
              <w:t>посадский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2 135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2 169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33 262,1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36 091,3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Моргаушский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4 202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4 232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41 729,3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51 693,1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Порецкий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241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1 271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1 365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25 483,0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28 867,5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Урмарский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660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2 011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2 019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20 267,0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23 465,0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Цивильский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811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3 400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3 498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22 090,0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23 935,0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4 200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4 295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8 300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8 350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26 700,0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27 100,0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Шемуршинский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1 231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1 243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20 500,0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22 100,0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Шумерлинский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713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28 950,9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29 150,7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Ядринский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2 873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2 971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21 958,0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22 981,0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Яльчикский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486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1 637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1 647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32 090,0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35 606,0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Янтиковский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331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1 631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1 661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25 264,3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26 344,2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г. Алатырь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2 343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2 120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17 200,0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20 554,0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г. Канаш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1 364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1 361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5 290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5 320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35 500,0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36 000,0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 w:rsidP="00CE2751">
            <w:pPr>
              <w:ind w:right="-1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4 028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4 213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15 722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15 907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42 684,8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49 380,7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25 555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26 207 ↑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100 520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103 532 ↑</w:t>
            </w:r>
          </w:p>
        </w:tc>
        <w:tc>
          <w:tcPr>
            <w:tcW w:w="1134" w:type="dxa"/>
            <w:vAlign w:val="bottom"/>
          </w:tcPr>
          <w:p w:rsidR="00DA091E" w:rsidRPr="00CC5910" w:rsidRDefault="005A4DE2" w:rsidP="00DF6A8D">
            <w:pPr>
              <w:ind w:left="-10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61 654,2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5A4D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70 242,9</w:t>
            </w:r>
            <w:r w:rsidR="005A4DE2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  <w:tr w:rsidR="001A62B1" w:rsidRPr="00CC5910" w:rsidTr="001A62B1">
        <w:tc>
          <w:tcPr>
            <w:tcW w:w="2235" w:type="dxa"/>
            <w:vAlign w:val="bottom"/>
          </w:tcPr>
          <w:p w:rsidR="00DA091E" w:rsidRPr="00CC5910" w:rsidRDefault="00DA0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275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134" w:type="dxa"/>
            <w:vAlign w:val="center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3 495</w:t>
            </w:r>
          </w:p>
        </w:tc>
        <w:tc>
          <w:tcPr>
            <w:tcW w:w="1276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3 501 ↑</w:t>
            </w:r>
          </w:p>
        </w:tc>
        <w:tc>
          <w:tcPr>
            <w:tcW w:w="1134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22 500,0</w:t>
            </w:r>
          </w:p>
        </w:tc>
        <w:tc>
          <w:tcPr>
            <w:tcW w:w="1383" w:type="dxa"/>
            <w:vAlign w:val="bottom"/>
          </w:tcPr>
          <w:p w:rsidR="00DA091E" w:rsidRPr="00CC5910" w:rsidRDefault="00DA091E" w:rsidP="00DA09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910">
              <w:rPr>
                <w:rFonts w:ascii="Arial" w:hAnsi="Arial" w:cs="Arial"/>
                <w:color w:val="000000"/>
                <w:sz w:val="16"/>
                <w:szCs w:val="16"/>
              </w:rPr>
              <w:t>25 000,0</w:t>
            </w:r>
            <w:r w:rsidR="001A62B1" w:rsidRPr="00CC5910">
              <w:rPr>
                <w:rFonts w:ascii="Arial" w:hAnsi="Arial" w:cs="Arial"/>
                <w:color w:val="000000"/>
                <w:sz w:val="16"/>
                <w:szCs w:val="16"/>
              </w:rPr>
              <w:t xml:space="preserve"> ↑</w:t>
            </w:r>
          </w:p>
        </w:tc>
      </w:tr>
    </w:tbl>
    <w:p w:rsidR="00496A87" w:rsidRDefault="00496A87" w:rsidP="00DF6A8D">
      <w:pPr>
        <w:autoSpaceDE w:val="0"/>
        <w:spacing w:after="0" w:line="240" w:lineRule="auto"/>
        <w:ind w:firstLine="709"/>
        <w:rPr>
          <w:rStyle w:val="normaltextrunscxw221188466bcx0"/>
          <w:rFonts w:ascii="Arial" w:hAnsi="Arial" w:cs="Arial"/>
          <w:i/>
          <w:color w:val="000000"/>
          <w:sz w:val="20"/>
          <w:shd w:val="clear" w:color="auto" w:fill="FFFFFF"/>
        </w:rPr>
      </w:pPr>
      <w:r w:rsidRPr="00496A87">
        <w:rPr>
          <w:rStyle w:val="normaltextrunscxw221188466bcx0"/>
          <w:rFonts w:ascii="Arial" w:hAnsi="Arial" w:cs="Arial"/>
          <w:i/>
          <w:color w:val="000000"/>
          <w:sz w:val="20"/>
          <w:shd w:val="clear" w:color="auto" w:fill="FFFFFF"/>
        </w:rPr>
        <w:t>*информацию предоставляют муници</w:t>
      </w:r>
      <w:r w:rsidR="00DF6A8D">
        <w:rPr>
          <w:rStyle w:val="normaltextrunscxw221188466bcx0"/>
          <w:rFonts w:ascii="Arial" w:hAnsi="Arial" w:cs="Arial"/>
          <w:i/>
          <w:color w:val="000000"/>
          <w:sz w:val="20"/>
          <w:shd w:val="clear" w:color="auto" w:fill="FFFFFF"/>
        </w:rPr>
        <w:t>пальные образования, ежемесячно</w:t>
      </w:r>
    </w:p>
    <w:p w:rsidR="00DF6A8D" w:rsidRPr="00DF6A8D" w:rsidRDefault="00DF6A8D" w:rsidP="00DF6A8D">
      <w:pPr>
        <w:autoSpaceDE w:val="0"/>
        <w:spacing w:after="0" w:line="240" w:lineRule="auto"/>
        <w:ind w:firstLine="709"/>
        <w:rPr>
          <w:rStyle w:val="normaltextrunscxw221188466bcx0"/>
          <w:rFonts w:ascii="Arial" w:hAnsi="Arial" w:cs="Arial"/>
          <w:i/>
          <w:color w:val="000000"/>
          <w:sz w:val="20"/>
          <w:shd w:val="clear" w:color="auto" w:fill="FFFFFF"/>
        </w:rPr>
      </w:pPr>
    </w:p>
    <w:p w:rsidR="00DE2889" w:rsidRDefault="00DE2889" w:rsidP="00DE2889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Финансовое обеспечение:</w:t>
      </w:r>
    </w:p>
    <w:p w:rsidR="00E4040E" w:rsidRPr="00DE2889" w:rsidRDefault="00DE2889" w:rsidP="00DE2889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В</w:t>
      </w:r>
      <w:r w:rsidR="00E4040E" w:rsidRPr="00DE2889">
        <w:rPr>
          <w:rFonts w:ascii="Arial" w:hAnsi="Arial" w:cs="Arial"/>
          <w:szCs w:val="22"/>
        </w:rPr>
        <w:t xml:space="preserve"> </w:t>
      </w:r>
      <w:r w:rsidR="00E4040E" w:rsidRPr="00E4040E">
        <w:rPr>
          <w:rFonts w:ascii="Arial" w:hAnsi="Arial" w:cs="Arial"/>
          <w:szCs w:val="22"/>
        </w:rPr>
        <w:t xml:space="preserve">соответствии с государственной программой «Экономическое развитие Чувашской Республики» </w:t>
      </w:r>
      <w:r w:rsidRPr="00DE2889">
        <w:rPr>
          <w:rFonts w:ascii="Arial" w:hAnsi="Arial" w:cs="Arial"/>
          <w:i/>
          <w:sz w:val="20"/>
          <w:szCs w:val="22"/>
        </w:rPr>
        <w:t>(постановление Кабинета Министров Чувашской Республики от 05.12.2018 № 496)</w:t>
      </w:r>
      <w:r w:rsidRPr="00DE2889">
        <w:rPr>
          <w:rFonts w:ascii="Arial" w:hAnsi="Arial" w:cs="Arial"/>
          <w:sz w:val="20"/>
          <w:szCs w:val="22"/>
        </w:rPr>
        <w:t xml:space="preserve"> </w:t>
      </w:r>
      <w:r w:rsidR="00E4040E" w:rsidRPr="00DE2889">
        <w:rPr>
          <w:rFonts w:ascii="Arial" w:hAnsi="Arial" w:cs="Arial"/>
          <w:szCs w:val="22"/>
        </w:rPr>
        <w:t xml:space="preserve">на поддержку субъектов МСП в 2024 году </w:t>
      </w:r>
      <w:r w:rsidRPr="00DE2889">
        <w:rPr>
          <w:rFonts w:ascii="Arial" w:hAnsi="Arial" w:cs="Arial"/>
          <w:szCs w:val="22"/>
        </w:rPr>
        <w:t>направлено</w:t>
      </w:r>
      <w:r w:rsidR="00E4040E" w:rsidRPr="00DE2889">
        <w:rPr>
          <w:rFonts w:ascii="Arial" w:hAnsi="Arial" w:cs="Arial"/>
          <w:szCs w:val="22"/>
        </w:rPr>
        <w:t xml:space="preserve"> </w:t>
      </w:r>
      <w:r w:rsidR="00E4040E" w:rsidRPr="00DE2889">
        <w:rPr>
          <w:rFonts w:ascii="Arial" w:hAnsi="Arial" w:cs="Arial"/>
        </w:rPr>
        <w:t xml:space="preserve">455,25 </w:t>
      </w:r>
      <w:r w:rsidR="00E4040E" w:rsidRPr="00DE2889">
        <w:rPr>
          <w:rFonts w:ascii="Arial" w:hAnsi="Arial" w:cs="Arial"/>
          <w:szCs w:val="22"/>
        </w:rPr>
        <w:t>млн. рублей:</w:t>
      </w:r>
    </w:p>
    <w:p w:rsidR="00E4040E" w:rsidRPr="00E4040E" w:rsidRDefault="00E4040E" w:rsidP="00E4040E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E4040E">
        <w:rPr>
          <w:rFonts w:ascii="Arial" w:hAnsi="Arial" w:cs="Arial"/>
          <w:sz w:val="24"/>
        </w:rPr>
        <w:t>303,03 млн. рублей на реализацию мероприятий индивидуальной программы социально-экономического развития Чувашской Республики;</w:t>
      </w:r>
    </w:p>
    <w:p w:rsidR="00E4040E" w:rsidRDefault="00E4040E" w:rsidP="00E4040E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80,</w:t>
      </w:r>
      <w:r w:rsidRPr="00E4040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7</w:t>
      </w:r>
      <w:r w:rsidRPr="00E4040E">
        <w:rPr>
          <w:rFonts w:ascii="Arial" w:hAnsi="Arial" w:cs="Arial"/>
          <w:sz w:val="24"/>
        </w:rPr>
        <w:t xml:space="preserve"> млн. рублей на реализацию мероприятий национального проекта «Малое и среднее предпринимательство и поддержка индивидуальной предпринимательской инициативы»;</w:t>
      </w:r>
    </w:p>
    <w:p w:rsidR="00E4040E" w:rsidRPr="00E4040E" w:rsidRDefault="00E4040E" w:rsidP="00E4040E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E4040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1</w:t>
      </w:r>
      <w:r w:rsidRPr="00E4040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45</w:t>
      </w:r>
      <w:r w:rsidRPr="00E4040E">
        <w:rPr>
          <w:rFonts w:ascii="Arial" w:hAnsi="Arial" w:cs="Arial"/>
          <w:sz w:val="24"/>
        </w:rPr>
        <w:t xml:space="preserve"> млн. рублей </w:t>
      </w:r>
      <w:r>
        <w:rPr>
          <w:rFonts w:ascii="Arial" w:hAnsi="Arial" w:cs="Arial"/>
          <w:sz w:val="24"/>
        </w:rPr>
        <w:t xml:space="preserve">на </w:t>
      </w:r>
      <w:r w:rsidRPr="00E4040E">
        <w:rPr>
          <w:rFonts w:ascii="Arial" w:hAnsi="Arial" w:cs="Arial"/>
          <w:sz w:val="24"/>
        </w:rPr>
        <w:t xml:space="preserve">реализацию мероприятий в целях развития субъектов МСП </w:t>
      </w:r>
      <w:r w:rsidRPr="00E4040E">
        <w:rPr>
          <w:rFonts w:ascii="Arial" w:hAnsi="Arial" w:cs="Arial"/>
          <w:i/>
          <w:sz w:val="20"/>
        </w:rPr>
        <w:t>(предоставление субсидии из республиканского бюджета субъектам МСП на возмещение части затрат, связанных с приобретением оборудования</w:t>
      </w:r>
      <w:r w:rsidR="00DE2889">
        <w:rPr>
          <w:rFonts w:ascii="Arial" w:hAnsi="Arial" w:cs="Arial"/>
          <w:i/>
          <w:sz w:val="20"/>
        </w:rPr>
        <w:t>;</w:t>
      </w:r>
      <w:r w:rsidRPr="00E4040E">
        <w:rPr>
          <w:rFonts w:ascii="Arial" w:hAnsi="Arial" w:cs="Arial"/>
          <w:sz w:val="20"/>
        </w:rPr>
        <w:t xml:space="preserve"> </w:t>
      </w:r>
      <w:r w:rsidRPr="00E4040E">
        <w:rPr>
          <w:rFonts w:ascii="Arial" w:hAnsi="Arial" w:cs="Arial"/>
          <w:i/>
          <w:sz w:val="20"/>
        </w:rPr>
        <w:t>проведение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- наследие народного искусства» среди молодых ремесленников и мастеров народных художественных промыслов;</w:t>
      </w:r>
      <w:proofErr w:type="gramEnd"/>
      <w:r w:rsidRPr="00E4040E">
        <w:rPr>
          <w:rFonts w:ascii="Arial" w:hAnsi="Arial" w:cs="Arial"/>
          <w:i/>
          <w:sz w:val="20"/>
        </w:rPr>
        <w:t xml:space="preserve"> организация выставок, передвижных выставок и выставок-продаж изделий ремесленников и мастеров народных художественных промыслов, производителей </w:t>
      </w:r>
      <w:r w:rsidRPr="00E4040E">
        <w:rPr>
          <w:rFonts w:ascii="Arial" w:hAnsi="Arial" w:cs="Arial"/>
          <w:i/>
          <w:sz w:val="20"/>
        </w:rPr>
        <w:lastRenderedPageBreak/>
        <w:t>сувенирной продукции, в том числе организация показов национальной одежды)</w:t>
      </w:r>
      <w:r w:rsidRPr="00E4040E">
        <w:rPr>
          <w:rFonts w:ascii="Arial" w:hAnsi="Arial" w:cs="Arial"/>
          <w:sz w:val="24"/>
        </w:rPr>
        <w:t>.</w:t>
      </w:r>
    </w:p>
    <w:p w:rsidR="004D5EEC" w:rsidRDefault="004D5EEC" w:rsidP="000D13D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DE2889" w:rsidRDefault="00DE2889" w:rsidP="008567E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 w:rsidRPr="00DE2889">
        <w:rPr>
          <w:rFonts w:ascii="Arial" w:hAnsi="Arial" w:cs="Arial"/>
          <w:b/>
          <w:sz w:val="24"/>
        </w:rPr>
        <w:t>Меры государственной поддержки:</w:t>
      </w:r>
    </w:p>
    <w:p w:rsidR="00C7118F" w:rsidRPr="00C7118F" w:rsidRDefault="008567E4" w:rsidP="00C7118F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92EB0">
        <w:rPr>
          <w:rFonts w:ascii="Arial" w:hAnsi="Arial" w:cs="Arial"/>
          <w:sz w:val="24"/>
        </w:rPr>
        <w:t xml:space="preserve">В рамках реализаций </w:t>
      </w:r>
      <w:r w:rsidRPr="00F92EB0">
        <w:rPr>
          <w:rFonts w:ascii="Arial" w:hAnsi="Arial" w:cs="Arial"/>
          <w:sz w:val="24"/>
          <w:shd w:val="clear" w:color="auto" w:fill="FFFFFF"/>
        </w:rPr>
        <w:t xml:space="preserve">мероприятий государственной программы «Экономическое </w:t>
      </w:r>
      <w:r w:rsidR="00FA3C4D" w:rsidRPr="00F92EB0">
        <w:rPr>
          <w:rFonts w:ascii="Arial" w:hAnsi="Arial" w:cs="Arial"/>
          <w:sz w:val="24"/>
          <w:shd w:val="clear" w:color="auto" w:fill="FFFFFF"/>
        </w:rPr>
        <w:t xml:space="preserve">развитие Чувашской Республики» </w:t>
      </w:r>
      <w:r w:rsidR="00C7118F" w:rsidRPr="00C7118F">
        <w:rPr>
          <w:rFonts w:ascii="Arial" w:hAnsi="Arial" w:cs="Arial"/>
          <w:sz w:val="24"/>
          <w:shd w:val="clear" w:color="auto" w:fill="FFFFFF"/>
        </w:rPr>
        <w:t xml:space="preserve">осуществляется государственная поддержка субъектов </w:t>
      </w:r>
      <w:r w:rsidR="00C7118F">
        <w:rPr>
          <w:rFonts w:ascii="Arial" w:hAnsi="Arial" w:cs="Arial"/>
          <w:sz w:val="24"/>
          <w:shd w:val="clear" w:color="auto" w:fill="FFFFFF"/>
        </w:rPr>
        <w:t>МСП</w:t>
      </w:r>
      <w:r w:rsidR="00C7118F" w:rsidRPr="00C7118F">
        <w:rPr>
          <w:rFonts w:ascii="Arial" w:hAnsi="Arial" w:cs="Arial"/>
          <w:sz w:val="24"/>
          <w:shd w:val="clear" w:color="auto" w:fill="FFFFFF"/>
        </w:rPr>
        <w:t xml:space="preserve"> путем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C7118F" w:rsidRPr="00C7118F">
        <w:rPr>
          <w:rFonts w:ascii="Arial" w:hAnsi="Arial" w:cs="Arial"/>
          <w:i/>
          <w:sz w:val="20"/>
          <w:shd w:val="clear" w:color="auto" w:fill="FFFFFF"/>
        </w:rPr>
        <w:t>(постановление Кабинета Министров Чувашской Республики от 26.05.2021 № 210)</w:t>
      </w:r>
      <w:r w:rsidR="00C7118F" w:rsidRPr="00C7118F">
        <w:rPr>
          <w:rFonts w:ascii="Arial" w:hAnsi="Arial" w:cs="Arial"/>
          <w:sz w:val="24"/>
          <w:shd w:val="clear" w:color="auto" w:fill="FFFFFF"/>
        </w:rPr>
        <w:t>.</w:t>
      </w:r>
    </w:p>
    <w:p w:rsidR="00C7118F" w:rsidRPr="00C7118F" w:rsidRDefault="00C7118F" w:rsidP="00C7118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C7118F">
        <w:rPr>
          <w:rFonts w:ascii="Arial" w:hAnsi="Arial" w:cs="Arial"/>
          <w:sz w:val="24"/>
          <w:shd w:val="clear" w:color="auto" w:fill="FFFFFF"/>
        </w:rPr>
        <w:t xml:space="preserve">Субъекты </w:t>
      </w:r>
      <w:r>
        <w:rPr>
          <w:rFonts w:ascii="Arial" w:hAnsi="Arial" w:cs="Arial"/>
          <w:sz w:val="24"/>
          <w:shd w:val="clear" w:color="auto" w:fill="FFFFFF"/>
        </w:rPr>
        <w:t>МСП</w:t>
      </w:r>
      <w:r w:rsidRPr="00C7118F">
        <w:rPr>
          <w:rFonts w:ascii="Arial" w:hAnsi="Arial" w:cs="Arial"/>
          <w:sz w:val="24"/>
          <w:shd w:val="clear" w:color="auto" w:fill="FFFFFF"/>
        </w:rPr>
        <w:t>, прошедшие отбор, могут возместить 30% своих затрат на приобретенное оборудование текущего или предыдущего года</w:t>
      </w:r>
      <w:r w:rsidRPr="00C7118F">
        <w:rPr>
          <w:rFonts w:ascii="Arial" w:hAnsi="Arial" w:cs="Arial"/>
          <w:i/>
          <w:sz w:val="20"/>
          <w:shd w:val="clear" w:color="auto" w:fill="FFFFFF"/>
        </w:rPr>
        <w:t>, но не более:</w:t>
      </w:r>
    </w:p>
    <w:p w:rsidR="00C7118F" w:rsidRPr="00C7118F" w:rsidRDefault="00C7118F" w:rsidP="00C7118F">
      <w:pPr>
        <w:pStyle w:val="a4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C7118F">
        <w:rPr>
          <w:rFonts w:ascii="Arial" w:hAnsi="Arial" w:cs="Arial"/>
          <w:i/>
          <w:sz w:val="20"/>
          <w:shd w:val="clear" w:color="auto" w:fill="FFFFFF"/>
        </w:rPr>
        <w:t>10 млн. рублей для действующих более года субъектов малого и среднего предпринимательства;</w:t>
      </w:r>
    </w:p>
    <w:p w:rsidR="00C7118F" w:rsidRPr="00C7118F" w:rsidRDefault="00C7118F" w:rsidP="00C7118F">
      <w:pPr>
        <w:pStyle w:val="a4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C7118F">
        <w:rPr>
          <w:rFonts w:ascii="Arial" w:hAnsi="Arial" w:cs="Arial"/>
          <w:i/>
          <w:sz w:val="20"/>
          <w:shd w:val="clear" w:color="auto" w:fill="FFFFFF"/>
        </w:rPr>
        <w:t>1,5 млн. рублей для вновь зарегистрированных и действующих менее года субъектов малого и среднего предпринимательства.</w:t>
      </w:r>
    </w:p>
    <w:p w:rsidR="00C7118F" w:rsidRPr="00C7118F" w:rsidRDefault="00C7118F" w:rsidP="00C7118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C7118F">
        <w:rPr>
          <w:rFonts w:ascii="Arial" w:hAnsi="Arial" w:cs="Arial"/>
          <w:sz w:val="24"/>
          <w:shd w:val="clear" w:color="auto" w:fill="FFFFFF"/>
        </w:rPr>
        <w:t>Данная мера поддержки позволит сохранить/увеличить не только количество людей, которые работают в штате, но и выручку предприятия, улучшить финансовый результат.</w:t>
      </w:r>
    </w:p>
    <w:p w:rsidR="00D102CC" w:rsidRDefault="00C7118F" w:rsidP="00C7118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C7118F">
        <w:rPr>
          <w:rFonts w:ascii="Arial" w:hAnsi="Arial" w:cs="Arial"/>
          <w:sz w:val="24"/>
          <w:shd w:val="clear" w:color="auto" w:fill="FFFFFF"/>
        </w:rPr>
        <w:t>В 2024 году</w:t>
      </w:r>
      <w:r w:rsidR="00DF6A8D">
        <w:rPr>
          <w:rFonts w:ascii="Arial" w:hAnsi="Arial" w:cs="Arial"/>
          <w:sz w:val="24"/>
          <w:shd w:val="clear" w:color="auto" w:fill="FFFFFF"/>
        </w:rPr>
        <w:t xml:space="preserve"> </w:t>
      </w:r>
      <w:r w:rsidRPr="00C7118F">
        <w:rPr>
          <w:rFonts w:ascii="Arial" w:hAnsi="Arial" w:cs="Arial"/>
          <w:sz w:val="24"/>
          <w:shd w:val="clear" w:color="auto" w:fill="FFFFFF"/>
        </w:rPr>
        <w:t xml:space="preserve"> на данную меру поддержки из республиканского бюджета </w:t>
      </w:r>
      <w:r w:rsidR="00D102CC">
        <w:rPr>
          <w:rFonts w:ascii="Arial" w:hAnsi="Arial" w:cs="Arial"/>
          <w:sz w:val="24"/>
          <w:shd w:val="clear" w:color="auto" w:fill="FFFFFF"/>
        </w:rPr>
        <w:t>направлено</w:t>
      </w:r>
      <w:r w:rsidRPr="00C7118F">
        <w:rPr>
          <w:rFonts w:ascii="Arial" w:hAnsi="Arial" w:cs="Arial"/>
          <w:sz w:val="24"/>
          <w:shd w:val="clear" w:color="auto" w:fill="FFFFFF"/>
        </w:rPr>
        <w:t xml:space="preserve"> 70 млн. рублей</w:t>
      </w:r>
      <w:r w:rsidR="00D102CC">
        <w:rPr>
          <w:rFonts w:ascii="Arial" w:hAnsi="Arial" w:cs="Arial"/>
          <w:sz w:val="24"/>
          <w:shd w:val="clear" w:color="auto" w:fill="FFFFFF"/>
        </w:rPr>
        <w:t>, получателями субсидии стали 33 субъекта МСП.</w:t>
      </w:r>
    </w:p>
    <w:p w:rsidR="00C7118F" w:rsidRPr="00D102CC" w:rsidRDefault="00C7118F" w:rsidP="00C7118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D102CC">
        <w:rPr>
          <w:rFonts w:ascii="Arial" w:hAnsi="Arial" w:cs="Arial"/>
          <w:i/>
          <w:sz w:val="20"/>
          <w:shd w:val="clear" w:color="auto" w:fill="FFFFFF"/>
        </w:rPr>
        <w:t>Конкурс проведен в два этапа:</w:t>
      </w:r>
    </w:p>
    <w:p w:rsidR="00C7118F" w:rsidRPr="00D102CC" w:rsidRDefault="00C7118F" w:rsidP="00C7118F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D102CC">
        <w:rPr>
          <w:rFonts w:ascii="Arial" w:hAnsi="Arial" w:cs="Arial"/>
          <w:i/>
          <w:sz w:val="20"/>
          <w:shd w:val="clear" w:color="auto" w:fill="FFFFFF"/>
        </w:rPr>
        <w:t>по итогам первого этапа поступило 55 заявок на сумму запрашиваемой субсидии в размере 129,2 млн. рублей, из которых соглашения о предоставлении государственной поддержки заключено с 23 субъектами МСП на сумму 38,5 млн. рублей;</w:t>
      </w:r>
    </w:p>
    <w:p w:rsidR="00C7118F" w:rsidRPr="00D102CC" w:rsidRDefault="00C7118F" w:rsidP="00C7118F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hd w:val="clear" w:color="auto" w:fill="FFFFFF"/>
        </w:rPr>
      </w:pPr>
      <w:r w:rsidRPr="00D102CC">
        <w:rPr>
          <w:rFonts w:ascii="Arial" w:hAnsi="Arial" w:cs="Arial"/>
          <w:i/>
          <w:sz w:val="20"/>
          <w:shd w:val="clear" w:color="auto" w:fill="FFFFFF"/>
        </w:rPr>
        <w:t xml:space="preserve">по итогам второго этапа поступило 36 заявок на сумму </w:t>
      </w:r>
      <w:r w:rsidR="00D102CC" w:rsidRPr="00D102CC">
        <w:rPr>
          <w:rFonts w:ascii="Arial" w:hAnsi="Arial" w:cs="Arial"/>
          <w:i/>
          <w:sz w:val="20"/>
          <w:shd w:val="clear" w:color="auto" w:fill="FFFFFF"/>
        </w:rPr>
        <w:t xml:space="preserve">запрашиваемой субсидии в размере </w:t>
      </w:r>
      <w:r w:rsidRPr="00D102CC">
        <w:rPr>
          <w:rFonts w:ascii="Arial" w:hAnsi="Arial" w:cs="Arial"/>
          <w:i/>
          <w:sz w:val="20"/>
          <w:shd w:val="clear" w:color="auto" w:fill="FFFFFF"/>
        </w:rPr>
        <w:t xml:space="preserve">69,4 млн. рублей, </w:t>
      </w:r>
      <w:r w:rsidR="00D102CC" w:rsidRPr="00D102CC">
        <w:rPr>
          <w:rFonts w:ascii="Arial" w:hAnsi="Arial" w:cs="Arial"/>
          <w:i/>
          <w:sz w:val="20"/>
          <w:shd w:val="clear" w:color="auto" w:fill="FFFFFF"/>
        </w:rPr>
        <w:t xml:space="preserve">из которых соглашения о предоставлении государственной поддержки заключено с </w:t>
      </w:r>
      <w:r w:rsidR="00D102CC">
        <w:rPr>
          <w:rFonts w:ascii="Arial" w:hAnsi="Arial" w:cs="Arial"/>
          <w:i/>
          <w:sz w:val="20"/>
          <w:shd w:val="clear" w:color="auto" w:fill="FFFFFF"/>
        </w:rPr>
        <w:t>10</w:t>
      </w:r>
      <w:r w:rsidR="00D102CC" w:rsidRPr="00D102CC">
        <w:rPr>
          <w:rFonts w:ascii="Arial" w:hAnsi="Arial" w:cs="Arial"/>
          <w:i/>
          <w:sz w:val="20"/>
          <w:shd w:val="clear" w:color="auto" w:fill="FFFFFF"/>
        </w:rPr>
        <w:t xml:space="preserve"> субъектами МСП на сумму 3</w:t>
      </w:r>
      <w:r w:rsidR="00D102CC">
        <w:rPr>
          <w:rFonts w:ascii="Arial" w:hAnsi="Arial" w:cs="Arial"/>
          <w:i/>
          <w:sz w:val="20"/>
          <w:shd w:val="clear" w:color="auto" w:fill="FFFFFF"/>
        </w:rPr>
        <w:t>1</w:t>
      </w:r>
      <w:r w:rsidR="00D102CC" w:rsidRPr="00D102CC">
        <w:rPr>
          <w:rFonts w:ascii="Arial" w:hAnsi="Arial" w:cs="Arial"/>
          <w:i/>
          <w:sz w:val="20"/>
          <w:shd w:val="clear" w:color="auto" w:fill="FFFFFF"/>
        </w:rPr>
        <w:t>,5</w:t>
      </w:r>
      <w:r w:rsidR="00D102CC">
        <w:rPr>
          <w:rFonts w:ascii="Arial" w:hAnsi="Arial" w:cs="Arial"/>
          <w:i/>
          <w:sz w:val="20"/>
          <w:shd w:val="clear" w:color="auto" w:fill="FFFFFF"/>
        </w:rPr>
        <w:t xml:space="preserve"> млн. рублей.</w:t>
      </w:r>
    </w:p>
    <w:p w:rsidR="00DF6A8D" w:rsidRPr="00AC0154" w:rsidRDefault="00DF6A8D" w:rsidP="00DF6A8D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90CC4">
        <w:rPr>
          <w:rFonts w:ascii="Arial" w:eastAsia="Batang" w:hAnsi="Arial" w:cs="Arial"/>
          <w:bCs/>
        </w:rPr>
        <w:t>Всего в 2024 году по</w:t>
      </w:r>
      <w:r>
        <w:rPr>
          <w:rFonts w:ascii="Arial" w:eastAsia="Batang" w:hAnsi="Arial" w:cs="Arial"/>
          <w:bCs/>
        </w:rPr>
        <w:t>ступила</w:t>
      </w:r>
      <w:r w:rsidRPr="00690CC4">
        <w:rPr>
          <w:rFonts w:ascii="Arial" w:eastAsia="Batang" w:hAnsi="Arial" w:cs="Arial"/>
          <w:bCs/>
        </w:rPr>
        <w:t xml:space="preserve"> </w:t>
      </w:r>
      <w:r>
        <w:rPr>
          <w:rFonts w:ascii="Arial" w:eastAsia="Batang" w:hAnsi="Arial" w:cs="Arial"/>
          <w:bCs/>
        </w:rPr>
        <w:t>91 заявка</w:t>
      </w:r>
      <w:r w:rsidRPr="00AC0154">
        <w:rPr>
          <w:rFonts w:ascii="Arial" w:eastAsia="Batang" w:hAnsi="Arial" w:cs="Arial"/>
          <w:bCs/>
        </w:rPr>
        <w:t xml:space="preserve"> </w:t>
      </w:r>
      <w:r>
        <w:rPr>
          <w:rFonts w:ascii="Arial" w:eastAsia="Batang" w:hAnsi="Arial" w:cs="Arial"/>
          <w:bCs/>
        </w:rPr>
        <w:t>на общую сумму 188,8 млн. рублей, по итогам к</w:t>
      </w:r>
      <w:r w:rsidRPr="00AC0154">
        <w:rPr>
          <w:rFonts w:ascii="Arial" w:eastAsia="Batang" w:hAnsi="Arial" w:cs="Arial"/>
          <w:bCs/>
        </w:rPr>
        <w:t xml:space="preserve">онкурсного отбора </w:t>
      </w:r>
      <w:r>
        <w:rPr>
          <w:rFonts w:ascii="Arial" w:hAnsi="Arial" w:cs="Arial"/>
          <w:shd w:val="clear" w:color="auto" w:fill="FFFFFF"/>
        </w:rPr>
        <w:t xml:space="preserve">получателями субсидии в размере 70,0 млн. рублей стали 33 субъекта МСП </w:t>
      </w:r>
      <w:r w:rsidRPr="00DF6A8D">
        <w:rPr>
          <w:rFonts w:ascii="Arial" w:hAnsi="Arial" w:cs="Arial"/>
          <w:i/>
          <w:sz w:val="20"/>
          <w:shd w:val="clear" w:color="auto" w:fill="FFFFFF"/>
        </w:rPr>
        <w:t>(в связи с отсутствием лимитов в размере 7,2 млн. рублей в адрес 8 субъектов МСП был</w:t>
      </w:r>
      <w:r>
        <w:rPr>
          <w:rFonts w:ascii="Arial" w:hAnsi="Arial" w:cs="Arial"/>
          <w:i/>
          <w:sz w:val="20"/>
          <w:shd w:val="clear" w:color="auto" w:fill="FFFFFF"/>
        </w:rPr>
        <w:t>и</w:t>
      </w:r>
      <w:r w:rsidRPr="00DF6A8D">
        <w:rPr>
          <w:rFonts w:ascii="Arial" w:hAnsi="Arial" w:cs="Arial"/>
          <w:i/>
          <w:sz w:val="20"/>
          <w:shd w:val="clear" w:color="auto" w:fill="FFFFFF"/>
        </w:rPr>
        <w:t xml:space="preserve"> направлен</w:t>
      </w:r>
      <w:r>
        <w:rPr>
          <w:rFonts w:ascii="Arial" w:hAnsi="Arial" w:cs="Arial"/>
          <w:i/>
          <w:sz w:val="20"/>
          <w:shd w:val="clear" w:color="auto" w:fill="FFFFFF"/>
        </w:rPr>
        <w:t>ы</w:t>
      </w:r>
      <w:r w:rsidRPr="00DF6A8D">
        <w:rPr>
          <w:rFonts w:ascii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hd w:val="clear" w:color="auto" w:fill="FFFFFF"/>
        </w:rPr>
        <w:t>уведомления об отказе</w:t>
      </w:r>
      <w:r w:rsidRPr="00DF6A8D">
        <w:rPr>
          <w:rFonts w:ascii="Arial" w:hAnsi="Arial" w:cs="Arial"/>
          <w:i/>
          <w:sz w:val="20"/>
          <w:shd w:val="clear" w:color="auto" w:fill="FFFFFF"/>
        </w:rPr>
        <w:t xml:space="preserve"> в предоставлении субсидии).</w:t>
      </w:r>
    </w:p>
    <w:p w:rsidR="00D102CC" w:rsidRDefault="00D102CC" w:rsidP="008567E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102CC" w:rsidRPr="00CF1203" w:rsidRDefault="00CF1203" w:rsidP="00CF1203">
      <w:pPr>
        <w:pStyle w:val="a4"/>
        <w:widowControl w:val="0"/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1203">
        <w:rPr>
          <w:rFonts w:ascii="Arial" w:hAnsi="Arial" w:cs="Arial"/>
          <w:sz w:val="24"/>
          <w:szCs w:val="24"/>
        </w:rPr>
        <w:t>В</w:t>
      </w:r>
      <w:r w:rsidR="00D102CC" w:rsidRPr="00CF1203">
        <w:rPr>
          <w:rFonts w:ascii="Arial" w:hAnsi="Arial" w:cs="Arial"/>
          <w:sz w:val="24"/>
          <w:szCs w:val="24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 осуществляется государственная поддержка субъектов </w:t>
      </w:r>
      <w:r w:rsidRPr="00CF1203">
        <w:rPr>
          <w:rFonts w:ascii="Arial" w:hAnsi="Arial" w:cs="Arial"/>
          <w:sz w:val="24"/>
          <w:szCs w:val="24"/>
        </w:rPr>
        <w:t>МСП</w:t>
      </w:r>
      <w:r w:rsidR="00D102CC" w:rsidRPr="00CF1203">
        <w:rPr>
          <w:rFonts w:ascii="Arial" w:hAnsi="Arial" w:cs="Arial"/>
          <w:sz w:val="24"/>
          <w:szCs w:val="24"/>
        </w:rPr>
        <w:t xml:space="preserve">, включенных в реестр социальных предприятий </w:t>
      </w:r>
      <w:r w:rsidR="00D102CC" w:rsidRPr="00CF1203">
        <w:rPr>
          <w:rFonts w:ascii="Arial" w:hAnsi="Arial" w:cs="Arial"/>
          <w:i/>
          <w:sz w:val="20"/>
          <w:szCs w:val="24"/>
        </w:rPr>
        <w:t>(постановление Кабинета Министров Чувашской Республики от 28.07.2021 № 345)</w:t>
      </w:r>
      <w:r w:rsidR="00D102CC" w:rsidRPr="00CF1203">
        <w:rPr>
          <w:rFonts w:ascii="Arial" w:hAnsi="Arial" w:cs="Arial"/>
          <w:sz w:val="24"/>
          <w:szCs w:val="24"/>
        </w:rPr>
        <w:t xml:space="preserve">, а также молодых предпринимателей в возрасте до 25 лет включительно </w:t>
      </w:r>
      <w:r w:rsidR="00D102CC" w:rsidRPr="00CF1203">
        <w:rPr>
          <w:rFonts w:ascii="Arial" w:hAnsi="Arial" w:cs="Arial"/>
          <w:i/>
          <w:sz w:val="20"/>
          <w:szCs w:val="24"/>
        </w:rPr>
        <w:t>(постановление Кабинета Министров Чувашской Республики от 19.07.2022 № 355)</w:t>
      </w:r>
      <w:r w:rsidR="00D102CC" w:rsidRPr="00CF1203">
        <w:rPr>
          <w:rFonts w:ascii="Arial" w:hAnsi="Arial" w:cs="Arial"/>
          <w:sz w:val="24"/>
          <w:szCs w:val="24"/>
        </w:rPr>
        <w:t>.</w:t>
      </w:r>
    </w:p>
    <w:p w:rsidR="00CF1203" w:rsidRPr="00D102CC" w:rsidRDefault="00CF1203" w:rsidP="00CF1203">
      <w:pPr>
        <w:pStyle w:val="a4"/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гранта от 100 до 500 тыс. рублей, размер софинансирования не менее 25,0% от стоимости проекта.</w:t>
      </w:r>
    </w:p>
    <w:p w:rsidR="00D102CC" w:rsidRPr="006F7CED" w:rsidRDefault="00CF1203" w:rsidP="00CF1203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7118F">
        <w:rPr>
          <w:rFonts w:ascii="Arial" w:hAnsi="Arial" w:cs="Arial"/>
          <w:sz w:val="24"/>
          <w:shd w:val="clear" w:color="auto" w:fill="FFFFFF"/>
        </w:rPr>
        <w:t xml:space="preserve">В 2024 году на данную меру поддержки </w:t>
      </w:r>
      <w:r>
        <w:rPr>
          <w:rFonts w:ascii="Arial" w:hAnsi="Arial" w:cs="Arial"/>
          <w:sz w:val="24"/>
          <w:shd w:val="clear" w:color="auto" w:fill="FFFFFF"/>
        </w:rPr>
        <w:t>направлено</w:t>
      </w:r>
      <w:r w:rsidRPr="00C7118F"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hd w:val="clear" w:color="auto" w:fill="FFFFFF"/>
        </w:rPr>
        <w:t>2,4</w:t>
      </w:r>
      <w:r w:rsidRPr="00C7118F">
        <w:rPr>
          <w:rFonts w:ascii="Arial" w:hAnsi="Arial" w:cs="Arial"/>
          <w:sz w:val="24"/>
          <w:shd w:val="clear" w:color="auto" w:fill="FFFFFF"/>
        </w:rPr>
        <w:t xml:space="preserve"> млн. рублей</w:t>
      </w:r>
      <w:r>
        <w:rPr>
          <w:rFonts w:ascii="Arial" w:hAnsi="Arial" w:cs="Arial"/>
          <w:sz w:val="24"/>
          <w:shd w:val="clear" w:color="auto" w:fill="FFFFFF"/>
        </w:rPr>
        <w:t xml:space="preserve">, получателями гранта стали 5 субъектов МСП – подтвердивших статут социального предпринимателя </w:t>
      </w:r>
      <w:r w:rsidRPr="00CF1203">
        <w:rPr>
          <w:rFonts w:ascii="Arial" w:hAnsi="Arial" w:cs="Arial"/>
          <w:i/>
          <w:sz w:val="20"/>
          <w:shd w:val="clear" w:color="auto" w:fill="FFFFFF"/>
        </w:rPr>
        <w:t xml:space="preserve">(всего </w:t>
      </w:r>
      <w:r w:rsidR="00D102CC" w:rsidRPr="00CF1203">
        <w:rPr>
          <w:rFonts w:ascii="Arial" w:hAnsi="Arial" w:cs="Arial"/>
          <w:i/>
          <w:sz w:val="20"/>
          <w:shd w:val="clear" w:color="auto" w:fill="FFFFFF"/>
        </w:rPr>
        <w:t>поступило 12 заявок на общую сумму 5,4 млн. рублей, из них на комиссию по проведению отбора на получение государственной поддержки допущены 7 заявителей на сумму запрашиваемого г</w:t>
      </w:r>
      <w:r w:rsidRPr="00CF1203">
        <w:rPr>
          <w:rFonts w:ascii="Arial" w:hAnsi="Arial" w:cs="Arial"/>
          <w:i/>
          <w:sz w:val="20"/>
          <w:shd w:val="clear" w:color="auto" w:fill="FFFFFF"/>
        </w:rPr>
        <w:t>ранта в размере 3,5 млн. рублей).</w:t>
      </w:r>
    </w:p>
    <w:p w:rsidR="00F84A88" w:rsidRPr="00F84A88" w:rsidRDefault="00F84A88" w:rsidP="00F84A88">
      <w:pPr>
        <w:pStyle w:val="1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</w:pPr>
    </w:p>
    <w:p w:rsidR="00F84A88" w:rsidRPr="00F84A88" w:rsidRDefault="00F84A88" w:rsidP="00F84A88">
      <w:pPr>
        <w:pStyle w:val="1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</w:pPr>
      <w:r w:rsidRPr="00F84A88">
        <w:rPr>
          <w:rFonts w:ascii="Arial" w:eastAsiaTheme="minorHAnsi" w:hAnsi="Arial" w:cs="Arial"/>
          <w:bCs w:val="0"/>
          <w:kern w:val="0"/>
          <w:sz w:val="24"/>
          <w:szCs w:val="22"/>
          <w:shd w:val="clear" w:color="auto" w:fill="FFFFFF"/>
          <w:lang w:eastAsia="en-US"/>
        </w:rPr>
        <w:t>Все формы государственной поддержки Минэкономразвития Чувашии переведены в электронный формат.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  <w:t xml:space="preserve"> </w:t>
      </w:r>
      <w:r w:rsidRPr="00F84A88"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  <w:t>Портал предоставления мер финансовой государственной поддержки МСП агрегирует в одном месте информацию обо всех субсидиях и грантах, предоставляемых из бюджета и обеспечивает открытость процедур отбора.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  <w:t xml:space="preserve"> </w:t>
      </w:r>
      <w:r w:rsidRPr="00F84A88"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  <w:t>Для участия в отборе достаточно иметь личный кабинет на </w:t>
      </w:r>
      <w:hyperlink r:id="rId9" w:history="1">
        <w:r w:rsidRPr="00F84A88">
          <w:rPr>
            <w:rFonts w:ascii="Arial" w:eastAsiaTheme="minorHAnsi" w:hAnsi="Arial" w:cs="Arial"/>
            <w:b w:val="0"/>
            <w:bCs w:val="0"/>
            <w:kern w:val="0"/>
            <w:sz w:val="24"/>
            <w:szCs w:val="22"/>
            <w:shd w:val="clear" w:color="auto" w:fill="FFFFFF"/>
            <w:lang w:eastAsia="en-US"/>
          </w:rPr>
          <w:t>Едином портале государственных и муниципальных услуг</w:t>
        </w:r>
      </w:hyperlink>
      <w:r w:rsidRPr="00F84A88">
        <w:rPr>
          <w:rFonts w:ascii="Arial" w:eastAsiaTheme="minorHAnsi" w:hAnsi="Arial" w:cs="Arial"/>
          <w:b w:val="0"/>
          <w:bCs w:val="0"/>
          <w:kern w:val="0"/>
          <w:sz w:val="24"/>
          <w:szCs w:val="22"/>
          <w:shd w:val="clear" w:color="auto" w:fill="FFFFFF"/>
          <w:lang w:eastAsia="en-US"/>
        </w:rPr>
        <w:t>.</w:t>
      </w:r>
    </w:p>
    <w:p w:rsidR="00F84A88" w:rsidRDefault="00F84A88" w:rsidP="00CF1203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z w:val="24"/>
        </w:rPr>
      </w:pPr>
    </w:p>
    <w:p w:rsidR="008A1FD7" w:rsidRPr="008A1FD7" w:rsidRDefault="008A1FD7" w:rsidP="008A1FD7">
      <w:pPr>
        <w:pStyle w:val="a4"/>
        <w:numPr>
          <w:ilvl w:val="0"/>
          <w:numId w:val="16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8A1FD7">
        <w:rPr>
          <w:rFonts w:ascii="Arial" w:hAnsi="Arial" w:cs="Arial"/>
          <w:b/>
          <w:bCs/>
          <w:sz w:val="24"/>
        </w:rPr>
        <w:lastRenderedPageBreak/>
        <w:t>С 2022 года в регионе за счет государственной поддержки в рамках национального проекта «Малое и среднее предпринимательство и поддержка индивидуальной предпринимательской инициативы» реализуются проекты по созданию производственных площадей промышленных парков и технопарков, где субъекты малого и среднего бизнеса могут размещаться на льготных условиях и иметь доступ к лабораториям и центрам коллективного пользования оборудованием.</w:t>
      </w:r>
      <w:proofErr w:type="gramEnd"/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8A1FD7">
        <w:rPr>
          <w:rFonts w:ascii="Arial" w:hAnsi="Arial" w:cs="Arial"/>
          <w:b/>
          <w:bCs/>
          <w:sz w:val="24"/>
        </w:rPr>
        <w:t>Общая стоимость проектов составляет 2 576 млн. рублей</w:t>
      </w:r>
      <w:r w:rsidRPr="008A1FD7">
        <w:rPr>
          <w:rFonts w:ascii="Arial" w:hAnsi="Arial" w:cs="Arial"/>
          <w:sz w:val="24"/>
        </w:rPr>
        <w:t xml:space="preserve">, в </w:t>
      </w:r>
      <w:proofErr w:type="spellStart"/>
      <w:r w:rsidRPr="008A1FD7">
        <w:rPr>
          <w:rFonts w:ascii="Arial" w:hAnsi="Arial" w:cs="Arial"/>
          <w:sz w:val="24"/>
        </w:rPr>
        <w:t>т.ч</w:t>
      </w:r>
      <w:proofErr w:type="spellEnd"/>
      <w:r w:rsidRPr="008A1FD7">
        <w:rPr>
          <w:rFonts w:ascii="Arial" w:hAnsi="Arial" w:cs="Arial"/>
          <w:sz w:val="24"/>
        </w:rPr>
        <w:t>. индустриального парка «МАШЗАВОД» - 628,9 млн. рублей; технопарка «АБАТ» - 875 млн. рублей; технопарка «Волгахим» - 1 072 млн. рублей.</w:t>
      </w:r>
      <w:proofErr w:type="gramEnd"/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8A1FD7">
        <w:rPr>
          <w:rFonts w:ascii="Arial" w:hAnsi="Arial" w:cs="Arial"/>
          <w:sz w:val="24"/>
        </w:rPr>
        <w:t>Минэкономразвития Чувашии в соответствии</w:t>
      </w:r>
      <w:r w:rsidRPr="008A1FD7">
        <w:rPr>
          <w:rFonts w:ascii="Arial" w:hAnsi="Arial" w:cs="Arial"/>
          <w:b/>
          <w:bCs/>
          <w:sz w:val="24"/>
        </w:rPr>
        <w:t xml:space="preserve"> </w:t>
      </w:r>
      <w:r w:rsidRPr="008A1FD7">
        <w:rPr>
          <w:rFonts w:ascii="Arial" w:hAnsi="Arial" w:cs="Arial"/>
          <w:sz w:val="24"/>
        </w:rPr>
        <w:t xml:space="preserve">с постановлением Кабинета Министров Чувашской Республики от 13 декабря 2021 г. № 654 «Об утверждении Правил предоставления субсидий из республиканского бюджета Чувашской Республики для обеспечения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предпринимательства» предоставлена </w:t>
      </w:r>
      <w:r w:rsidRPr="008A1FD7">
        <w:rPr>
          <w:rFonts w:ascii="Arial" w:hAnsi="Arial" w:cs="Arial"/>
          <w:b/>
          <w:bCs/>
          <w:sz w:val="24"/>
        </w:rPr>
        <w:t>субсидия</w:t>
      </w:r>
      <w:r w:rsidRPr="008A1FD7">
        <w:rPr>
          <w:rFonts w:ascii="Arial" w:hAnsi="Arial" w:cs="Arial"/>
          <w:sz w:val="24"/>
        </w:rPr>
        <w:t xml:space="preserve"> УК парков</w:t>
      </w:r>
      <w:proofErr w:type="gramEnd"/>
      <w:r w:rsidRPr="008A1FD7">
        <w:rPr>
          <w:rFonts w:ascii="Arial" w:hAnsi="Arial" w:cs="Arial"/>
          <w:sz w:val="24"/>
        </w:rPr>
        <w:t xml:space="preserve"> </w:t>
      </w:r>
      <w:proofErr w:type="gramStart"/>
      <w:r w:rsidRPr="008A1FD7">
        <w:rPr>
          <w:rFonts w:ascii="Arial" w:hAnsi="Arial" w:cs="Arial"/>
          <w:b/>
          <w:bCs/>
          <w:sz w:val="24"/>
        </w:rPr>
        <w:t xml:space="preserve">в общем объеме 1,5 млрд. рублей, </w:t>
      </w:r>
      <w:r w:rsidRPr="008A1FD7">
        <w:rPr>
          <w:rFonts w:ascii="Arial" w:hAnsi="Arial" w:cs="Arial"/>
          <w:sz w:val="24"/>
        </w:rPr>
        <w:t>в том числе УК индустриального парка «МАШЗАВОД» - 499,3 млн. рублей, технопарка «АБАТ» - 493,5 млн. рублей, технопарка «Волгахим» - 468,6 млн. рублей.</w:t>
      </w:r>
      <w:proofErr w:type="gramEnd"/>
    </w:p>
    <w:p w:rsid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</w:rPr>
      </w:pP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>Специализацией промышленного технопарка АБАТ</w:t>
      </w:r>
      <w:r w:rsidRPr="008A1FD7">
        <w:rPr>
          <w:rFonts w:ascii="Arial" w:hAnsi="Arial" w:cs="Arial"/>
          <w:sz w:val="24"/>
        </w:rPr>
        <w:t xml:space="preserve"> является производство торгово-технологического оборудования для пищевой промышленности.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8A1FD7">
        <w:rPr>
          <w:rFonts w:ascii="Arial" w:hAnsi="Arial" w:cs="Arial"/>
          <w:sz w:val="24"/>
        </w:rPr>
        <w:t xml:space="preserve">В декабре 2022 года включен в реестр </w:t>
      </w:r>
      <w:proofErr w:type="spellStart"/>
      <w:r w:rsidRPr="008A1FD7">
        <w:rPr>
          <w:rFonts w:ascii="Arial" w:hAnsi="Arial" w:cs="Arial"/>
          <w:sz w:val="24"/>
        </w:rPr>
        <w:t>Минпромторга</w:t>
      </w:r>
      <w:proofErr w:type="spellEnd"/>
      <w:r w:rsidRPr="008A1FD7">
        <w:rPr>
          <w:rFonts w:ascii="Arial" w:hAnsi="Arial" w:cs="Arial"/>
          <w:sz w:val="24"/>
        </w:rPr>
        <w:t xml:space="preserve"> России, как соответствующий требованиям законодательства.</w:t>
      </w:r>
      <w:proofErr w:type="gramEnd"/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>Расположен</w:t>
      </w:r>
      <w:r w:rsidRPr="008A1FD7">
        <w:rPr>
          <w:rFonts w:ascii="Arial" w:hAnsi="Arial" w:cs="Arial"/>
          <w:sz w:val="24"/>
        </w:rPr>
        <w:t xml:space="preserve"> в г. Чебоксары </w:t>
      </w:r>
      <w:r w:rsidRPr="008A1FD7">
        <w:rPr>
          <w:rFonts w:ascii="Arial" w:hAnsi="Arial" w:cs="Arial"/>
          <w:b/>
          <w:bCs/>
          <w:sz w:val="24"/>
        </w:rPr>
        <w:t>на земельном участке площадью 6,22 га. Общая площадь зданий и сооружений составляет 41,1 тыс. м</w:t>
      </w:r>
      <w:proofErr w:type="gramStart"/>
      <w:r w:rsidRPr="008A1FD7">
        <w:rPr>
          <w:rFonts w:ascii="Arial" w:hAnsi="Arial" w:cs="Arial"/>
          <w:b/>
          <w:bCs/>
          <w:sz w:val="24"/>
          <w:vertAlign w:val="superscript"/>
        </w:rPr>
        <w:t>2</w:t>
      </w:r>
      <w:proofErr w:type="gramEnd"/>
      <w:r w:rsidRPr="008A1FD7">
        <w:rPr>
          <w:rFonts w:ascii="Arial" w:hAnsi="Arial" w:cs="Arial"/>
          <w:b/>
          <w:bCs/>
          <w:sz w:val="24"/>
        </w:rPr>
        <w:t>.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sz w:val="24"/>
        </w:rPr>
        <w:t>Построено 2 объекта по адресу г. Чебоксары, проезд Базовый, 8 – Здания по производству посудомоечных машин и Производственного здания.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Выпуск: </w:t>
      </w:r>
      <w:r w:rsidRPr="008A1FD7">
        <w:rPr>
          <w:rFonts w:ascii="Arial" w:hAnsi="Arial" w:cs="Arial"/>
          <w:sz w:val="24"/>
        </w:rPr>
        <w:t>производство торгово-технологического оборудования для пищевой промышленности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К 2032 году будет размещено 9 резидентов, создано 140 рабочих мест, к слову уже сегодня </w:t>
      </w:r>
      <w:proofErr w:type="gramStart"/>
      <w:r w:rsidRPr="008A1FD7">
        <w:rPr>
          <w:rFonts w:ascii="Arial" w:hAnsi="Arial" w:cs="Arial"/>
          <w:b/>
          <w:bCs/>
          <w:sz w:val="24"/>
        </w:rPr>
        <w:t>из</w:t>
      </w:r>
      <w:proofErr w:type="gramEnd"/>
      <w:r w:rsidRPr="008A1FD7">
        <w:rPr>
          <w:rFonts w:ascii="Arial" w:hAnsi="Arial" w:cs="Arial"/>
          <w:b/>
          <w:bCs/>
          <w:sz w:val="24"/>
        </w:rPr>
        <w:t xml:space="preserve"> </w:t>
      </w:r>
      <w:proofErr w:type="gramStart"/>
      <w:r w:rsidRPr="008A1FD7">
        <w:rPr>
          <w:rFonts w:ascii="Arial" w:hAnsi="Arial" w:cs="Arial"/>
          <w:b/>
          <w:bCs/>
          <w:sz w:val="24"/>
        </w:rPr>
        <w:t>на</w:t>
      </w:r>
      <w:proofErr w:type="gramEnd"/>
      <w:r w:rsidRPr="008A1FD7">
        <w:rPr>
          <w:rFonts w:ascii="Arial" w:hAnsi="Arial" w:cs="Arial"/>
          <w:b/>
          <w:bCs/>
          <w:sz w:val="24"/>
        </w:rPr>
        <w:t xml:space="preserve"> территории парка размещено 5 резидентов и создано 86 рабочих мест.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Кроме производственных, офисных и складских помещений, на территории парка будет функционировать </w:t>
      </w:r>
      <w:proofErr w:type="spellStart"/>
      <w:r w:rsidRPr="008A1FD7">
        <w:rPr>
          <w:rFonts w:ascii="Arial" w:hAnsi="Arial" w:cs="Arial"/>
          <w:b/>
          <w:bCs/>
          <w:sz w:val="24"/>
        </w:rPr>
        <w:t>конгрессно</w:t>
      </w:r>
      <w:proofErr w:type="spellEnd"/>
      <w:r w:rsidRPr="008A1FD7">
        <w:rPr>
          <w:rFonts w:ascii="Arial" w:hAnsi="Arial" w:cs="Arial"/>
          <w:b/>
          <w:bCs/>
          <w:sz w:val="24"/>
        </w:rPr>
        <w:t>-выставочный зал и инжиниринговый центр.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 xml:space="preserve">Площадь </w:t>
      </w:r>
      <w:proofErr w:type="spellStart"/>
      <w:r w:rsidRPr="008A1FD7">
        <w:rPr>
          <w:rFonts w:ascii="Arial" w:hAnsi="Arial" w:cs="Arial"/>
          <w:i/>
          <w:iCs/>
          <w:sz w:val="24"/>
        </w:rPr>
        <w:t>конгрессно</w:t>
      </w:r>
      <w:proofErr w:type="spellEnd"/>
      <w:r w:rsidRPr="008A1FD7">
        <w:rPr>
          <w:rFonts w:ascii="Arial" w:hAnsi="Arial" w:cs="Arial"/>
          <w:i/>
          <w:iCs/>
          <w:sz w:val="24"/>
        </w:rPr>
        <w:t>-выставочного зала, находящегося в здании посудомоечных машин, составляет 143,5 м</w:t>
      </w:r>
      <w:proofErr w:type="gramStart"/>
      <w:r w:rsidRPr="008A1FD7">
        <w:rPr>
          <w:rFonts w:ascii="Arial" w:hAnsi="Arial" w:cs="Arial"/>
          <w:i/>
          <w:iCs/>
          <w:sz w:val="24"/>
          <w:vertAlign w:val="superscript"/>
        </w:rPr>
        <w:t>2</w:t>
      </w:r>
      <w:proofErr w:type="gramEnd"/>
      <w:r w:rsidRPr="008A1FD7">
        <w:rPr>
          <w:rFonts w:ascii="Arial" w:hAnsi="Arial" w:cs="Arial"/>
          <w:i/>
          <w:iCs/>
          <w:sz w:val="24"/>
        </w:rPr>
        <w:t>.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>Инжиниринговый центр, находящийся в производственном здании технопарка, будет оказывать следующие услуги резидентам парка: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>- научно-исследовательские и опытно-конструкторские работы (НИОКР);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>- содействие в разработке программ модернизации, технического перевооружения и (или) развития производства;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 xml:space="preserve">- разработка технических решений (проектов, планов) по внедрению </w:t>
      </w:r>
      <w:proofErr w:type="spellStart"/>
      <w:r w:rsidRPr="008A1FD7">
        <w:rPr>
          <w:rFonts w:ascii="Arial" w:hAnsi="Arial" w:cs="Arial"/>
          <w:i/>
          <w:iCs/>
          <w:sz w:val="24"/>
        </w:rPr>
        <w:t>цифровизации</w:t>
      </w:r>
      <w:proofErr w:type="spellEnd"/>
      <w:r w:rsidRPr="008A1FD7">
        <w:rPr>
          <w:rFonts w:ascii="Arial" w:hAnsi="Arial" w:cs="Arial"/>
          <w:i/>
          <w:iCs/>
          <w:sz w:val="24"/>
        </w:rPr>
        <w:t xml:space="preserve"> производственных процессов;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>- составление бизнес-планов/ТЭО/инвестиционных меморандумов для инвестиционных проектов предприятий;</w:t>
      </w:r>
    </w:p>
    <w:p w:rsidR="008A1FD7" w:rsidRPr="008A1FD7" w:rsidRDefault="008A1FD7" w:rsidP="008A1FD7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i/>
          <w:iCs/>
          <w:sz w:val="24"/>
        </w:rPr>
        <w:t>- содействие в проведении сертификации, декларировании, аттестации.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lastRenderedPageBreak/>
        <w:t>Специализацией промышленного парка МАШЗАВОД</w:t>
      </w:r>
      <w:r w:rsidRPr="008A1FD7">
        <w:rPr>
          <w:rFonts w:ascii="Arial" w:hAnsi="Arial" w:cs="Arial"/>
          <w:sz w:val="24"/>
        </w:rPr>
        <w:t xml:space="preserve"> является машиностроение и металлообработка.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>Расположен</w:t>
      </w:r>
      <w:r w:rsidRPr="008A1FD7">
        <w:rPr>
          <w:rFonts w:ascii="Arial" w:hAnsi="Arial" w:cs="Arial"/>
          <w:sz w:val="24"/>
        </w:rPr>
        <w:t xml:space="preserve"> в г. Чебоксары </w:t>
      </w:r>
      <w:r w:rsidRPr="008A1FD7">
        <w:rPr>
          <w:rFonts w:ascii="Arial" w:hAnsi="Arial" w:cs="Arial"/>
          <w:b/>
          <w:bCs/>
          <w:sz w:val="24"/>
        </w:rPr>
        <w:t>на земельном участке площадью 17 га. Общая площадь зданий и сооружений составляет 56,3 тыс. м².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sz w:val="24"/>
        </w:rPr>
        <w:t xml:space="preserve">В ходе реконструкции проведена масштабная модернизация: обновлена кровля площадью свыше 40 000 кв. м., заменено более 36 000 кв. м. полов, утеплены все корпуса и обновлены инженерные коммуникации. 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sz w:val="24"/>
        </w:rPr>
        <w:t>Благодаря масштабной реконструкции здания увеличены площади под размещение резидентов на 12 000 кв. м., а также значительно улучшились условия труда сотрудников предприятий.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8A1FD7">
        <w:rPr>
          <w:rFonts w:ascii="Arial" w:hAnsi="Arial" w:cs="Arial"/>
          <w:sz w:val="24"/>
        </w:rPr>
        <w:t>Кроме производственных площадей резидентам парка предоставлен общий доступ к гальваническом цеху и портальному фрезерному станку.</w:t>
      </w:r>
      <w:proofErr w:type="gramEnd"/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>Выпуск:</w:t>
      </w:r>
      <w:r w:rsidRPr="008A1FD7">
        <w:rPr>
          <w:rFonts w:ascii="Arial" w:hAnsi="Arial" w:cs="Arial"/>
          <w:sz w:val="24"/>
        </w:rPr>
        <w:t xml:space="preserve"> сложные стержневые ящики, запчасти к тракторам, сельхозтехника, </w:t>
      </w:r>
      <w:proofErr w:type="spellStart"/>
      <w:r w:rsidRPr="008A1FD7">
        <w:rPr>
          <w:rFonts w:ascii="Arial" w:hAnsi="Arial" w:cs="Arial"/>
          <w:b/>
          <w:bCs/>
          <w:sz w:val="24"/>
        </w:rPr>
        <w:t>беспилотники</w:t>
      </w:r>
      <w:proofErr w:type="spellEnd"/>
      <w:r w:rsidRPr="008A1FD7">
        <w:rPr>
          <w:rFonts w:ascii="Arial" w:hAnsi="Arial" w:cs="Arial"/>
          <w:b/>
          <w:bCs/>
          <w:sz w:val="24"/>
        </w:rPr>
        <w:t xml:space="preserve"> для СВО, </w:t>
      </w:r>
      <w:r w:rsidRPr="008A1FD7">
        <w:rPr>
          <w:rFonts w:ascii="Arial" w:hAnsi="Arial" w:cs="Arial"/>
          <w:sz w:val="24"/>
        </w:rPr>
        <w:t>комбайны, покрасочные камеры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К 2032 году </w:t>
      </w:r>
      <w:r w:rsidRPr="008A1FD7">
        <w:rPr>
          <w:rFonts w:ascii="Arial" w:hAnsi="Arial" w:cs="Arial"/>
          <w:sz w:val="24"/>
        </w:rPr>
        <w:t>будет размещено 15 резидентов, создано 500 рабочих мест</w:t>
      </w:r>
    </w:p>
    <w:p w:rsid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Специализацией частного промышленного технопарка «Волгахим» </w:t>
      </w:r>
      <w:r w:rsidRPr="008A1FD7">
        <w:rPr>
          <w:rFonts w:ascii="Arial" w:hAnsi="Arial" w:cs="Arial"/>
          <w:sz w:val="24"/>
        </w:rPr>
        <w:t xml:space="preserve">является производство малотоннажной химии и композитных материалов. 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Расположен </w:t>
      </w:r>
      <w:r w:rsidRPr="008A1FD7">
        <w:rPr>
          <w:rFonts w:ascii="Arial" w:hAnsi="Arial" w:cs="Arial"/>
          <w:sz w:val="24"/>
        </w:rPr>
        <w:t xml:space="preserve">на территории ПАО Химпром </w:t>
      </w:r>
      <w:r w:rsidRPr="008A1FD7">
        <w:rPr>
          <w:rFonts w:ascii="Arial" w:hAnsi="Arial" w:cs="Arial"/>
          <w:b/>
          <w:bCs/>
          <w:sz w:val="24"/>
        </w:rPr>
        <w:t>на земельном участке площадью 1,64 га</w:t>
      </w:r>
      <w:r w:rsidRPr="008A1FD7">
        <w:rPr>
          <w:rFonts w:ascii="Arial" w:hAnsi="Arial" w:cs="Arial"/>
          <w:sz w:val="24"/>
        </w:rPr>
        <w:t xml:space="preserve">. </w:t>
      </w:r>
      <w:r w:rsidRPr="008A1FD7">
        <w:rPr>
          <w:rFonts w:ascii="Arial" w:hAnsi="Arial" w:cs="Arial"/>
          <w:b/>
          <w:bCs/>
          <w:sz w:val="24"/>
        </w:rPr>
        <w:t xml:space="preserve">Общая площадь зданий и сооружений </w:t>
      </w:r>
      <w:r w:rsidRPr="008A1FD7">
        <w:rPr>
          <w:rFonts w:ascii="Arial" w:hAnsi="Arial" w:cs="Arial"/>
          <w:sz w:val="24"/>
        </w:rPr>
        <w:t>после ввода в эксплуатацию составит</w:t>
      </w:r>
      <w:r w:rsidRPr="008A1FD7">
        <w:rPr>
          <w:rFonts w:ascii="Arial" w:hAnsi="Arial" w:cs="Arial"/>
          <w:b/>
          <w:bCs/>
          <w:sz w:val="24"/>
        </w:rPr>
        <w:t xml:space="preserve"> 14 тыс.м</w:t>
      </w:r>
      <w:proofErr w:type="gramStart"/>
      <w:r w:rsidRPr="008A1FD7">
        <w:rPr>
          <w:rFonts w:ascii="Arial" w:hAnsi="Arial" w:cs="Arial"/>
          <w:b/>
          <w:bCs/>
          <w:sz w:val="24"/>
          <w:vertAlign w:val="superscript"/>
        </w:rPr>
        <w:t>2</w:t>
      </w:r>
      <w:proofErr w:type="gramEnd"/>
      <w:r w:rsidRPr="008A1FD7">
        <w:rPr>
          <w:rFonts w:ascii="Arial" w:hAnsi="Arial" w:cs="Arial"/>
          <w:sz w:val="24"/>
        </w:rPr>
        <w:t>.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>К 2033 году планируется</w:t>
      </w:r>
      <w:r w:rsidRPr="008A1FD7">
        <w:rPr>
          <w:rFonts w:ascii="Arial" w:hAnsi="Arial" w:cs="Arial"/>
          <w:sz w:val="24"/>
        </w:rPr>
        <w:t xml:space="preserve"> размещение 14 резидентов и создание 150 рабочих мест.</w:t>
      </w:r>
    </w:p>
    <w:p w:rsidR="008A1FD7" w:rsidRP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A1FD7">
        <w:rPr>
          <w:rFonts w:ascii="Arial" w:hAnsi="Arial" w:cs="Arial"/>
          <w:b/>
          <w:bCs/>
          <w:sz w:val="24"/>
        </w:rPr>
        <w:t xml:space="preserve">Выпуск: </w:t>
      </w:r>
      <w:r w:rsidRPr="008A1FD7">
        <w:rPr>
          <w:rFonts w:ascii="Arial" w:hAnsi="Arial" w:cs="Arial"/>
          <w:sz w:val="24"/>
        </w:rPr>
        <w:t>производство малотоннажной химии и композитных материалов на основе стекловолокна, эпоксидных и полиэфирных смол (</w:t>
      </w:r>
      <w:proofErr w:type="spellStart"/>
      <w:r w:rsidRPr="008A1FD7">
        <w:rPr>
          <w:rFonts w:ascii="Arial" w:hAnsi="Arial" w:cs="Arial"/>
          <w:sz w:val="24"/>
        </w:rPr>
        <w:t>импортозамещение</w:t>
      </w:r>
      <w:proofErr w:type="spellEnd"/>
      <w:r w:rsidRPr="008A1FD7">
        <w:rPr>
          <w:rFonts w:ascii="Arial" w:hAnsi="Arial" w:cs="Arial"/>
          <w:sz w:val="24"/>
        </w:rPr>
        <w:t>).</w:t>
      </w:r>
    </w:p>
    <w:p w:rsidR="008A1FD7" w:rsidRDefault="008A1FD7" w:rsidP="008A1FD7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</w:rPr>
      </w:pPr>
    </w:p>
    <w:p w:rsidR="00CF1203" w:rsidRDefault="006440AD" w:rsidP="00CF1203">
      <w:pPr>
        <w:pStyle w:val="a4"/>
        <w:numPr>
          <w:ilvl w:val="0"/>
          <w:numId w:val="16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CF1203">
        <w:rPr>
          <w:rFonts w:ascii="Arial" w:hAnsi="Arial" w:cs="Arial"/>
          <w:b/>
          <w:sz w:val="24"/>
        </w:rPr>
        <w:t xml:space="preserve">АНО МКК «АПМБ» </w:t>
      </w:r>
      <w:r w:rsidR="00995410" w:rsidRPr="00CF1203">
        <w:rPr>
          <w:rFonts w:ascii="Arial" w:hAnsi="Arial" w:cs="Arial"/>
          <w:sz w:val="24"/>
        </w:rPr>
        <w:t>предоставляется микрозайм до 5 млн. рублей</w:t>
      </w:r>
      <w:r w:rsidR="00D11D3F" w:rsidRPr="00CF1203">
        <w:rPr>
          <w:rFonts w:ascii="Arial" w:hAnsi="Arial" w:cs="Arial"/>
          <w:sz w:val="24"/>
        </w:rPr>
        <w:t xml:space="preserve"> </w:t>
      </w:r>
      <w:r w:rsidR="00CF1203">
        <w:rPr>
          <w:rFonts w:ascii="Arial" w:hAnsi="Arial" w:cs="Arial"/>
          <w:sz w:val="24"/>
        </w:rPr>
        <w:t>по ставке</w:t>
      </w:r>
      <w:r w:rsidR="00995410" w:rsidRPr="00CF1203">
        <w:rPr>
          <w:rFonts w:ascii="Arial" w:hAnsi="Arial" w:cs="Arial"/>
          <w:sz w:val="24"/>
        </w:rPr>
        <w:t xml:space="preserve"> от </w:t>
      </w:r>
      <w:r w:rsidR="00CF1203">
        <w:rPr>
          <w:rFonts w:ascii="Arial" w:hAnsi="Arial" w:cs="Arial"/>
          <w:sz w:val="24"/>
        </w:rPr>
        <w:t>7,5</w:t>
      </w:r>
      <w:r w:rsidR="00995410" w:rsidRPr="00CF1203">
        <w:rPr>
          <w:rFonts w:ascii="Arial" w:hAnsi="Arial" w:cs="Arial"/>
          <w:sz w:val="24"/>
        </w:rPr>
        <w:t xml:space="preserve"> до </w:t>
      </w:r>
      <w:r w:rsidR="00CF1203">
        <w:rPr>
          <w:rFonts w:ascii="Arial" w:hAnsi="Arial" w:cs="Arial"/>
          <w:sz w:val="24"/>
        </w:rPr>
        <w:t>20</w:t>
      </w:r>
      <w:r w:rsidR="00995410" w:rsidRPr="00CF1203">
        <w:rPr>
          <w:rFonts w:ascii="Arial" w:hAnsi="Arial" w:cs="Arial"/>
          <w:sz w:val="24"/>
        </w:rPr>
        <w:t>% годовых</w:t>
      </w:r>
      <w:r w:rsidR="00CF1203">
        <w:rPr>
          <w:rFonts w:ascii="Arial" w:hAnsi="Arial" w:cs="Arial"/>
          <w:sz w:val="24"/>
        </w:rPr>
        <w:t xml:space="preserve"> сроком до 36 месяцев.</w:t>
      </w:r>
    </w:p>
    <w:p w:rsidR="00CF1203" w:rsidRPr="00141405" w:rsidRDefault="00CF1203" w:rsidP="00CF1203">
      <w:pPr>
        <w:pStyle w:val="a4"/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  <w:r w:rsidRPr="00CF1203">
        <w:rPr>
          <w:rFonts w:ascii="Arial" w:eastAsia="Times New Roman" w:hAnsi="Arial" w:cs="Arial"/>
          <w:i/>
          <w:sz w:val="20"/>
          <w:szCs w:val="24"/>
          <w:lang w:eastAsia="ar-SA"/>
        </w:rPr>
        <w:t>Размер процентной ставки по микрозаймам устанавливается с применением коэффициентов, кратных размеру ключевой ставки ЦБ РФ, действующей на дату заключения договора микрозайма:</w:t>
      </w:r>
      <w:r>
        <w:rPr>
          <w:rFonts w:ascii="Arial" w:eastAsia="Times New Roman" w:hAnsi="Arial" w:cs="Arial"/>
          <w:i/>
          <w:sz w:val="20"/>
          <w:szCs w:val="24"/>
          <w:lang w:eastAsia="ar-SA"/>
        </w:rPr>
        <w:t xml:space="preserve"> </w:t>
      </w:r>
      <w:r w:rsidRPr="00CF1203">
        <w:rPr>
          <w:rFonts w:ascii="Arial" w:eastAsia="Times New Roman" w:hAnsi="Arial" w:cs="Arial"/>
          <w:i/>
          <w:sz w:val="20"/>
          <w:szCs w:val="24"/>
          <w:lang w:eastAsia="zh-CN"/>
        </w:rPr>
        <w:t>от 0,4 до 1,2 ключевой ставки Банка России (но не более 12% годовых) по займам, обеспеченным залогом;</w:t>
      </w:r>
      <w:r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CF1203">
        <w:rPr>
          <w:rFonts w:ascii="Arial" w:eastAsia="Times New Roman" w:hAnsi="Arial" w:cs="Arial"/>
          <w:i/>
          <w:sz w:val="20"/>
          <w:szCs w:val="24"/>
          <w:lang w:eastAsia="zh-CN"/>
        </w:rPr>
        <w:t>от 0,4 до 1,5 ключевой ставки Банка России (но не более 20% годовых) по займам без залогового обеспечения.</w:t>
      </w:r>
    </w:p>
    <w:p w:rsidR="00CF1203" w:rsidRPr="00E537DB" w:rsidRDefault="00CF1203" w:rsidP="005C11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41405">
        <w:rPr>
          <w:rFonts w:ascii="Arial" w:eastAsia="Times New Roman" w:hAnsi="Arial" w:cs="Arial"/>
          <w:sz w:val="24"/>
          <w:szCs w:val="24"/>
          <w:lang w:eastAsia="zh-CN"/>
        </w:rPr>
        <w:t>За 10 месяцев 2024 года заключено 505 договоров микрозайма с 443 субъектами МСП и 17 самозанятыми гражданами на общую сумму 1</w:t>
      </w:r>
      <w:r w:rsidR="005C112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41405">
        <w:rPr>
          <w:rFonts w:ascii="Arial" w:eastAsia="Times New Roman" w:hAnsi="Arial" w:cs="Arial"/>
          <w:sz w:val="24"/>
          <w:szCs w:val="24"/>
          <w:lang w:eastAsia="zh-CN"/>
        </w:rPr>
        <w:t xml:space="preserve">394,5 </w:t>
      </w:r>
      <w:r w:rsidR="005C1121">
        <w:rPr>
          <w:rFonts w:ascii="Arial" w:eastAsia="Times New Roman" w:hAnsi="Arial" w:cs="Arial"/>
          <w:sz w:val="24"/>
          <w:szCs w:val="24"/>
          <w:lang w:eastAsia="zh-CN"/>
        </w:rPr>
        <w:t xml:space="preserve">млн. рублей </w:t>
      </w:r>
      <w:r w:rsidR="005C1121"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(з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а аналогичный период </w:t>
      </w:r>
      <w:r w:rsidR="005C1121"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2023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года заключено 490 договоров микрозайма на общую сумму 1191,3 млн. рублей</w:t>
      </w:r>
      <w:r w:rsidR="005C1121"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)</w:t>
      </w:r>
      <w:r w:rsidR="005C1121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E537DB">
        <w:rPr>
          <w:rFonts w:ascii="Arial" w:eastAsia="Times New Roman" w:hAnsi="Arial" w:cs="Arial"/>
          <w:sz w:val="24"/>
          <w:szCs w:val="24"/>
          <w:lang w:eastAsia="zh-CN"/>
        </w:rPr>
        <w:t>Средний размер предоставляемых микрозаймов за истекший период 2024 года составил 2,8 млн. рублей.</w:t>
      </w:r>
    </w:p>
    <w:p w:rsidR="00CF1203" w:rsidRPr="00141405" w:rsidRDefault="00CF1203" w:rsidP="00CF12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41405">
        <w:rPr>
          <w:rFonts w:ascii="Arial" w:eastAsia="Times New Roman" w:hAnsi="Arial" w:cs="Arial"/>
          <w:sz w:val="24"/>
          <w:szCs w:val="24"/>
          <w:lang w:eastAsia="zh-CN"/>
        </w:rPr>
        <w:t>Средневзвешенная процентная ставка по микрозаймам, заключенным в 2024 год</w:t>
      </w:r>
      <w:r w:rsidR="005C1121">
        <w:rPr>
          <w:rFonts w:ascii="Arial" w:eastAsia="Times New Roman" w:hAnsi="Arial" w:cs="Arial"/>
          <w:sz w:val="24"/>
          <w:szCs w:val="24"/>
          <w:lang w:eastAsia="zh-CN"/>
        </w:rPr>
        <w:t>у</w:t>
      </w:r>
      <w:r w:rsidRPr="00141405">
        <w:rPr>
          <w:rFonts w:ascii="Arial" w:eastAsia="Times New Roman" w:hAnsi="Arial" w:cs="Arial"/>
          <w:sz w:val="24"/>
          <w:szCs w:val="24"/>
          <w:lang w:eastAsia="zh-CN"/>
        </w:rPr>
        <w:t>, составила 7,8</w:t>
      </w:r>
      <w:r w:rsidR="005C1121">
        <w:rPr>
          <w:rFonts w:ascii="Arial" w:eastAsia="Times New Roman" w:hAnsi="Arial" w:cs="Arial"/>
          <w:sz w:val="24"/>
          <w:szCs w:val="24"/>
          <w:lang w:eastAsia="zh-CN"/>
        </w:rPr>
        <w:t xml:space="preserve">% годовых </w:t>
      </w:r>
      <w:r w:rsidR="005C1121"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(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в 2023 году </w:t>
      </w:r>
      <w:r w:rsidR="005C1121"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–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7,0% годовых, в 2022 году - 7,2% годовых</w:t>
      </w:r>
      <w:r w:rsidR="005C1121"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)</w:t>
      </w:r>
      <w:r w:rsidRPr="00141405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5C1121" w:rsidRDefault="00CF1203" w:rsidP="00CF120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4"/>
          <w:lang w:eastAsia="zh-CN"/>
        </w:rPr>
      </w:pPr>
      <w:r w:rsidRPr="00141405">
        <w:rPr>
          <w:rFonts w:ascii="Arial" w:eastAsia="Times New Roman" w:hAnsi="Arial" w:cs="Arial"/>
          <w:sz w:val="24"/>
          <w:szCs w:val="24"/>
          <w:lang w:eastAsia="zh-CN"/>
        </w:rPr>
        <w:t xml:space="preserve">Портфель микрозаймов по состоянию на 30.10.2024 составил 2 057,6 млн. </w:t>
      </w:r>
      <w:r w:rsidR="005C1121">
        <w:rPr>
          <w:rFonts w:ascii="Arial" w:eastAsia="Times New Roman" w:hAnsi="Arial" w:cs="Arial"/>
          <w:sz w:val="24"/>
          <w:szCs w:val="24"/>
          <w:lang w:eastAsia="zh-CN"/>
        </w:rPr>
        <w:t xml:space="preserve">рублей 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(на 01.01.2024 - 1 598,5 млн. руб</w:t>
      </w:r>
      <w:r w:rsidR="005C1121">
        <w:rPr>
          <w:rFonts w:ascii="Arial" w:eastAsia="Times New Roman" w:hAnsi="Arial" w:cs="Arial"/>
          <w:i/>
          <w:sz w:val="20"/>
          <w:szCs w:val="24"/>
          <w:lang w:eastAsia="zh-CN"/>
        </w:rPr>
        <w:t>лей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>, увеличение на 459,1 млн. руб</w:t>
      </w:r>
      <w:r w:rsidR="005C1121">
        <w:rPr>
          <w:rFonts w:ascii="Arial" w:eastAsia="Times New Roman" w:hAnsi="Arial" w:cs="Arial"/>
          <w:i/>
          <w:sz w:val="20"/>
          <w:szCs w:val="24"/>
          <w:lang w:eastAsia="zh-CN"/>
        </w:rPr>
        <w:t>лей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или 128,7%).</w:t>
      </w:r>
    </w:p>
    <w:p w:rsidR="00CF1203" w:rsidRPr="00CF1203" w:rsidRDefault="00CF1203" w:rsidP="00CF12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C1121">
        <w:rPr>
          <w:rFonts w:ascii="Arial" w:eastAsia="Times New Roman" w:hAnsi="Arial" w:cs="Arial"/>
          <w:sz w:val="24"/>
          <w:szCs w:val="24"/>
          <w:lang w:eastAsia="zh-CN"/>
        </w:rPr>
        <w:t>Количество всех активных займов по состоянию на 30.10.2024 составило 1360 ед.</w:t>
      </w:r>
      <w:r w:rsidRPr="005C1121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(на 01.01.2024 – 1056 ед.)</w:t>
      </w:r>
      <w:r w:rsidRPr="00141405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BD1918" w:rsidRDefault="00BD1918" w:rsidP="00BD191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BD1918">
        <w:rPr>
          <w:rFonts w:ascii="Arial" w:hAnsi="Arial" w:cs="Arial"/>
          <w:sz w:val="24"/>
        </w:rPr>
        <w:t xml:space="preserve">Отраслевая </w:t>
      </w:r>
      <w:r w:rsidRPr="00BD1918">
        <w:rPr>
          <w:rFonts w:ascii="Arial" w:hAnsi="Arial" w:cs="Arial"/>
          <w:bCs/>
          <w:sz w:val="24"/>
        </w:rPr>
        <w:t xml:space="preserve">структура портфеля </w:t>
      </w:r>
      <w:r w:rsidRPr="00BD1918">
        <w:rPr>
          <w:rFonts w:ascii="Arial" w:hAnsi="Arial" w:cs="Arial"/>
          <w:sz w:val="24"/>
        </w:rPr>
        <w:t>микрозаймов, выданных субъектам МСП по итогам 10 месяцев 2024 года</w:t>
      </w:r>
      <w:r>
        <w:rPr>
          <w:rFonts w:ascii="Arial" w:hAnsi="Arial" w:cs="Arial"/>
          <w:sz w:val="24"/>
        </w:rPr>
        <w:t xml:space="preserve"> (%)</w:t>
      </w:r>
      <w:r w:rsidRPr="00BD1918">
        <w:rPr>
          <w:rFonts w:ascii="Arial" w:hAnsi="Arial" w:cs="Arial"/>
          <w:sz w:val="24"/>
        </w:rPr>
        <w:t>:</w:t>
      </w:r>
    </w:p>
    <w:p w:rsidR="00BD1918" w:rsidRDefault="00BD1918" w:rsidP="00BD191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2053746A" wp14:editId="3CA5C54C">
            <wp:extent cx="6027724" cy="9802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1918" w:rsidRDefault="00BD1918" w:rsidP="00BD191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2F309F" w:rsidRPr="002F309F" w:rsidRDefault="00BD1918" w:rsidP="00926CA4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18">
        <w:rPr>
          <w:rFonts w:ascii="Arial" w:hAnsi="Arial" w:cs="Arial"/>
          <w:b/>
          <w:sz w:val="24"/>
        </w:rPr>
        <w:lastRenderedPageBreak/>
        <w:t xml:space="preserve">АНО «Гарантийный фонд Чувашской Республики» </w:t>
      </w:r>
      <w:r w:rsidR="002F309F" w:rsidRPr="002F309F">
        <w:rPr>
          <w:rFonts w:ascii="Arial" w:hAnsi="Arial" w:cs="Arial"/>
          <w:sz w:val="24"/>
        </w:rPr>
        <w:t xml:space="preserve">предоставляет поручительство </w:t>
      </w:r>
      <w:r w:rsidR="002F309F">
        <w:rPr>
          <w:rFonts w:ascii="Arial" w:hAnsi="Arial" w:cs="Arial"/>
          <w:sz w:val="24"/>
        </w:rPr>
        <w:t xml:space="preserve">до 70% размера кредита (займа) в размере </w:t>
      </w:r>
      <w:r w:rsidR="002F309F" w:rsidRPr="002F309F">
        <w:rPr>
          <w:rFonts w:ascii="Arial" w:hAnsi="Arial" w:cs="Arial"/>
          <w:sz w:val="24"/>
        </w:rPr>
        <w:t>до 100,0 млн. рублей сроком до 120 месяцев.</w:t>
      </w:r>
    </w:p>
    <w:p w:rsidR="00BD1918" w:rsidRPr="00592739" w:rsidRDefault="002F309F" w:rsidP="002F309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F">
        <w:rPr>
          <w:rFonts w:ascii="Arial" w:hAnsi="Arial" w:cs="Arial"/>
          <w:sz w:val="24"/>
        </w:rPr>
        <w:t>За 10 месяцев 2024 года</w:t>
      </w:r>
      <w:r>
        <w:rPr>
          <w:rFonts w:ascii="Arial" w:hAnsi="Arial" w:cs="Arial"/>
          <w:b/>
          <w:sz w:val="24"/>
        </w:rPr>
        <w:t xml:space="preserve"> </w:t>
      </w:r>
      <w:r w:rsidR="00BD1918" w:rsidRPr="00BD1918">
        <w:rPr>
          <w:rFonts w:ascii="Arial" w:hAnsi="Arial" w:cs="Arial"/>
          <w:sz w:val="24"/>
          <w:szCs w:val="24"/>
        </w:rPr>
        <w:t>заключен 231 договор поручительства и 5 дополнительных соглашения</w:t>
      </w:r>
      <w:r w:rsidR="009E65F5">
        <w:rPr>
          <w:rFonts w:ascii="Arial" w:hAnsi="Arial" w:cs="Arial"/>
          <w:sz w:val="24"/>
          <w:szCs w:val="24"/>
        </w:rPr>
        <w:t xml:space="preserve"> на </w:t>
      </w:r>
      <w:r w:rsidR="009E65F5" w:rsidRPr="009E65F5">
        <w:rPr>
          <w:rFonts w:ascii="Arial" w:hAnsi="Arial" w:cs="Arial"/>
          <w:sz w:val="24"/>
          <w:szCs w:val="24"/>
        </w:rPr>
        <w:t>1 329,01 млн. рублей</w:t>
      </w:r>
      <w:r w:rsidR="00BD1918" w:rsidRPr="00BD1918">
        <w:rPr>
          <w:rFonts w:ascii="Arial" w:hAnsi="Arial" w:cs="Arial"/>
          <w:sz w:val="24"/>
          <w:szCs w:val="24"/>
        </w:rPr>
        <w:t>, государственную поддержку в виде предоставления поручительства Фонда получили 206</w:t>
      </w:r>
      <w:r w:rsidR="00BD1918">
        <w:rPr>
          <w:rFonts w:ascii="Arial" w:hAnsi="Arial" w:cs="Arial"/>
          <w:sz w:val="24"/>
          <w:szCs w:val="24"/>
        </w:rPr>
        <w:t xml:space="preserve"> субъектов </w:t>
      </w:r>
      <w:r w:rsidR="00BD1918" w:rsidRPr="00BD1918">
        <w:rPr>
          <w:rFonts w:ascii="Arial" w:hAnsi="Arial" w:cs="Arial"/>
          <w:sz w:val="24"/>
          <w:szCs w:val="24"/>
        </w:rPr>
        <w:t>МСП.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1217"/>
        <w:gridCol w:w="1217"/>
        <w:gridCol w:w="1217"/>
      </w:tblGrid>
      <w:tr w:rsidR="00926CA4" w:rsidRPr="00CC5910" w:rsidTr="00B12AF2">
        <w:tc>
          <w:tcPr>
            <w:tcW w:w="5920" w:type="dxa"/>
            <w:tcBorders>
              <w:top w:val="nil"/>
              <w:left w:val="nil"/>
            </w:tcBorders>
          </w:tcPr>
          <w:p w:rsidR="00B12AF2" w:rsidRPr="00CC5910" w:rsidRDefault="00B12AF2" w:rsidP="00B12AF2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910">
              <w:rPr>
                <w:rFonts w:ascii="Arial" w:hAnsi="Arial" w:cs="Arial"/>
                <w:sz w:val="16"/>
                <w:szCs w:val="16"/>
              </w:rPr>
              <w:t>Действующий портфель: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29.10.2023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29.10.2024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прирост</w:t>
            </w:r>
          </w:p>
        </w:tc>
      </w:tr>
      <w:tr w:rsidR="00926CA4" w:rsidRPr="00CC5910" w:rsidTr="00B12AF2">
        <w:tc>
          <w:tcPr>
            <w:tcW w:w="5920" w:type="dxa"/>
          </w:tcPr>
          <w:p w:rsidR="00926CA4" w:rsidRPr="00CC5910" w:rsidRDefault="00926CA4" w:rsidP="00B12AF2">
            <w:pPr>
              <w:jc w:val="both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Общий объем действующих поручительств, млн. руб.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3 270,6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926CA4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3 954,3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20,9</w:t>
            </w:r>
          </w:p>
        </w:tc>
      </w:tr>
      <w:tr w:rsidR="00926CA4" w:rsidRPr="00CC5910" w:rsidTr="00B12AF2">
        <w:tc>
          <w:tcPr>
            <w:tcW w:w="5920" w:type="dxa"/>
          </w:tcPr>
          <w:p w:rsidR="00926CA4" w:rsidRPr="00CC5910" w:rsidRDefault="00926CA4" w:rsidP="00B12AF2">
            <w:pPr>
              <w:jc w:val="both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Общий объем действующих кредитов, обеспеченных поручительством, млн. руб.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9 370,6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926CA4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11 975,9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926CA4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27,8</w:t>
            </w:r>
          </w:p>
        </w:tc>
      </w:tr>
      <w:tr w:rsidR="00926CA4" w:rsidRPr="00CC5910" w:rsidTr="00B12AF2">
        <w:tc>
          <w:tcPr>
            <w:tcW w:w="5920" w:type="dxa"/>
          </w:tcPr>
          <w:p w:rsidR="00926CA4" w:rsidRPr="00CC5910" w:rsidRDefault="00926CA4" w:rsidP="00B12AF2">
            <w:pPr>
              <w:jc w:val="both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Количество действующих поручительств, ед.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693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830</w:t>
            </w:r>
          </w:p>
        </w:tc>
        <w:tc>
          <w:tcPr>
            <w:tcW w:w="1217" w:type="dxa"/>
            <w:vAlign w:val="center"/>
          </w:tcPr>
          <w:p w:rsidR="00926CA4" w:rsidRPr="00CC5910" w:rsidRDefault="00926CA4" w:rsidP="002F309F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C5910">
              <w:rPr>
                <w:rFonts w:ascii="Arial" w:hAnsi="Arial" w:cs="Arial"/>
                <w:kern w:val="0"/>
                <w:sz w:val="16"/>
                <w:szCs w:val="16"/>
              </w:rPr>
              <w:t>19,8</w:t>
            </w:r>
          </w:p>
        </w:tc>
      </w:tr>
    </w:tbl>
    <w:p w:rsidR="00292F38" w:rsidRDefault="00292F38" w:rsidP="00926CA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</w:p>
    <w:p w:rsidR="00990EAD" w:rsidRPr="00990EAD" w:rsidRDefault="00990EAD" w:rsidP="00926CA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  <w:proofErr w:type="spellStart"/>
      <w:r w:rsidRPr="00990EAD">
        <w:rPr>
          <w:rFonts w:ascii="Arial" w:hAnsi="Arial" w:cs="Arial"/>
          <w:i/>
          <w:sz w:val="20"/>
          <w:szCs w:val="24"/>
        </w:rPr>
        <w:t>Справочно</w:t>
      </w:r>
      <w:proofErr w:type="spellEnd"/>
      <w:r w:rsidRPr="00990EAD">
        <w:rPr>
          <w:rFonts w:ascii="Arial" w:hAnsi="Arial" w:cs="Arial"/>
          <w:i/>
          <w:sz w:val="20"/>
          <w:szCs w:val="24"/>
        </w:rPr>
        <w:t>:</w:t>
      </w:r>
    </w:p>
    <w:p w:rsidR="00926CA4" w:rsidRPr="00990EAD" w:rsidRDefault="00926CA4" w:rsidP="00926CA4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  <w:r w:rsidRPr="00990EAD">
        <w:rPr>
          <w:rFonts w:ascii="Arial" w:hAnsi="Arial" w:cs="Arial"/>
          <w:i/>
          <w:sz w:val="20"/>
          <w:szCs w:val="24"/>
        </w:rPr>
        <w:t>В 2024 году в целях увеличения объемов гарантийной поддержки Фондом проведена следующая работа:</w:t>
      </w:r>
    </w:p>
    <w:p w:rsidR="00926CA4" w:rsidRPr="00990EAD" w:rsidRDefault="00926CA4" w:rsidP="00926CA4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4"/>
        </w:rPr>
      </w:pPr>
      <w:r w:rsidRPr="00990EAD">
        <w:rPr>
          <w:rFonts w:ascii="Arial" w:hAnsi="Arial" w:cs="Arial"/>
          <w:i/>
          <w:sz w:val="20"/>
          <w:szCs w:val="24"/>
        </w:rPr>
        <w:t>разработан и внедрен новый продукт Фонда по предоставлению поручительств «Строительство многоквартирного дома, индивидуальное жилищное строительство»;</w:t>
      </w:r>
    </w:p>
    <w:p w:rsidR="00990EAD" w:rsidRPr="00990EAD" w:rsidRDefault="00926CA4" w:rsidP="00990EA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4"/>
        </w:rPr>
      </w:pPr>
      <w:r w:rsidRPr="00990EAD">
        <w:rPr>
          <w:rFonts w:ascii="Arial" w:hAnsi="Arial" w:cs="Arial"/>
          <w:i/>
          <w:sz w:val="20"/>
          <w:szCs w:val="24"/>
        </w:rPr>
        <w:t>внесены изменения в механизм упрощенного предоставления поручительств в рамках продукта «Поточное поручительство». Увеличен лимит поручительства в рамках одной сделки с 2,5 млн. руб</w:t>
      </w:r>
      <w:r w:rsidR="00990EAD" w:rsidRPr="00990EAD">
        <w:rPr>
          <w:rFonts w:ascii="Arial" w:hAnsi="Arial" w:cs="Arial"/>
          <w:i/>
          <w:sz w:val="20"/>
          <w:szCs w:val="24"/>
        </w:rPr>
        <w:t>лей</w:t>
      </w:r>
      <w:r w:rsidRPr="00990EAD">
        <w:rPr>
          <w:rFonts w:ascii="Arial" w:hAnsi="Arial" w:cs="Arial"/>
          <w:i/>
          <w:sz w:val="20"/>
          <w:szCs w:val="24"/>
        </w:rPr>
        <w:t xml:space="preserve"> до 20,0 млн. руб</w:t>
      </w:r>
      <w:r w:rsidR="00990EAD" w:rsidRPr="00990EAD">
        <w:rPr>
          <w:rFonts w:ascii="Arial" w:hAnsi="Arial" w:cs="Arial"/>
          <w:i/>
          <w:sz w:val="20"/>
          <w:szCs w:val="24"/>
        </w:rPr>
        <w:t>лей</w:t>
      </w:r>
      <w:r w:rsidRPr="00990EAD">
        <w:rPr>
          <w:rFonts w:ascii="Arial" w:hAnsi="Arial" w:cs="Arial"/>
          <w:i/>
          <w:sz w:val="20"/>
          <w:szCs w:val="24"/>
        </w:rPr>
        <w:t xml:space="preserve">, сокращен комплект документов по сделке. В рамках данного продукта по состоянию на 29.10.2024 заключено 5 договоров поручительства </w:t>
      </w:r>
      <w:r w:rsidR="00990EAD" w:rsidRPr="00990EAD">
        <w:rPr>
          <w:rFonts w:ascii="Arial" w:hAnsi="Arial" w:cs="Arial"/>
          <w:i/>
          <w:sz w:val="20"/>
          <w:szCs w:val="24"/>
        </w:rPr>
        <w:t>на сумму 30,8 млн. рублей</w:t>
      </w:r>
      <w:r w:rsidRPr="00990EAD">
        <w:rPr>
          <w:rFonts w:ascii="Arial" w:hAnsi="Arial" w:cs="Arial"/>
          <w:i/>
          <w:sz w:val="20"/>
          <w:szCs w:val="24"/>
        </w:rPr>
        <w:t>, привлечено финансирование 1</w:t>
      </w:r>
      <w:r w:rsidR="00990EAD" w:rsidRPr="00990EAD">
        <w:rPr>
          <w:rFonts w:ascii="Arial" w:hAnsi="Arial" w:cs="Arial"/>
          <w:i/>
          <w:sz w:val="20"/>
          <w:szCs w:val="24"/>
        </w:rPr>
        <w:t xml:space="preserve"> 179,8 млн. рублей;</w:t>
      </w:r>
    </w:p>
    <w:p w:rsidR="00990EAD" w:rsidRPr="00990EAD" w:rsidRDefault="00926CA4" w:rsidP="00990EA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4"/>
        </w:rPr>
      </w:pPr>
      <w:r w:rsidRPr="00990EAD">
        <w:rPr>
          <w:rFonts w:ascii="Arial" w:hAnsi="Arial" w:cs="Arial"/>
          <w:i/>
          <w:sz w:val="20"/>
          <w:szCs w:val="24"/>
        </w:rPr>
        <w:t>внесены изменения в Порядок предоставления поручительств Фонда. По продукту «Стандарт» увеличена сумма поручительства с 30,0 млн. руб</w:t>
      </w:r>
      <w:r w:rsidR="00990EAD" w:rsidRPr="00990EAD">
        <w:rPr>
          <w:rFonts w:ascii="Arial" w:hAnsi="Arial" w:cs="Arial"/>
          <w:i/>
          <w:sz w:val="20"/>
          <w:szCs w:val="24"/>
        </w:rPr>
        <w:t>лей до 50</w:t>
      </w:r>
      <w:r w:rsidR="00990EAD">
        <w:rPr>
          <w:rFonts w:ascii="Arial" w:hAnsi="Arial" w:cs="Arial"/>
          <w:i/>
          <w:sz w:val="20"/>
          <w:szCs w:val="24"/>
        </w:rPr>
        <w:t>,0</w:t>
      </w:r>
      <w:r w:rsidR="00990EAD" w:rsidRPr="00990EAD">
        <w:rPr>
          <w:rFonts w:ascii="Arial" w:hAnsi="Arial" w:cs="Arial"/>
          <w:i/>
          <w:sz w:val="20"/>
          <w:szCs w:val="24"/>
        </w:rPr>
        <w:t xml:space="preserve"> млн. рублей</w:t>
      </w:r>
      <w:r w:rsidRPr="00990EAD">
        <w:rPr>
          <w:rFonts w:ascii="Arial" w:hAnsi="Arial" w:cs="Arial"/>
          <w:i/>
          <w:sz w:val="20"/>
          <w:szCs w:val="24"/>
        </w:rPr>
        <w:t>, добавлена возможность замены залогового обеспечения иными способами по договорам поручительств</w:t>
      </w:r>
      <w:r w:rsidR="00990EAD" w:rsidRPr="00990EAD">
        <w:rPr>
          <w:rFonts w:ascii="Arial" w:hAnsi="Arial" w:cs="Arial"/>
          <w:i/>
          <w:sz w:val="20"/>
          <w:szCs w:val="24"/>
        </w:rPr>
        <w:t>а на сумму не более 20</w:t>
      </w:r>
      <w:r w:rsidR="00990EAD">
        <w:rPr>
          <w:rFonts w:ascii="Arial" w:hAnsi="Arial" w:cs="Arial"/>
          <w:i/>
          <w:sz w:val="20"/>
          <w:szCs w:val="24"/>
        </w:rPr>
        <w:t>,0</w:t>
      </w:r>
      <w:r w:rsidR="00990EAD" w:rsidRPr="00990EAD">
        <w:rPr>
          <w:rFonts w:ascii="Arial" w:hAnsi="Arial" w:cs="Arial"/>
          <w:i/>
          <w:sz w:val="20"/>
          <w:szCs w:val="24"/>
        </w:rPr>
        <w:t xml:space="preserve"> млн. рублей;</w:t>
      </w:r>
    </w:p>
    <w:p w:rsidR="00926CA4" w:rsidRPr="00990EAD" w:rsidRDefault="00926CA4" w:rsidP="00990EA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4"/>
        </w:rPr>
      </w:pPr>
      <w:r w:rsidRPr="00990EAD">
        <w:rPr>
          <w:rFonts w:ascii="Arial" w:hAnsi="Arial" w:cs="Arial"/>
          <w:i/>
          <w:sz w:val="20"/>
          <w:szCs w:val="24"/>
        </w:rPr>
        <w:t>разрабатывается продукт «Бизнес кредит с залогом и его п</w:t>
      </w:r>
      <w:r w:rsidR="00990EAD" w:rsidRPr="00990EAD">
        <w:rPr>
          <w:rFonts w:ascii="Arial" w:hAnsi="Arial" w:cs="Arial"/>
          <w:i/>
          <w:sz w:val="20"/>
          <w:szCs w:val="24"/>
        </w:rPr>
        <w:t>одпродуктам» с АО «Альфа-Банк».</w:t>
      </w:r>
    </w:p>
    <w:p w:rsidR="00F84A88" w:rsidRDefault="00F84A88" w:rsidP="00F84A8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84A88" w:rsidRDefault="00292F38" w:rsidP="00F84A8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2F38">
        <w:rPr>
          <w:rFonts w:ascii="Arial" w:hAnsi="Arial" w:cs="Arial"/>
          <w:sz w:val="24"/>
        </w:rPr>
        <w:t xml:space="preserve">Отраслевая </w:t>
      </w:r>
      <w:r w:rsidRPr="00292F38">
        <w:rPr>
          <w:rFonts w:ascii="Arial" w:hAnsi="Arial" w:cs="Arial"/>
          <w:bCs/>
          <w:sz w:val="24"/>
        </w:rPr>
        <w:t xml:space="preserve">структура </w:t>
      </w:r>
      <w:r>
        <w:rPr>
          <w:rFonts w:ascii="Arial" w:hAnsi="Arial" w:cs="Arial"/>
          <w:bCs/>
          <w:sz w:val="24"/>
        </w:rPr>
        <w:t xml:space="preserve">действующего </w:t>
      </w:r>
      <w:r w:rsidRPr="00292F38">
        <w:rPr>
          <w:rFonts w:ascii="Arial" w:hAnsi="Arial" w:cs="Arial"/>
          <w:bCs/>
          <w:sz w:val="24"/>
        </w:rPr>
        <w:t>портфеля</w:t>
      </w:r>
      <w:r>
        <w:rPr>
          <w:rFonts w:ascii="Arial" w:hAnsi="Arial" w:cs="Arial"/>
          <w:bCs/>
          <w:sz w:val="24"/>
        </w:rPr>
        <w:t xml:space="preserve"> </w:t>
      </w:r>
      <w:r w:rsidRPr="00292F38">
        <w:rPr>
          <w:rFonts w:ascii="Arial" w:hAnsi="Arial" w:cs="Arial"/>
          <w:color w:val="000000"/>
          <w:sz w:val="24"/>
          <w:szCs w:val="24"/>
        </w:rPr>
        <w:t>по объему предоставленного поручительства в разрезе сфер деятельности заемщиков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1918">
        <w:rPr>
          <w:rFonts w:ascii="Arial" w:hAnsi="Arial" w:cs="Arial"/>
          <w:sz w:val="24"/>
        </w:rPr>
        <w:t>по итогам 10 месяцев 2024 года</w:t>
      </w:r>
      <w:proofErr w:type="gramStart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292F38">
        <w:rPr>
          <w:rFonts w:ascii="Arial" w:hAnsi="Arial" w:cs="Arial"/>
          <w:color w:val="000000"/>
          <w:sz w:val="24"/>
          <w:szCs w:val="24"/>
        </w:rPr>
        <w:t>%):</w:t>
      </w:r>
      <w:proofErr w:type="gramEnd"/>
    </w:p>
    <w:p w:rsidR="00292F38" w:rsidRDefault="00292F38" w:rsidP="00F84A8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078C3E4" wp14:editId="63FFF118">
            <wp:extent cx="5910681" cy="1097280"/>
            <wp:effectExtent l="0" t="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33D0" w:rsidRPr="003433D0" w:rsidRDefault="0090357D" w:rsidP="003433D0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b/>
          <w:sz w:val="24"/>
          <w:szCs w:val="24"/>
        </w:rPr>
        <w:t xml:space="preserve">АНО «ЦЭП </w:t>
      </w:r>
      <w:r w:rsidR="003433D0" w:rsidRPr="003433D0">
        <w:rPr>
          <w:rFonts w:ascii="Arial" w:eastAsia="Times New Roman CYR" w:hAnsi="Arial" w:cs="Arial"/>
          <w:sz w:val="24"/>
          <w:szCs w:val="24"/>
        </w:rPr>
        <w:t xml:space="preserve">предоставляет субъектам </w:t>
      </w:r>
      <w:r w:rsidR="003433D0">
        <w:rPr>
          <w:rFonts w:ascii="Arial" w:eastAsia="Times New Roman CYR" w:hAnsi="Arial" w:cs="Arial"/>
          <w:sz w:val="24"/>
          <w:szCs w:val="24"/>
        </w:rPr>
        <w:t>МСП</w:t>
      </w:r>
      <w:r w:rsidR="003433D0" w:rsidRPr="003433D0">
        <w:rPr>
          <w:rFonts w:ascii="Arial" w:eastAsia="Times New Roman CYR" w:hAnsi="Arial" w:cs="Arial"/>
          <w:sz w:val="24"/>
          <w:szCs w:val="24"/>
        </w:rPr>
        <w:t xml:space="preserve"> комплексные услуги</w:t>
      </w:r>
      <w:r w:rsidR="003433D0">
        <w:rPr>
          <w:rFonts w:ascii="Arial" w:eastAsia="Times New Roman CYR" w:hAnsi="Arial" w:cs="Arial"/>
          <w:sz w:val="24"/>
          <w:szCs w:val="24"/>
        </w:rPr>
        <w:t>,</w:t>
      </w:r>
      <w:r w:rsidR="003433D0" w:rsidRPr="003433D0">
        <w:rPr>
          <w:rFonts w:ascii="Arial" w:eastAsia="Times New Roman CYR" w:hAnsi="Arial" w:cs="Arial"/>
          <w:sz w:val="24"/>
          <w:szCs w:val="24"/>
        </w:rPr>
        <w:t xml:space="preserve"> в том числе посредством привлечения специализированных организаций и квалифицированных специалистов, зарегистрированных на территории Российской Федерации и в иностранных государствах, включая аккредитованные Российским экспортным центром партнерские организации</w:t>
      </w:r>
      <w:r w:rsidR="003433D0">
        <w:rPr>
          <w:rFonts w:ascii="Arial" w:eastAsia="Times New Roman CYR" w:hAnsi="Arial" w:cs="Arial"/>
          <w:sz w:val="24"/>
          <w:szCs w:val="24"/>
        </w:rPr>
        <w:t>.</w:t>
      </w:r>
    </w:p>
    <w:p w:rsidR="00292F38" w:rsidRPr="003433D0" w:rsidRDefault="003433D0" w:rsidP="003433D0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П</w:t>
      </w:r>
      <w:r w:rsidR="00292F38" w:rsidRPr="003433D0">
        <w:rPr>
          <w:rFonts w:ascii="Arial" w:hAnsi="Arial" w:cs="Arial"/>
          <w:sz w:val="24"/>
          <w:szCs w:val="24"/>
        </w:rPr>
        <w:t>о состоянию на 28.10.2024:</w:t>
      </w:r>
    </w:p>
    <w:p w:rsidR="00292F38" w:rsidRPr="003433D0" w:rsidRDefault="00871093" w:rsidP="003433D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 xml:space="preserve">оказана поддержка </w:t>
      </w:r>
      <w:r w:rsidR="00292F38" w:rsidRPr="003433D0">
        <w:rPr>
          <w:rFonts w:ascii="Arial" w:hAnsi="Arial" w:cs="Arial"/>
          <w:bCs/>
          <w:sz w:val="24"/>
          <w:szCs w:val="24"/>
        </w:rPr>
        <w:t>459</w:t>
      </w:r>
      <w:r w:rsidRPr="003433D0">
        <w:rPr>
          <w:rFonts w:ascii="Arial" w:hAnsi="Arial" w:cs="Arial"/>
          <w:sz w:val="24"/>
          <w:szCs w:val="24"/>
        </w:rPr>
        <w:t xml:space="preserve"> экспортно-ориентированным малым и средним пре</w:t>
      </w:r>
      <w:r w:rsidR="00292F38" w:rsidRPr="003433D0">
        <w:rPr>
          <w:rFonts w:ascii="Arial" w:hAnsi="Arial" w:cs="Arial"/>
          <w:sz w:val="24"/>
          <w:szCs w:val="24"/>
        </w:rPr>
        <w:t>дприятиям Чувашской Республики;</w:t>
      </w:r>
    </w:p>
    <w:p w:rsidR="00292F38" w:rsidRPr="003433D0" w:rsidRDefault="00292F38" w:rsidP="003433D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>количество субъектов МСП – экспортеров, заключивших экспортные контракты по результатам услуг ЦЭП составляет 31 ед.;</w:t>
      </w:r>
    </w:p>
    <w:p w:rsidR="00871093" w:rsidRPr="003433D0" w:rsidRDefault="0090357D" w:rsidP="003433D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>п</w:t>
      </w:r>
      <w:r w:rsidR="00871093" w:rsidRPr="003433D0">
        <w:rPr>
          <w:rFonts w:ascii="Arial" w:hAnsi="Arial" w:cs="Arial"/>
          <w:sz w:val="24"/>
          <w:szCs w:val="24"/>
        </w:rPr>
        <w:t xml:space="preserve">одтвержден объем поддержанного экспорта субъектов МСП </w:t>
      </w:r>
      <w:r w:rsidRPr="003433D0">
        <w:rPr>
          <w:rFonts w:ascii="Arial" w:hAnsi="Arial" w:cs="Arial"/>
          <w:sz w:val="24"/>
          <w:szCs w:val="24"/>
        </w:rPr>
        <w:t>на сумму</w:t>
      </w:r>
      <w:r w:rsidR="00871093" w:rsidRPr="003433D0">
        <w:rPr>
          <w:rFonts w:ascii="Arial" w:hAnsi="Arial" w:cs="Arial"/>
          <w:sz w:val="24"/>
          <w:szCs w:val="24"/>
        </w:rPr>
        <w:t xml:space="preserve"> </w:t>
      </w:r>
      <w:r w:rsidR="00871093" w:rsidRPr="003433D0">
        <w:rPr>
          <w:rFonts w:ascii="Arial" w:hAnsi="Arial" w:cs="Arial"/>
          <w:bCs/>
          <w:sz w:val="24"/>
          <w:szCs w:val="24"/>
        </w:rPr>
        <w:t>3,84</w:t>
      </w:r>
      <w:r w:rsidR="00871093" w:rsidRPr="003433D0">
        <w:rPr>
          <w:rFonts w:ascii="Arial" w:hAnsi="Arial" w:cs="Arial"/>
          <w:b/>
          <w:bCs/>
          <w:sz w:val="24"/>
          <w:szCs w:val="24"/>
        </w:rPr>
        <w:t xml:space="preserve"> </w:t>
      </w:r>
      <w:r w:rsidR="00871093" w:rsidRPr="003433D0">
        <w:rPr>
          <w:rFonts w:ascii="Arial" w:hAnsi="Arial" w:cs="Arial"/>
          <w:sz w:val="24"/>
          <w:szCs w:val="24"/>
        </w:rPr>
        <w:t>млн. долл. США.</w:t>
      </w:r>
    </w:p>
    <w:p w:rsidR="00871093" w:rsidRPr="003433D0" w:rsidRDefault="00871093" w:rsidP="0087109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>Оказаны следующие услуги:</w:t>
      </w:r>
    </w:p>
    <w:p w:rsidR="00871093" w:rsidRPr="003433D0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 xml:space="preserve">поиск партнеров для </w:t>
      </w:r>
      <w:r w:rsidR="003433D0" w:rsidRPr="003433D0">
        <w:rPr>
          <w:rFonts w:ascii="Arial" w:hAnsi="Arial" w:cs="Arial"/>
          <w:sz w:val="24"/>
          <w:szCs w:val="24"/>
        </w:rPr>
        <w:t xml:space="preserve">10 </w:t>
      </w:r>
      <w:r w:rsidRPr="003433D0">
        <w:rPr>
          <w:rFonts w:ascii="Arial" w:hAnsi="Arial" w:cs="Arial"/>
          <w:sz w:val="24"/>
          <w:szCs w:val="24"/>
        </w:rPr>
        <w:t>субъект</w:t>
      </w:r>
      <w:r w:rsidR="0090357D" w:rsidRPr="003433D0">
        <w:rPr>
          <w:rFonts w:ascii="Arial" w:hAnsi="Arial" w:cs="Arial"/>
          <w:sz w:val="24"/>
          <w:szCs w:val="24"/>
        </w:rPr>
        <w:t>ов</w:t>
      </w:r>
      <w:r w:rsidRPr="003433D0">
        <w:rPr>
          <w:rFonts w:ascii="Arial" w:hAnsi="Arial" w:cs="Arial"/>
          <w:sz w:val="24"/>
          <w:szCs w:val="24"/>
        </w:rPr>
        <w:t xml:space="preserve"> МСП;</w:t>
      </w:r>
    </w:p>
    <w:p w:rsidR="00871093" w:rsidRPr="003433D0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 xml:space="preserve">сопровождение экспортного контракта </w:t>
      </w:r>
      <w:r w:rsidR="003433D0" w:rsidRPr="003433D0">
        <w:rPr>
          <w:rFonts w:ascii="Arial" w:hAnsi="Arial" w:cs="Arial"/>
          <w:sz w:val="24"/>
          <w:szCs w:val="24"/>
        </w:rPr>
        <w:t>8</w:t>
      </w:r>
      <w:r w:rsidRPr="003433D0">
        <w:rPr>
          <w:rFonts w:ascii="Arial" w:hAnsi="Arial" w:cs="Arial"/>
          <w:sz w:val="24"/>
          <w:szCs w:val="24"/>
        </w:rPr>
        <w:t xml:space="preserve"> субъектов МСП;</w:t>
      </w:r>
    </w:p>
    <w:p w:rsidR="00871093" w:rsidRPr="003433D0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33D0">
        <w:rPr>
          <w:rFonts w:ascii="Arial" w:hAnsi="Arial" w:cs="Arial"/>
          <w:sz w:val="24"/>
          <w:szCs w:val="24"/>
        </w:rPr>
        <w:t xml:space="preserve">содействие в размещении на международных электронных торговых площадках </w:t>
      </w:r>
      <w:r w:rsidR="003433D0" w:rsidRPr="003433D0">
        <w:rPr>
          <w:rFonts w:ascii="Arial" w:hAnsi="Arial" w:cs="Arial"/>
          <w:sz w:val="24"/>
          <w:szCs w:val="24"/>
        </w:rPr>
        <w:t>3</w:t>
      </w:r>
      <w:r w:rsidRPr="003433D0">
        <w:rPr>
          <w:rFonts w:ascii="Arial" w:hAnsi="Arial" w:cs="Arial"/>
          <w:sz w:val="24"/>
          <w:szCs w:val="24"/>
        </w:rPr>
        <w:t xml:space="preserve"> субъектов МСП;</w:t>
      </w:r>
    </w:p>
    <w:p w:rsidR="00871093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2739">
        <w:rPr>
          <w:rFonts w:ascii="Arial" w:hAnsi="Arial" w:cs="Arial"/>
          <w:sz w:val="24"/>
          <w:szCs w:val="24"/>
        </w:rPr>
        <w:lastRenderedPageBreak/>
        <w:t>организация участия с индивидуальными стендами в 3 международных выставках 3 субъектов МСП Чувашии;</w:t>
      </w:r>
    </w:p>
    <w:p w:rsidR="00592739" w:rsidRPr="00592739" w:rsidRDefault="00592739" w:rsidP="0059273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2739">
        <w:rPr>
          <w:rFonts w:ascii="Arial" w:hAnsi="Arial" w:cs="Arial"/>
          <w:sz w:val="24"/>
          <w:szCs w:val="24"/>
        </w:rPr>
        <w:t xml:space="preserve">организация участия с </w:t>
      </w:r>
      <w:r>
        <w:rPr>
          <w:rFonts w:ascii="Arial" w:hAnsi="Arial" w:cs="Arial"/>
          <w:sz w:val="24"/>
          <w:szCs w:val="24"/>
        </w:rPr>
        <w:t>коллективными</w:t>
      </w:r>
      <w:r w:rsidRPr="00592739">
        <w:rPr>
          <w:rFonts w:ascii="Arial" w:hAnsi="Arial" w:cs="Arial"/>
          <w:sz w:val="24"/>
          <w:szCs w:val="24"/>
        </w:rPr>
        <w:t xml:space="preserve"> стендами в </w:t>
      </w:r>
      <w:r>
        <w:rPr>
          <w:rFonts w:ascii="Arial" w:hAnsi="Arial" w:cs="Arial"/>
          <w:sz w:val="24"/>
          <w:szCs w:val="24"/>
        </w:rPr>
        <w:t>4</w:t>
      </w:r>
      <w:r w:rsidRPr="00592739">
        <w:rPr>
          <w:rFonts w:ascii="Arial" w:hAnsi="Arial" w:cs="Arial"/>
          <w:sz w:val="24"/>
          <w:szCs w:val="24"/>
        </w:rPr>
        <w:t xml:space="preserve"> международных выставках </w:t>
      </w:r>
      <w:r>
        <w:rPr>
          <w:rFonts w:ascii="Arial" w:hAnsi="Arial" w:cs="Arial"/>
          <w:sz w:val="24"/>
          <w:szCs w:val="24"/>
        </w:rPr>
        <w:t>16</w:t>
      </w:r>
      <w:r w:rsidRPr="00592739">
        <w:rPr>
          <w:rFonts w:ascii="Arial" w:hAnsi="Arial" w:cs="Arial"/>
          <w:sz w:val="24"/>
          <w:szCs w:val="24"/>
        </w:rPr>
        <w:t xml:space="preserve"> субъектов МСП Чувашии;</w:t>
      </w:r>
    </w:p>
    <w:p w:rsidR="00871093" w:rsidRPr="00A70468" w:rsidRDefault="00A70468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468">
        <w:rPr>
          <w:rFonts w:ascii="Arial" w:hAnsi="Arial" w:cs="Arial"/>
          <w:sz w:val="24"/>
          <w:szCs w:val="24"/>
        </w:rPr>
        <w:t>обеспечено участие 2 субъектов МСП в акселерационных программах по развитию экспортной деятельности с привлечением партнерской организации</w:t>
      </w:r>
      <w:r w:rsidR="00871093" w:rsidRPr="00A70468">
        <w:rPr>
          <w:rFonts w:ascii="Arial" w:hAnsi="Arial" w:cs="Arial"/>
          <w:sz w:val="24"/>
          <w:szCs w:val="24"/>
        </w:rPr>
        <w:t>;</w:t>
      </w:r>
    </w:p>
    <w:p w:rsidR="00871093" w:rsidRPr="00A70468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468">
        <w:rPr>
          <w:rFonts w:ascii="Arial" w:hAnsi="Arial" w:cs="Arial"/>
          <w:sz w:val="24"/>
          <w:szCs w:val="24"/>
        </w:rPr>
        <w:t>организация и проведение реверсн</w:t>
      </w:r>
      <w:r w:rsidR="00A70468" w:rsidRPr="00A70468">
        <w:rPr>
          <w:rFonts w:ascii="Arial" w:hAnsi="Arial" w:cs="Arial"/>
          <w:sz w:val="24"/>
          <w:szCs w:val="24"/>
        </w:rPr>
        <w:t>ой</w:t>
      </w:r>
      <w:r w:rsidRPr="00A70468">
        <w:rPr>
          <w:rFonts w:ascii="Arial" w:hAnsi="Arial" w:cs="Arial"/>
          <w:sz w:val="24"/>
          <w:szCs w:val="24"/>
        </w:rPr>
        <w:t xml:space="preserve"> </w:t>
      </w:r>
      <w:r w:rsidR="00A70468" w:rsidRPr="00A70468">
        <w:rPr>
          <w:rFonts w:ascii="Arial" w:hAnsi="Arial" w:cs="Arial"/>
          <w:sz w:val="24"/>
          <w:szCs w:val="24"/>
        </w:rPr>
        <w:t>бизнес</w:t>
      </w:r>
      <w:r w:rsidRPr="00A70468">
        <w:rPr>
          <w:rFonts w:ascii="Arial" w:hAnsi="Arial" w:cs="Arial"/>
          <w:sz w:val="24"/>
          <w:szCs w:val="24"/>
        </w:rPr>
        <w:t xml:space="preserve">-миссии </w:t>
      </w:r>
      <w:r w:rsidRPr="00A70468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A70468" w:rsidRPr="00A7046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704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468" w:rsidRPr="00A70468">
        <w:rPr>
          <w:rFonts w:ascii="Arial" w:eastAsia="Times New Roman" w:hAnsi="Arial" w:cs="Arial"/>
          <w:sz w:val="24"/>
          <w:szCs w:val="24"/>
          <w:lang w:eastAsia="ru-RU"/>
        </w:rPr>
        <w:t>субъектов МСП</w:t>
      </w:r>
      <w:r w:rsidRPr="00A704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71093" w:rsidRPr="00592739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2739">
        <w:rPr>
          <w:rFonts w:ascii="Arial" w:hAnsi="Arial" w:cs="Arial"/>
          <w:sz w:val="24"/>
          <w:szCs w:val="24"/>
        </w:rPr>
        <w:t xml:space="preserve">организация и проведение международной бизнес-миссии для </w:t>
      </w:r>
      <w:r w:rsidR="00592739" w:rsidRPr="00592739">
        <w:rPr>
          <w:rFonts w:ascii="Arial" w:hAnsi="Arial" w:cs="Arial"/>
          <w:sz w:val="24"/>
          <w:szCs w:val="24"/>
        </w:rPr>
        <w:t>3</w:t>
      </w:r>
      <w:r w:rsidRPr="00592739">
        <w:rPr>
          <w:rFonts w:ascii="Arial" w:hAnsi="Arial" w:cs="Arial"/>
          <w:sz w:val="24"/>
          <w:szCs w:val="24"/>
        </w:rPr>
        <w:t xml:space="preserve"> субъектов МСП Чувашии;</w:t>
      </w:r>
    </w:p>
    <w:p w:rsidR="00871093" w:rsidRPr="00A70468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468">
        <w:rPr>
          <w:rFonts w:ascii="Arial" w:hAnsi="Arial" w:cs="Arial"/>
          <w:sz w:val="24"/>
          <w:szCs w:val="24"/>
        </w:rPr>
        <w:t xml:space="preserve">содействие </w:t>
      </w:r>
      <w:r w:rsidR="00A70468" w:rsidRPr="00A70468">
        <w:rPr>
          <w:rFonts w:ascii="Arial" w:hAnsi="Arial" w:cs="Arial"/>
          <w:sz w:val="24"/>
          <w:szCs w:val="24"/>
        </w:rPr>
        <w:t>в организации и осуществлении транспортировки продукции, предназначенной для экспорта, на внешние рынки для 4 субъектов МСП</w:t>
      </w:r>
      <w:r w:rsidRPr="00A70468">
        <w:rPr>
          <w:rFonts w:ascii="Arial" w:hAnsi="Arial" w:cs="Arial"/>
          <w:sz w:val="24"/>
          <w:szCs w:val="24"/>
        </w:rPr>
        <w:t>;</w:t>
      </w:r>
    </w:p>
    <w:p w:rsidR="00871093" w:rsidRPr="00A70468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468">
        <w:rPr>
          <w:rFonts w:ascii="Arial" w:hAnsi="Arial" w:cs="Arial"/>
          <w:sz w:val="24"/>
          <w:szCs w:val="24"/>
        </w:rPr>
        <w:t xml:space="preserve">консультирование </w:t>
      </w:r>
      <w:r w:rsidR="00A70468" w:rsidRPr="00A70468">
        <w:rPr>
          <w:rFonts w:ascii="Arial" w:hAnsi="Arial" w:cs="Arial"/>
          <w:sz w:val="24"/>
          <w:szCs w:val="24"/>
        </w:rPr>
        <w:t>по условиям экспорта товара (работы, услуги) на рынок страны потенциального иностранного покупателя для 1 субъекта МСП</w:t>
      </w:r>
      <w:r w:rsidRPr="00A70468">
        <w:rPr>
          <w:rFonts w:ascii="Arial" w:hAnsi="Arial" w:cs="Arial"/>
          <w:sz w:val="24"/>
          <w:szCs w:val="24"/>
        </w:rPr>
        <w:t>;</w:t>
      </w:r>
    </w:p>
    <w:p w:rsidR="00871093" w:rsidRPr="00592739" w:rsidRDefault="00871093" w:rsidP="0087109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2739">
        <w:rPr>
          <w:rFonts w:ascii="Arial" w:hAnsi="Arial" w:cs="Arial"/>
          <w:sz w:val="24"/>
          <w:szCs w:val="24"/>
        </w:rPr>
        <w:t xml:space="preserve">проведено </w:t>
      </w:r>
      <w:r w:rsidR="00592739" w:rsidRPr="00592739">
        <w:rPr>
          <w:rFonts w:ascii="Arial" w:hAnsi="Arial" w:cs="Arial"/>
          <w:sz w:val="24"/>
          <w:szCs w:val="24"/>
        </w:rPr>
        <w:t>22</w:t>
      </w:r>
      <w:r w:rsidRPr="00592739">
        <w:rPr>
          <w:rFonts w:ascii="Arial" w:hAnsi="Arial" w:cs="Arial"/>
          <w:sz w:val="24"/>
          <w:szCs w:val="24"/>
        </w:rPr>
        <w:t xml:space="preserve"> семинар</w:t>
      </w:r>
      <w:r w:rsidR="00592739" w:rsidRPr="00592739">
        <w:rPr>
          <w:rFonts w:ascii="Arial" w:hAnsi="Arial" w:cs="Arial"/>
          <w:sz w:val="24"/>
          <w:szCs w:val="24"/>
        </w:rPr>
        <w:t>а</w:t>
      </w:r>
      <w:r w:rsidRPr="00592739">
        <w:rPr>
          <w:rFonts w:ascii="Arial" w:hAnsi="Arial" w:cs="Arial"/>
          <w:sz w:val="24"/>
          <w:szCs w:val="24"/>
        </w:rPr>
        <w:t xml:space="preserve"> по вопросам ведения </w:t>
      </w:r>
      <w:r w:rsidR="00592739" w:rsidRPr="00592739">
        <w:rPr>
          <w:rFonts w:ascii="Arial" w:hAnsi="Arial" w:cs="Arial"/>
          <w:sz w:val="24"/>
          <w:szCs w:val="24"/>
        </w:rPr>
        <w:t>ВЭД</w:t>
      </w:r>
      <w:r w:rsidR="000165FD" w:rsidRPr="00592739">
        <w:rPr>
          <w:rFonts w:ascii="Arial" w:hAnsi="Arial" w:cs="Arial"/>
          <w:sz w:val="24"/>
          <w:szCs w:val="24"/>
        </w:rPr>
        <w:t>.</w:t>
      </w:r>
    </w:p>
    <w:p w:rsidR="0090357D" w:rsidRPr="00592739" w:rsidRDefault="000165FD" w:rsidP="000165F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Batang" w:hAnsi="Arial" w:cs="Arial"/>
          <w:bCs/>
          <w:sz w:val="24"/>
          <w:szCs w:val="24"/>
        </w:rPr>
      </w:pPr>
      <w:r w:rsidRPr="00592739">
        <w:rPr>
          <w:rFonts w:ascii="Arial" w:hAnsi="Arial" w:cs="Arial"/>
          <w:sz w:val="24"/>
          <w:szCs w:val="24"/>
        </w:rPr>
        <w:t>П</w:t>
      </w:r>
      <w:r w:rsidR="00871093" w:rsidRPr="00592739">
        <w:rPr>
          <w:rFonts w:ascii="Arial" w:hAnsi="Arial" w:cs="Arial"/>
          <w:sz w:val="24"/>
          <w:szCs w:val="24"/>
        </w:rPr>
        <w:t>роведен региональный конкурс «Экспортер года по итогам 202</w:t>
      </w:r>
      <w:r w:rsidR="003433D0" w:rsidRPr="00592739">
        <w:rPr>
          <w:rFonts w:ascii="Arial" w:hAnsi="Arial" w:cs="Arial"/>
          <w:sz w:val="24"/>
          <w:szCs w:val="24"/>
        </w:rPr>
        <w:t>3</w:t>
      </w:r>
      <w:r w:rsidR="00871093" w:rsidRPr="00592739">
        <w:rPr>
          <w:rFonts w:ascii="Arial" w:hAnsi="Arial" w:cs="Arial"/>
          <w:sz w:val="24"/>
          <w:szCs w:val="24"/>
        </w:rPr>
        <w:t xml:space="preserve"> года»</w:t>
      </w:r>
      <w:r w:rsidR="0090357D" w:rsidRPr="00592739">
        <w:rPr>
          <w:rFonts w:ascii="Arial" w:hAnsi="Arial" w:cs="Arial"/>
          <w:sz w:val="24"/>
          <w:szCs w:val="24"/>
        </w:rPr>
        <w:t xml:space="preserve"> в </w:t>
      </w:r>
      <w:r w:rsidR="003433D0" w:rsidRPr="00592739">
        <w:rPr>
          <w:rFonts w:ascii="Arial" w:hAnsi="Arial" w:cs="Arial"/>
          <w:sz w:val="24"/>
          <w:szCs w:val="24"/>
        </w:rPr>
        <w:t>семи</w:t>
      </w:r>
      <w:r w:rsidR="0090357D" w:rsidRPr="00592739">
        <w:rPr>
          <w:rFonts w:ascii="Arial" w:hAnsi="Arial" w:cs="Arial"/>
          <w:sz w:val="24"/>
          <w:szCs w:val="24"/>
        </w:rPr>
        <w:t xml:space="preserve"> основных номинациях</w:t>
      </w:r>
      <w:r w:rsidR="003433D0" w:rsidRPr="00592739">
        <w:rPr>
          <w:rFonts w:ascii="Arial" w:hAnsi="Arial" w:cs="Arial"/>
          <w:sz w:val="24"/>
          <w:szCs w:val="24"/>
        </w:rPr>
        <w:t>.</w:t>
      </w:r>
    </w:p>
    <w:p w:rsidR="002F309F" w:rsidRDefault="002F309F" w:rsidP="00592739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</w:rPr>
      </w:pPr>
    </w:p>
    <w:p w:rsidR="003433D0" w:rsidRPr="00592739" w:rsidRDefault="00F6078B" w:rsidP="00592739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</w:rPr>
      </w:pPr>
      <w:r w:rsidRPr="00592739">
        <w:rPr>
          <w:rFonts w:ascii="Arial" w:hAnsi="Arial" w:cs="Arial"/>
          <w:b/>
          <w:sz w:val="24"/>
        </w:rPr>
        <w:t>Поддержка субъектов МСП в раз</w:t>
      </w:r>
      <w:r w:rsidR="00592739" w:rsidRPr="00592739">
        <w:rPr>
          <w:rFonts w:ascii="Arial" w:hAnsi="Arial" w:cs="Arial"/>
          <w:b/>
          <w:sz w:val="24"/>
        </w:rPr>
        <w:t xml:space="preserve">резе муниципальных образований </w:t>
      </w:r>
      <w:r w:rsidR="00592739" w:rsidRPr="00592739">
        <w:rPr>
          <w:rFonts w:ascii="Arial" w:eastAsia="Times New Roman" w:hAnsi="Arial" w:cs="Arial"/>
          <w:b/>
          <w:sz w:val="24"/>
          <w:szCs w:val="24"/>
          <w:lang w:eastAsia="zh-CN"/>
        </w:rPr>
        <w:t>Чувашской Республики</w:t>
      </w:r>
      <w:r w:rsidR="003433D0" w:rsidRPr="00592739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:rsidR="003433D0" w:rsidRDefault="003433D0" w:rsidP="00343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812"/>
        <w:gridCol w:w="1276"/>
        <w:gridCol w:w="992"/>
        <w:gridCol w:w="851"/>
        <w:gridCol w:w="1275"/>
        <w:gridCol w:w="1418"/>
        <w:gridCol w:w="1241"/>
      </w:tblGrid>
      <w:tr w:rsidR="003433D0" w:rsidRPr="002B035E" w:rsidTr="002B035E">
        <w:tc>
          <w:tcPr>
            <w:tcW w:w="1706" w:type="dxa"/>
            <w:tcBorders>
              <w:top w:val="nil"/>
              <w:left w:val="nil"/>
              <w:bottom w:val="nil"/>
            </w:tcBorders>
            <w:vAlign w:val="center"/>
          </w:tcPr>
          <w:p w:rsidR="003433D0" w:rsidRPr="002B035E" w:rsidRDefault="003433D0" w:rsidP="002F309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433D0" w:rsidRPr="002B035E" w:rsidRDefault="003433D0" w:rsidP="005927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АНО МКК «АПМБ»</w:t>
            </w:r>
          </w:p>
        </w:tc>
        <w:tc>
          <w:tcPr>
            <w:tcW w:w="4536" w:type="dxa"/>
            <w:gridSpan w:val="4"/>
            <w:vAlign w:val="center"/>
          </w:tcPr>
          <w:p w:rsidR="003433D0" w:rsidRPr="002B035E" w:rsidRDefault="003433D0" w:rsidP="005927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АНО «Гарантийный фонд ЧР»</w:t>
            </w:r>
          </w:p>
        </w:tc>
        <w:tc>
          <w:tcPr>
            <w:tcW w:w="1241" w:type="dxa"/>
            <w:vAlign w:val="center"/>
          </w:tcPr>
          <w:p w:rsidR="003433D0" w:rsidRPr="002B035E" w:rsidRDefault="003433D0" w:rsidP="005927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АНО «ЦЭП»</w:t>
            </w:r>
          </w:p>
        </w:tc>
      </w:tr>
      <w:tr w:rsidR="00592739" w:rsidRPr="002B035E" w:rsidTr="002B035E">
        <w:trPr>
          <w:cantSplit/>
          <w:trHeight w:val="1721"/>
        </w:trPr>
        <w:tc>
          <w:tcPr>
            <w:tcW w:w="1706" w:type="dxa"/>
            <w:tcBorders>
              <w:top w:val="nil"/>
              <w:left w:val="nil"/>
            </w:tcBorders>
            <w:vAlign w:val="center"/>
          </w:tcPr>
          <w:p w:rsidR="003433D0" w:rsidRPr="002B035E" w:rsidRDefault="003433D0" w:rsidP="002F309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Количество договоров</w:t>
            </w:r>
          </w:p>
        </w:tc>
        <w:tc>
          <w:tcPr>
            <w:tcW w:w="1276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Сумма,</w:t>
            </w:r>
          </w:p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92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получателей</w:t>
            </w:r>
          </w:p>
        </w:tc>
        <w:tc>
          <w:tcPr>
            <w:tcW w:w="851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Количество договоров</w:t>
            </w:r>
          </w:p>
        </w:tc>
        <w:tc>
          <w:tcPr>
            <w:tcW w:w="1275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Сумма поручительств,</w:t>
            </w:r>
          </w:p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418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Сумма финансирования, </w:t>
            </w:r>
            <w:r w:rsidRPr="002B03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241" w:type="dxa"/>
            <w:textDirection w:val="btLr"/>
            <w:vAlign w:val="center"/>
          </w:tcPr>
          <w:p w:rsidR="003433D0" w:rsidRPr="002B035E" w:rsidRDefault="003433D0" w:rsidP="002B035E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получателей поддержки, 2024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Алатырский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Аликовский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Батыревский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159,4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Вурнарский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Ибресинский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Канашский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Козловский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Комсомольский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Красноармейский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Красночетайский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ind w:right="-127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Марпосадский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Моргаушский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Порецкий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Урмарский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Цивильский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390,6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Чебоксарский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Шемуршинский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Шумерлинский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Ядринский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Яльчикский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Янтиковский</w:t>
            </w:r>
            <w:proofErr w:type="spellEnd"/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Алатырь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99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Канаш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9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ind w:right="-14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Новочебоксарск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268,9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Чебоксары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540,5</w:t>
            </w:r>
          </w:p>
        </w:tc>
        <w:tc>
          <w:tcPr>
            <w:tcW w:w="992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1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75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1418" w:type="dxa"/>
            <w:vAlign w:val="bottom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2 846,5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DF6A8D" w:rsidRPr="002B035E" w:rsidTr="002B035E">
        <w:tc>
          <w:tcPr>
            <w:tcW w:w="1706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Шумерля</w:t>
            </w:r>
          </w:p>
        </w:tc>
        <w:tc>
          <w:tcPr>
            <w:tcW w:w="81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92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</w:tcPr>
          <w:p w:rsidR="00DF6A8D" w:rsidRPr="002B035E" w:rsidRDefault="00DF6A8D" w:rsidP="002F30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0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3433D0" w:rsidRDefault="003433D0" w:rsidP="003433D0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880ECA" w:rsidRPr="00880ECA" w:rsidRDefault="00880ECA" w:rsidP="00880ECA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80ECA">
        <w:rPr>
          <w:rFonts w:ascii="Arial" w:eastAsia="Batang" w:hAnsi="Arial" w:cs="Arial"/>
          <w:b/>
          <w:bCs/>
          <w:sz w:val="24"/>
          <w:szCs w:val="24"/>
        </w:rPr>
        <w:t>Республиканским</w:t>
      </w:r>
      <w:r w:rsidR="008D2FC1" w:rsidRPr="00880ECA"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proofErr w:type="gramStart"/>
      <w:r w:rsidR="008D2FC1" w:rsidRPr="00880ECA">
        <w:rPr>
          <w:rFonts w:ascii="Arial" w:eastAsia="Batang" w:hAnsi="Arial" w:cs="Arial"/>
          <w:b/>
          <w:bCs/>
          <w:sz w:val="24"/>
          <w:szCs w:val="24"/>
        </w:rPr>
        <w:t>бизнес-инкубатор</w:t>
      </w:r>
      <w:r w:rsidRPr="00880ECA">
        <w:rPr>
          <w:rFonts w:ascii="Arial" w:eastAsia="Batang" w:hAnsi="Arial" w:cs="Arial"/>
          <w:b/>
          <w:bCs/>
          <w:sz w:val="24"/>
          <w:szCs w:val="24"/>
        </w:rPr>
        <w:t>ом</w:t>
      </w:r>
      <w:proofErr w:type="gramEnd"/>
      <w:r w:rsidRPr="00880ECA"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r w:rsidRPr="00880ECA">
        <w:rPr>
          <w:rFonts w:ascii="Arial" w:eastAsia="Batang" w:hAnsi="Arial" w:cs="Arial"/>
          <w:bCs/>
          <w:sz w:val="24"/>
          <w:szCs w:val="24"/>
        </w:rPr>
        <w:t>п</w:t>
      </w:r>
      <w:r w:rsidRPr="00880ECA">
        <w:rPr>
          <w:rFonts w:ascii="Arial" w:hAnsi="Arial" w:cs="Arial"/>
          <w:sz w:val="24"/>
          <w:szCs w:val="24"/>
        </w:rPr>
        <w:t xml:space="preserve">о состоянию на </w:t>
      </w:r>
      <w:r w:rsidR="002B035E">
        <w:rPr>
          <w:rFonts w:ascii="Arial" w:hAnsi="Arial" w:cs="Arial"/>
          <w:sz w:val="24"/>
          <w:szCs w:val="24"/>
        </w:rPr>
        <w:t>01.11</w:t>
      </w:r>
      <w:r w:rsidRPr="00880ECA">
        <w:rPr>
          <w:rFonts w:ascii="Arial" w:hAnsi="Arial" w:cs="Arial"/>
          <w:sz w:val="24"/>
          <w:szCs w:val="24"/>
        </w:rPr>
        <w:t>.2024 в рамках исполнения государственного задания АУ Чувашской Республики «РБИ» оказаны следующие услуги:</w:t>
      </w:r>
    </w:p>
    <w:p w:rsidR="00880ECA" w:rsidRPr="00880ECA" w:rsidRDefault="00880ECA" w:rsidP="00A93D8B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0ECA">
        <w:rPr>
          <w:rFonts w:ascii="Arial" w:hAnsi="Arial" w:cs="Arial"/>
          <w:sz w:val="24"/>
          <w:szCs w:val="24"/>
        </w:rPr>
        <w:t xml:space="preserve">разработано </w:t>
      </w:r>
      <w:r w:rsidR="00236A11">
        <w:rPr>
          <w:rFonts w:ascii="Arial" w:hAnsi="Arial" w:cs="Arial"/>
          <w:sz w:val="24"/>
          <w:szCs w:val="24"/>
        </w:rPr>
        <w:t>60</w:t>
      </w:r>
      <w:r w:rsidRPr="00880ECA">
        <w:rPr>
          <w:rFonts w:ascii="Arial" w:hAnsi="Arial" w:cs="Arial"/>
          <w:sz w:val="24"/>
          <w:szCs w:val="24"/>
        </w:rPr>
        <w:t xml:space="preserve"> бизнес-планов </w:t>
      </w:r>
      <w:r w:rsidRPr="00A93D8B">
        <w:rPr>
          <w:rFonts w:ascii="Arial" w:hAnsi="Arial" w:cs="Arial"/>
          <w:i/>
          <w:sz w:val="20"/>
          <w:szCs w:val="24"/>
        </w:rPr>
        <w:t>(</w:t>
      </w:r>
      <w:r w:rsidR="00236A11">
        <w:rPr>
          <w:rFonts w:ascii="Arial" w:hAnsi="Arial" w:cs="Arial"/>
          <w:i/>
          <w:sz w:val="20"/>
          <w:szCs w:val="24"/>
        </w:rPr>
        <w:t>25</w:t>
      </w:r>
      <w:r w:rsidRPr="00A93D8B">
        <w:rPr>
          <w:rFonts w:ascii="Arial" w:hAnsi="Arial" w:cs="Arial"/>
          <w:i/>
          <w:sz w:val="20"/>
          <w:szCs w:val="24"/>
        </w:rPr>
        <w:t xml:space="preserve"> субъект</w:t>
      </w:r>
      <w:r w:rsidR="00236A11">
        <w:rPr>
          <w:rFonts w:ascii="Arial" w:hAnsi="Arial" w:cs="Arial"/>
          <w:i/>
          <w:sz w:val="20"/>
          <w:szCs w:val="24"/>
        </w:rPr>
        <w:t>ов</w:t>
      </w:r>
      <w:r w:rsidRPr="00A93D8B">
        <w:rPr>
          <w:rFonts w:ascii="Arial" w:hAnsi="Arial" w:cs="Arial"/>
          <w:i/>
          <w:sz w:val="20"/>
          <w:szCs w:val="24"/>
        </w:rPr>
        <w:t xml:space="preserve"> МСП, 3</w:t>
      </w:r>
      <w:r w:rsidR="00236A11">
        <w:rPr>
          <w:rFonts w:ascii="Arial" w:hAnsi="Arial" w:cs="Arial"/>
          <w:i/>
          <w:sz w:val="20"/>
          <w:szCs w:val="24"/>
        </w:rPr>
        <w:t>5</w:t>
      </w:r>
      <w:r w:rsidRPr="00A93D8B">
        <w:rPr>
          <w:rFonts w:ascii="Arial" w:hAnsi="Arial" w:cs="Arial"/>
          <w:i/>
          <w:sz w:val="20"/>
          <w:szCs w:val="24"/>
        </w:rPr>
        <w:t xml:space="preserve"> самозанятых)</w:t>
      </w:r>
      <w:r w:rsidRPr="00880ECA">
        <w:rPr>
          <w:rFonts w:ascii="Arial" w:hAnsi="Arial" w:cs="Arial"/>
          <w:sz w:val="24"/>
          <w:szCs w:val="24"/>
        </w:rPr>
        <w:t>;</w:t>
      </w:r>
    </w:p>
    <w:p w:rsidR="002B035E" w:rsidRPr="00A93D8B" w:rsidRDefault="002B035E" w:rsidP="002B035E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3D8B">
        <w:rPr>
          <w:rFonts w:ascii="Arial" w:hAnsi="Arial" w:cs="Arial"/>
          <w:sz w:val="24"/>
          <w:szCs w:val="24"/>
        </w:rPr>
        <w:lastRenderedPageBreak/>
        <w:t xml:space="preserve">организовано и проведено 26 Дней малого и среднего предпринимательства в муниципальных и городских округах Чувашской Республики </w:t>
      </w:r>
      <w:r w:rsidRPr="00A93D8B">
        <w:rPr>
          <w:rFonts w:ascii="Arial" w:hAnsi="Arial" w:cs="Arial"/>
          <w:i/>
          <w:sz w:val="20"/>
          <w:szCs w:val="24"/>
        </w:rPr>
        <w:t>(</w:t>
      </w:r>
      <w:r w:rsidRPr="00A93D8B">
        <w:rPr>
          <w:rFonts w:ascii="Arial" w:hAnsi="Arial" w:cs="Arial"/>
          <w:i/>
          <w:sz w:val="20"/>
          <w:szCs w:val="24"/>
          <w:shd w:val="clear" w:color="auto" w:fill="FFFFFF"/>
        </w:rPr>
        <w:t>785 участников, из которых 542 субъекта МСП, 70 физических лиц, применяющих специальный налоговый режим «Налог на профессиональный доход» и 173 физических лица, желающих начать свой бизнес)</w:t>
      </w:r>
      <w:r w:rsidRPr="00A93D8B">
        <w:rPr>
          <w:rFonts w:ascii="Arial" w:hAnsi="Arial" w:cs="Arial"/>
          <w:sz w:val="24"/>
          <w:szCs w:val="24"/>
        </w:rPr>
        <w:t>;</w:t>
      </w:r>
    </w:p>
    <w:p w:rsidR="002B035E" w:rsidRPr="00A93D8B" w:rsidRDefault="002B035E" w:rsidP="002B035E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3D8B">
        <w:rPr>
          <w:rFonts w:ascii="Arial" w:hAnsi="Arial" w:cs="Arial"/>
          <w:sz w:val="24"/>
          <w:szCs w:val="24"/>
        </w:rPr>
        <w:t xml:space="preserve">оказано </w:t>
      </w:r>
      <w:r>
        <w:rPr>
          <w:rFonts w:ascii="Arial" w:hAnsi="Arial" w:cs="Arial"/>
          <w:sz w:val="24"/>
          <w:szCs w:val="24"/>
        </w:rPr>
        <w:t>377</w:t>
      </w:r>
      <w:r w:rsidRPr="00A93D8B">
        <w:rPr>
          <w:rFonts w:ascii="Arial" w:hAnsi="Arial" w:cs="Arial"/>
          <w:sz w:val="24"/>
          <w:szCs w:val="24"/>
        </w:rPr>
        <w:t xml:space="preserve"> консультации по различным вопросам ведения предпринимательской деятельности, мерам государственной поддержки для субъектов малого и среднего предпринимательства и граждан, желающих начать свое дело </w:t>
      </w:r>
      <w:r w:rsidRPr="00A93D8B">
        <w:rPr>
          <w:rFonts w:ascii="Arial" w:hAnsi="Arial" w:cs="Arial"/>
          <w:i/>
          <w:sz w:val="20"/>
          <w:szCs w:val="24"/>
        </w:rPr>
        <w:t>(</w:t>
      </w:r>
      <w:r>
        <w:rPr>
          <w:rFonts w:ascii="Arial" w:hAnsi="Arial" w:cs="Arial"/>
          <w:i/>
          <w:sz w:val="20"/>
          <w:szCs w:val="24"/>
        </w:rPr>
        <w:t>86</w:t>
      </w:r>
      <w:r w:rsidRPr="00A93D8B">
        <w:rPr>
          <w:rFonts w:ascii="Arial" w:hAnsi="Arial" w:cs="Arial"/>
          <w:i/>
          <w:sz w:val="20"/>
          <w:szCs w:val="24"/>
        </w:rPr>
        <w:t xml:space="preserve"> субъектов МСП, </w:t>
      </w:r>
      <w:r>
        <w:rPr>
          <w:rFonts w:ascii="Arial" w:hAnsi="Arial" w:cs="Arial"/>
          <w:i/>
          <w:sz w:val="20"/>
          <w:szCs w:val="24"/>
        </w:rPr>
        <w:t>89</w:t>
      </w:r>
      <w:r w:rsidRPr="00A93D8B">
        <w:rPr>
          <w:rFonts w:ascii="Arial" w:hAnsi="Arial" w:cs="Arial"/>
          <w:i/>
          <w:sz w:val="20"/>
          <w:szCs w:val="24"/>
        </w:rPr>
        <w:t xml:space="preserve"> самозанятых, </w:t>
      </w:r>
      <w:r>
        <w:rPr>
          <w:rFonts w:ascii="Arial" w:hAnsi="Arial" w:cs="Arial"/>
          <w:i/>
          <w:sz w:val="20"/>
          <w:szCs w:val="24"/>
        </w:rPr>
        <w:t>202</w:t>
      </w:r>
      <w:r w:rsidRPr="00A93D8B">
        <w:rPr>
          <w:rFonts w:ascii="Arial" w:hAnsi="Arial" w:cs="Arial"/>
          <w:i/>
          <w:sz w:val="20"/>
          <w:szCs w:val="24"/>
        </w:rPr>
        <w:t xml:space="preserve"> физических лица)</w:t>
      </w:r>
      <w:r w:rsidRPr="00A93D8B">
        <w:rPr>
          <w:rFonts w:ascii="Arial" w:hAnsi="Arial" w:cs="Arial"/>
          <w:sz w:val="24"/>
          <w:szCs w:val="24"/>
        </w:rPr>
        <w:t>;</w:t>
      </w:r>
    </w:p>
    <w:p w:rsidR="002B035E" w:rsidRPr="00A93D8B" w:rsidRDefault="002B035E" w:rsidP="002B035E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3D8B">
        <w:rPr>
          <w:rFonts w:ascii="Arial" w:hAnsi="Arial" w:cs="Arial"/>
          <w:sz w:val="24"/>
          <w:szCs w:val="24"/>
        </w:rPr>
        <w:t xml:space="preserve">проведено 4 бесплатных консультационных семинара, </w:t>
      </w:r>
      <w:r w:rsidRPr="00A93D8B">
        <w:rPr>
          <w:rFonts w:ascii="Arial" w:hAnsi="Arial" w:cs="Arial"/>
          <w:i/>
          <w:sz w:val="20"/>
          <w:szCs w:val="24"/>
        </w:rPr>
        <w:t xml:space="preserve">в которых </w:t>
      </w:r>
      <w:r>
        <w:rPr>
          <w:rFonts w:ascii="Arial" w:hAnsi="Arial" w:cs="Arial"/>
          <w:i/>
          <w:sz w:val="20"/>
          <w:szCs w:val="24"/>
        </w:rPr>
        <w:t xml:space="preserve">приняло участие 161 чел, из них </w:t>
      </w:r>
      <w:r w:rsidRPr="00A93D8B">
        <w:rPr>
          <w:rFonts w:ascii="Arial" w:hAnsi="Arial" w:cs="Arial"/>
          <w:i/>
          <w:sz w:val="20"/>
          <w:szCs w:val="24"/>
        </w:rPr>
        <w:t>приняло 128 субъектов МСП и 9 самозанятых и 24 физических лица</w:t>
      </w:r>
      <w:r w:rsidRPr="00A93D8B">
        <w:rPr>
          <w:rFonts w:ascii="Arial" w:hAnsi="Arial" w:cs="Arial"/>
          <w:sz w:val="24"/>
          <w:szCs w:val="24"/>
        </w:rPr>
        <w:t>;</w:t>
      </w:r>
    </w:p>
    <w:p w:rsidR="002B035E" w:rsidRDefault="002B035E" w:rsidP="002B035E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3D8B">
        <w:rPr>
          <w:rFonts w:ascii="Arial" w:hAnsi="Arial" w:cs="Arial"/>
          <w:sz w:val="24"/>
          <w:szCs w:val="24"/>
        </w:rPr>
        <w:t xml:space="preserve">проведен конкурс «Предприниматель года – 2023» </w:t>
      </w:r>
      <w:r w:rsidRPr="00A93D8B">
        <w:rPr>
          <w:rFonts w:ascii="Arial" w:hAnsi="Arial" w:cs="Arial"/>
          <w:i/>
          <w:sz w:val="20"/>
          <w:szCs w:val="24"/>
        </w:rPr>
        <w:t>(всего поступило 76 заявок от субъектов МСП и самозанятых</w:t>
      </w:r>
      <w:r>
        <w:rPr>
          <w:rFonts w:ascii="Arial" w:hAnsi="Arial" w:cs="Arial"/>
          <w:i/>
          <w:sz w:val="20"/>
          <w:szCs w:val="24"/>
        </w:rPr>
        <w:t>, победителями по 11 номинациям стали 29 субъектов МСП и 3 самозанятых</w:t>
      </w:r>
      <w:r w:rsidRPr="00A93D8B">
        <w:rPr>
          <w:rFonts w:ascii="Arial" w:hAnsi="Arial" w:cs="Arial"/>
          <w:i/>
          <w:sz w:val="20"/>
          <w:szCs w:val="24"/>
        </w:rPr>
        <w:t>);</w:t>
      </w:r>
    </w:p>
    <w:p w:rsidR="002B035E" w:rsidRPr="00A93D8B" w:rsidRDefault="002B035E" w:rsidP="002B035E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 конкурс «Молодой предприниматель»</w:t>
      </w:r>
      <w:r w:rsidRPr="00A93D8B">
        <w:rPr>
          <w:rFonts w:ascii="Arial" w:hAnsi="Arial" w:cs="Arial"/>
          <w:i/>
          <w:sz w:val="20"/>
          <w:szCs w:val="24"/>
        </w:rPr>
        <w:t xml:space="preserve"> (всего по</w:t>
      </w:r>
      <w:r>
        <w:rPr>
          <w:rFonts w:ascii="Arial" w:hAnsi="Arial" w:cs="Arial"/>
          <w:i/>
          <w:sz w:val="20"/>
          <w:szCs w:val="24"/>
        </w:rPr>
        <w:t>ступило заявок от 34 участника, из них 21 – субъекты МСП, 4 – физические лица, 9 - самозанятые).</w:t>
      </w:r>
    </w:p>
    <w:p w:rsidR="00A93D8B" w:rsidRDefault="00A93D8B" w:rsidP="00A93D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D8B" w:rsidRDefault="005D27DE" w:rsidP="005D27D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</w:rPr>
        <w:t>В</w:t>
      </w:r>
      <w:r w:rsidRPr="00592739">
        <w:rPr>
          <w:rFonts w:ascii="Arial" w:hAnsi="Arial" w:cs="Arial"/>
          <w:b/>
          <w:sz w:val="24"/>
        </w:rPr>
        <w:t xml:space="preserve"> разрезе муниципальных образований </w:t>
      </w:r>
      <w:r w:rsidRPr="00592739">
        <w:rPr>
          <w:rFonts w:ascii="Arial" w:eastAsia="Times New Roman" w:hAnsi="Arial" w:cs="Arial"/>
          <w:b/>
          <w:sz w:val="24"/>
          <w:szCs w:val="24"/>
          <w:lang w:eastAsia="zh-CN"/>
        </w:rPr>
        <w:t>Чувашской Республики:</w:t>
      </w:r>
    </w:p>
    <w:p w:rsidR="005D27DE" w:rsidRDefault="005D27DE" w:rsidP="005D27D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850"/>
        <w:gridCol w:w="1134"/>
        <w:gridCol w:w="1843"/>
        <w:gridCol w:w="1808"/>
      </w:tblGrid>
      <w:tr w:rsidR="00AC0154" w:rsidRPr="005D27DE" w:rsidTr="00AC0154">
        <w:tc>
          <w:tcPr>
            <w:tcW w:w="1668" w:type="dxa"/>
            <w:vMerge w:val="restart"/>
          </w:tcPr>
          <w:p w:rsidR="00AC0154" w:rsidRPr="005D27DE" w:rsidRDefault="00AC0154" w:rsidP="00A93D8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C0154" w:rsidRPr="005D27DE" w:rsidRDefault="00AC0154" w:rsidP="005D27D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highlight w:val="yellow"/>
                <w:lang w:eastAsia="ru-RU"/>
              </w:rPr>
            </w:pPr>
            <w:r w:rsidRPr="009E7A09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Бизнес-план на бесплатной основе</w:t>
            </w:r>
          </w:p>
        </w:tc>
        <w:tc>
          <w:tcPr>
            <w:tcW w:w="1984" w:type="dxa"/>
            <w:gridSpan w:val="2"/>
            <w:vAlign w:val="center"/>
          </w:tcPr>
          <w:p w:rsidR="00AC0154" w:rsidRPr="005D27DE" w:rsidRDefault="00AC0154" w:rsidP="00E150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5D27DE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Конкурс</w:t>
            </w:r>
          </w:p>
          <w:p w:rsidR="00AC0154" w:rsidRPr="005D27DE" w:rsidRDefault="00AC0154" w:rsidP="00E1506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5D27DE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«Предприниматель года – 2023»</w:t>
            </w:r>
          </w:p>
        </w:tc>
        <w:tc>
          <w:tcPr>
            <w:tcW w:w="1843" w:type="dxa"/>
            <w:vAlign w:val="center"/>
          </w:tcPr>
          <w:p w:rsidR="00AC0154" w:rsidRPr="00AC0154" w:rsidRDefault="00AC0154" w:rsidP="00AC015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AC0154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Конкурс «Молодой предприниматель»</w:t>
            </w:r>
          </w:p>
        </w:tc>
        <w:tc>
          <w:tcPr>
            <w:tcW w:w="1808" w:type="dxa"/>
            <w:vAlign w:val="center"/>
          </w:tcPr>
          <w:p w:rsidR="00AC0154" w:rsidRPr="00AC0154" w:rsidRDefault="00AC0154" w:rsidP="00AC015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AC0154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 xml:space="preserve">Конкурс среди ремесленников и мастеров народных промыслов «Чувашия ремесленная» </w:t>
            </w:r>
          </w:p>
        </w:tc>
      </w:tr>
      <w:tr w:rsidR="00AC0154" w:rsidRPr="005D27DE" w:rsidTr="00AC0154">
        <w:tc>
          <w:tcPr>
            <w:tcW w:w="1668" w:type="dxa"/>
            <w:vMerge/>
          </w:tcPr>
          <w:p w:rsidR="00AC0154" w:rsidRPr="005D27DE" w:rsidRDefault="00AC0154" w:rsidP="00A93D8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0154" w:rsidRPr="005D27DE" w:rsidRDefault="00AC0154" w:rsidP="00E150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C0154" w:rsidRPr="005D27DE" w:rsidRDefault="00AC0154" w:rsidP="00AC015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на заключение соц. контакта</w:t>
            </w:r>
          </w:p>
        </w:tc>
        <w:tc>
          <w:tcPr>
            <w:tcW w:w="850" w:type="dxa"/>
            <w:vAlign w:val="center"/>
          </w:tcPr>
          <w:p w:rsidR="00AC0154" w:rsidRPr="005D27DE" w:rsidRDefault="00AC0154" w:rsidP="00E150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заявки</w:t>
            </w:r>
          </w:p>
        </w:tc>
        <w:tc>
          <w:tcPr>
            <w:tcW w:w="1134" w:type="dxa"/>
            <w:vAlign w:val="center"/>
          </w:tcPr>
          <w:p w:rsidR="00AC0154" w:rsidRPr="005D27DE" w:rsidRDefault="00AC0154" w:rsidP="00E150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5D27DE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победители</w:t>
            </w:r>
          </w:p>
        </w:tc>
        <w:tc>
          <w:tcPr>
            <w:tcW w:w="3651" w:type="dxa"/>
            <w:gridSpan w:val="2"/>
            <w:vAlign w:val="center"/>
          </w:tcPr>
          <w:p w:rsidR="00AC0154" w:rsidRPr="005D27DE" w:rsidRDefault="00AC0154" w:rsidP="005D27D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AC0154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(заявки, итоги будут подведены до конца года)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Алатырский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Аликовский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Батыревский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Вурнарский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Ибресинский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Канашский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Козловский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Комсомольский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Красночетайский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ind w:right="-127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Марпосадский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Моргаушский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Порецкий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Урмарский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Цивильский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Чебоксарский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Шемуршинский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Шумерлинский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Ядринский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Яльчикский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6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Янтиковский</w:t>
            </w:r>
            <w:proofErr w:type="spellEnd"/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:rsidR="00DF6A8D" w:rsidRPr="006A4697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DC001A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01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Алатырь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</w:tcPr>
          <w:p w:rsidR="00DF6A8D" w:rsidRPr="005D27DE" w:rsidRDefault="00DF6A8D" w:rsidP="002B035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EF44E5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4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Канаш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</w:tcPr>
          <w:p w:rsidR="00DF6A8D" w:rsidRPr="005D27DE" w:rsidRDefault="00DF6A8D" w:rsidP="002B035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EF44E5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4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ind w:right="-14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Новочебоксарск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</w:tcPr>
          <w:p w:rsidR="00DF6A8D" w:rsidRPr="005D27DE" w:rsidRDefault="00DF6A8D" w:rsidP="002B035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EF44E5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4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Чебоксары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418" w:type="dxa"/>
          </w:tcPr>
          <w:p w:rsidR="00DF6A8D" w:rsidRPr="005D27DE" w:rsidRDefault="00DF6A8D" w:rsidP="002B035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:rsidR="00DF6A8D" w:rsidRPr="00EF44E5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4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DF6A8D" w:rsidRPr="005D27DE" w:rsidTr="00AC0154">
        <w:tc>
          <w:tcPr>
            <w:tcW w:w="1668" w:type="dxa"/>
            <w:vAlign w:val="bottom"/>
          </w:tcPr>
          <w:p w:rsidR="00DF6A8D" w:rsidRPr="00DF6A8D" w:rsidRDefault="00DF6A8D" w:rsidP="00494D78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F6A8D">
              <w:rPr>
                <w:rFonts w:ascii="Arial" w:hAnsi="Arial" w:cs="Arial"/>
                <w:color w:val="000000"/>
                <w:sz w:val="16"/>
                <w:szCs w:val="20"/>
              </w:rPr>
              <w:t>г. Шумерля</w:t>
            </w:r>
          </w:p>
        </w:tc>
        <w:tc>
          <w:tcPr>
            <w:tcW w:w="850" w:type="dxa"/>
          </w:tcPr>
          <w:p w:rsidR="00DF6A8D" w:rsidRPr="00AC0154" w:rsidRDefault="00DF6A8D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1418" w:type="dxa"/>
          </w:tcPr>
          <w:p w:rsidR="00DF6A8D" w:rsidRPr="005D27DE" w:rsidRDefault="00DF6A8D" w:rsidP="002B035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DF6A8D" w:rsidRPr="00EF44E5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4E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6A8D" w:rsidRPr="00AC0154" w:rsidRDefault="00DF6A8D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C015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843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8" w:type="dxa"/>
            <w:vAlign w:val="bottom"/>
          </w:tcPr>
          <w:p w:rsidR="00DF6A8D" w:rsidRPr="00471296" w:rsidRDefault="00DF6A8D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C0154" w:rsidRPr="005D27DE" w:rsidTr="00AC0154">
        <w:tc>
          <w:tcPr>
            <w:tcW w:w="1668" w:type="dxa"/>
            <w:vAlign w:val="bottom"/>
          </w:tcPr>
          <w:p w:rsidR="00AC0154" w:rsidRPr="00E054B4" w:rsidRDefault="00AC0154" w:rsidP="00E054B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E054B4">
              <w:rPr>
                <w:rFonts w:ascii="Arial" w:hAnsi="Arial" w:cs="Arial"/>
                <w:b/>
                <w:color w:val="000000"/>
                <w:sz w:val="16"/>
                <w:szCs w:val="18"/>
              </w:rPr>
              <w:t>ИТОГО:</w:t>
            </w:r>
          </w:p>
        </w:tc>
        <w:tc>
          <w:tcPr>
            <w:tcW w:w="850" w:type="dxa"/>
          </w:tcPr>
          <w:p w:rsidR="00AC0154" w:rsidRPr="00E054B4" w:rsidRDefault="00AC0154" w:rsidP="009E7A09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054B4">
              <w:rPr>
                <w:rFonts w:ascii="Arial" w:hAnsi="Arial" w:cs="Arial"/>
                <w:b/>
                <w:sz w:val="16"/>
                <w:szCs w:val="18"/>
              </w:rPr>
              <w:t>60</w:t>
            </w:r>
          </w:p>
        </w:tc>
        <w:tc>
          <w:tcPr>
            <w:tcW w:w="1418" w:type="dxa"/>
          </w:tcPr>
          <w:p w:rsidR="00AC0154" w:rsidRPr="006A4697" w:rsidRDefault="00AC0154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A4697">
              <w:rPr>
                <w:rFonts w:ascii="Arial" w:hAnsi="Arial" w:cs="Arial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850" w:type="dxa"/>
          </w:tcPr>
          <w:p w:rsidR="00AC0154" w:rsidRPr="006A4697" w:rsidRDefault="00AC0154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76</w:t>
            </w:r>
          </w:p>
        </w:tc>
        <w:tc>
          <w:tcPr>
            <w:tcW w:w="1134" w:type="dxa"/>
          </w:tcPr>
          <w:p w:rsidR="00AC0154" w:rsidRPr="00E054B4" w:rsidRDefault="00AC0154" w:rsidP="005D27DE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31</w:t>
            </w:r>
          </w:p>
        </w:tc>
        <w:tc>
          <w:tcPr>
            <w:tcW w:w="1843" w:type="dxa"/>
          </w:tcPr>
          <w:p w:rsidR="00AC0154" w:rsidRPr="006A4697" w:rsidRDefault="00AC0154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34</w:t>
            </w:r>
          </w:p>
        </w:tc>
        <w:tc>
          <w:tcPr>
            <w:tcW w:w="1808" w:type="dxa"/>
          </w:tcPr>
          <w:p w:rsidR="00AC0154" w:rsidRPr="006A4697" w:rsidRDefault="00AC0154" w:rsidP="00E1506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112</w:t>
            </w:r>
          </w:p>
        </w:tc>
      </w:tr>
    </w:tbl>
    <w:p w:rsidR="005D27DE" w:rsidRDefault="005D27DE" w:rsidP="00FF6B51">
      <w:pPr>
        <w:spacing w:after="0" w:line="240" w:lineRule="auto"/>
        <w:ind w:firstLine="709"/>
        <w:jc w:val="both"/>
        <w:rPr>
          <w:rFonts w:ascii="Arial" w:eastAsia="Batang" w:hAnsi="Arial" w:cs="Arial"/>
          <w:b/>
          <w:bCs/>
          <w:color w:val="FF0000"/>
          <w:sz w:val="24"/>
          <w:szCs w:val="24"/>
        </w:rPr>
      </w:pPr>
    </w:p>
    <w:p w:rsidR="00E455EE" w:rsidRPr="00E455EE" w:rsidRDefault="00E455EE" w:rsidP="00630890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E455EE">
        <w:rPr>
          <w:rFonts w:ascii="Arial" w:eastAsia="Batang" w:hAnsi="Arial" w:cs="Arial"/>
          <w:b/>
          <w:bCs/>
        </w:rPr>
        <w:t>В целях стимулирования спроса на продукцию субъектов МСП республики со стороны крупного частного бизнеса ведется работа по привлечению субъектов МСП к использованию сервиса «Производственная кооперация и сбыт» цифровой платформы МСП</w:t>
      </w:r>
      <w:proofErr w:type="gramStart"/>
      <w:r w:rsidRPr="00E455EE">
        <w:rPr>
          <w:rFonts w:ascii="Arial" w:eastAsia="Batang" w:hAnsi="Arial" w:cs="Arial"/>
          <w:b/>
          <w:bCs/>
        </w:rPr>
        <w:t>.Р</w:t>
      </w:r>
      <w:proofErr w:type="gramEnd"/>
      <w:r w:rsidRPr="00E455EE">
        <w:rPr>
          <w:rFonts w:ascii="Arial" w:eastAsia="Batang" w:hAnsi="Arial" w:cs="Arial"/>
          <w:b/>
          <w:bCs/>
        </w:rPr>
        <w:t>Ф</w:t>
      </w:r>
      <w:r w:rsidRPr="00E455EE">
        <w:rPr>
          <w:rFonts w:ascii="Arial" w:eastAsia="Batang" w:hAnsi="Arial" w:cs="Arial"/>
          <w:bCs/>
        </w:rPr>
        <w:t>, разработанной Корпорацией МСП (план мероприятий утвержден распоряжением Кабинета Министров Чувашской от 2 ноября 2023 г. № 1276-р).</w:t>
      </w:r>
    </w:p>
    <w:p w:rsidR="00E455EE" w:rsidRPr="00E455EE" w:rsidRDefault="00E455EE" w:rsidP="00E455EE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  <w:i/>
          <w:sz w:val="20"/>
        </w:rPr>
      </w:pPr>
      <w:r w:rsidRPr="00E455EE">
        <w:rPr>
          <w:rFonts w:ascii="Arial" w:eastAsia="Batang" w:hAnsi="Arial" w:cs="Arial"/>
          <w:bCs/>
          <w:i/>
          <w:sz w:val="20"/>
        </w:rPr>
        <w:t xml:space="preserve">В настоящее время с Корпорацией МСП ведутся переговоры о согласовании даты проведения семинара по работе с Цифровой платформой МСП, подробная информация будет </w:t>
      </w:r>
      <w:r w:rsidRPr="00E455EE">
        <w:rPr>
          <w:rFonts w:ascii="Arial" w:eastAsia="Batang" w:hAnsi="Arial" w:cs="Arial"/>
          <w:bCs/>
          <w:i/>
          <w:sz w:val="20"/>
        </w:rPr>
        <w:lastRenderedPageBreak/>
        <w:t>размещена на официальных сайтах Минэкономразвития Чувашии, Минпромэнерго Чувашии и Центра «Мой бизнес».</w:t>
      </w:r>
    </w:p>
    <w:p w:rsidR="00E455EE" w:rsidRDefault="00E455EE" w:rsidP="00BB7575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</w:p>
    <w:p w:rsidR="00630890" w:rsidRPr="00630890" w:rsidRDefault="00630890" w:rsidP="00630890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/>
          <w:bCs/>
        </w:rPr>
        <w:t xml:space="preserve">По линии инвестиционной деятельности </w:t>
      </w:r>
      <w:r w:rsidRPr="00630890">
        <w:rPr>
          <w:rFonts w:ascii="Arial" w:eastAsia="Batang" w:hAnsi="Arial" w:cs="Arial"/>
          <w:bCs/>
        </w:rPr>
        <w:t>по итогам 9 месяцев 2024 года в республике ведется работа по внедрению регионального инвестиционного стандарта 3.0. и бережливого проекта «Сквозной инвестиционный поток».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В целях усиления привлечения инвестиций в регион создана инвестиционная карта республики, где размещена информация об объектах транспортной и инженерной инфраструктуры, усредненных тарифах на подключение к сетям и месторождениях полезных ископаемых, свободных земельных участках.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 xml:space="preserve">По мере необходимости актуализируется Инвестиционный портал Чувашии. 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 xml:space="preserve">3 организации получили статус масштабных инвестиционных проектов, которым </w:t>
      </w:r>
      <w:proofErr w:type="gramStart"/>
      <w:r w:rsidRPr="00630890">
        <w:rPr>
          <w:rFonts w:ascii="Arial" w:eastAsia="Batang" w:hAnsi="Arial" w:cs="Arial"/>
          <w:bCs/>
        </w:rPr>
        <w:t>будут</w:t>
      </w:r>
      <w:proofErr w:type="gramEnd"/>
      <w:r w:rsidRPr="00630890">
        <w:rPr>
          <w:rFonts w:ascii="Arial" w:eastAsia="Batang" w:hAnsi="Arial" w:cs="Arial"/>
          <w:bCs/>
        </w:rPr>
        <w:t xml:space="preserve"> оказывается нефинансовые меры государственной поддержки </w:t>
      </w:r>
      <w:r w:rsidRPr="00630890">
        <w:rPr>
          <w:rFonts w:ascii="Arial" w:eastAsia="Batang" w:hAnsi="Arial" w:cs="Arial"/>
          <w:bCs/>
          <w:i/>
          <w:iCs/>
        </w:rPr>
        <w:t xml:space="preserve">(ООО «Фабрика </w:t>
      </w:r>
      <w:proofErr w:type="spellStart"/>
      <w:r w:rsidRPr="00630890">
        <w:rPr>
          <w:rFonts w:ascii="Arial" w:eastAsia="Batang" w:hAnsi="Arial" w:cs="Arial"/>
          <w:bCs/>
          <w:i/>
          <w:iCs/>
        </w:rPr>
        <w:t>Вилан</w:t>
      </w:r>
      <w:proofErr w:type="spellEnd"/>
      <w:r w:rsidRPr="00630890">
        <w:rPr>
          <w:rFonts w:ascii="Arial" w:eastAsia="Batang" w:hAnsi="Arial" w:cs="Arial"/>
          <w:bCs/>
          <w:i/>
          <w:iCs/>
        </w:rPr>
        <w:t>», ООО «Хмель Чувашии», АО «</w:t>
      </w:r>
      <w:proofErr w:type="spellStart"/>
      <w:r w:rsidRPr="00630890">
        <w:rPr>
          <w:rFonts w:ascii="Arial" w:eastAsia="Batang" w:hAnsi="Arial" w:cs="Arial"/>
          <w:bCs/>
          <w:i/>
          <w:iCs/>
        </w:rPr>
        <w:t>Чувашторгтехника</w:t>
      </w:r>
      <w:proofErr w:type="spellEnd"/>
      <w:r w:rsidRPr="00630890">
        <w:rPr>
          <w:rFonts w:ascii="Arial" w:eastAsia="Batang" w:hAnsi="Arial" w:cs="Arial"/>
          <w:bCs/>
          <w:i/>
          <w:iCs/>
        </w:rPr>
        <w:t>»).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 xml:space="preserve">В 2024 году 2 организациям республики, реализующим новые инвестиционные проекты, оказана государственная поддержка в форме возмещения затрат на сумму 31,1 млн. рублей в рамках постановления РФ № 1704 </w:t>
      </w:r>
      <w:r w:rsidRPr="00630890">
        <w:rPr>
          <w:rFonts w:ascii="Arial" w:eastAsia="Batang" w:hAnsi="Arial" w:cs="Arial"/>
          <w:bCs/>
          <w:i/>
          <w:iCs/>
        </w:rPr>
        <w:t>(ООО «Индустриальный парк», ООО «Волга Премиум»).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  <w:i/>
          <w:iCs/>
        </w:rPr>
        <w:t>Экономический эффект: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  <w:i/>
          <w:iCs/>
        </w:rPr>
        <w:t>будет создано  более 400 рабочих мест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  <w:i/>
          <w:iCs/>
        </w:rPr>
        <w:t xml:space="preserve">внебюджетных инвестиций более 4,0 </w:t>
      </w:r>
      <w:proofErr w:type="gramStart"/>
      <w:r w:rsidRPr="00630890">
        <w:rPr>
          <w:rFonts w:ascii="Arial" w:eastAsia="Batang" w:hAnsi="Arial" w:cs="Arial"/>
          <w:bCs/>
          <w:i/>
          <w:iCs/>
        </w:rPr>
        <w:t>млрд</w:t>
      </w:r>
      <w:proofErr w:type="gramEnd"/>
      <w:r w:rsidRPr="00630890">
        <w:rPr>
          <w:rFonts w:ascii="Arial" w:eastAsia="Batang" w:hAnsi="Arial" w:cs="Arial"/>
          <w:bCs/>
          <w:i/>
          <w:iCs/>
        </w:rPr>
        <w:t xml:space="preserve"> рублей</w:t>
      </w:r>
    </w:p>
    <w:p w:rsidR="008A1FD7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На сопровожден</w:t>
      </w:r>
      <w:proofErr w:type="gramStart"/>
      <w:r w:rsidRPr="00630890">
        <w:rPr>
          <w:rFonts w:ascii="Arial" w:eastAsia="Batang" w:hAnsi="Arial" w:cs="Arial"/>
          <w:bCs/>
        </w:rPr>
        <w:t>ии АИ</w:t>
      </w:r>
      <w:proofErr w:type="gramEnd"/>
      <w:r w:rsidRPr="00630890">
        <w:rPr>
          <w:rFonts w:ascii="Arial" w:eastAsia="Batang" w:hAnsi="Arial" w:cs="Arial"/>
          <w:bCs/>
        </w:rPr>
        <w:t>Р Чувашии находятся более 90 проектов на сумму 72 млрд. рублей, из которых 31 проект получили одобрение через инвестиционный портал республики.</w:t>
      </w:r>
    </w:p>
    <w:p w:rsid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Особое внимание уделяется созданию территорий с преференциальными режимами, индустриальных (промышленных) парков и технопарков, научно-исследовательских центров.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/>
          <w:bCs/>
        </w:rPr>
        <w:t>Индустриальные парки г. Чебоксары созданы в целях повышения, активизации инвестиционной привлекательности республики и инновационной деятельности в соответствии с распоряжением Кабинета Министров Чувашской Республики от 26 марта 2013 г. № 198-р.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Реализация мероприятий по строительству инженерной инфраструктуры индустриального парка осуществлялась в 2013-2015 гг., расходы за счет средств бюджетов составили 215,3 млн. рублей.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Выполнены работы по устройству сетей электроснабжения и наружного электроосвещения, водоснабжения и водоотведения, ливневой канализации, газоснабжения. Обустроены: дорожное полотно, подъезды и внутриплощадочные проезды.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Земельные участки, предназначенные для размещения резидентов, находятся в собственности Чувашской Республики, под инженерной инфраструктурой – в собственности муниципального образования г. Чебоксары.</w:t>
      </w:r>
    </w:p>
    <w:p w:rsid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</w:p>
    <w:p w:rsid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Индустриальный парк – Новочебоксарск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Общая площадь 43,7 га, площадь для размещения резидентов – 25 га.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Технологическая инфраструктура: энергоснабжение (40 МВт), газоснабжение (7500 м</w:t>
      </w:r>
      <w:r w:rsidRPr="00630890">
        <w:rPr>
          <w:rFonts w:ascii="Arial" w:eastAsia="Batang" w:hAnsi="Arial" w:cs="Arial"/>
          <w:bCs/>
          <w:vertAlign w:val="superscript"/>
        </w:rPr>
        <w:t>3</w:t>
      </w:r>
      <w:r w:rsidRPr="00630890">
        <w:rPr>
          <w:rFonts w:ascii="Arial" w:eastAsia="Batang" w:hAnsi="Arial" w:cs="Arial"/>
          <w:bCs/>
        </w:rPr>
        <w:t>/час), водоснабжение (94,21 м</w:t>
      </w:r>
      <w:r w:rsidRPr="00630890">
        <w:rPr>
          <w:rFonts w:ascii="Arial" w:eastAsia="Batang" w:hAnsi="Arial" w:cs="Arial"/>
          <w:bCs/>
          <w:vertAlign w:val="superscript"/>
        </w:rPr>
        <w:t>3</w:t>
      </w:r>
      <w:r w:rsidRPr="00630890">
        <w:rPr>
          <w:rFonts w:ascii="Arial" w:eastAsia="Batang" w:hAnsi="Arial" w:cs="Arial"/>
          <w:bCs/>
        </w:rPr>
        <w:t>/час).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К 2026 году планируется размещение 11 резидентов и создано более 1 000 рабочих мест.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 xml:space="preserve">К выпуску планируются: электропривода, фронтальные погрузчики, промышленные котлы, электродвигатели, насосы, электротехническое оборудование, производство мебели, строительных конструкций из ЛСТК </w:t>
      </w:r>
      <w:r w:rsidRPr="00630890">
        <w:rPr>
          <w:rFonts w:ascii="Arial" w:eastAsia="Batang" w:hAnsi="Arial" w:cs="Arial"/>
          <w:bCs/>
        </w:rPr>
        <w:lastRenderedPageBreak/>
        <w:t xml:space="preserve">профилей с дальнейшим изготовлением готовых </w:t>
      </w:r>
      <w:proofErr w:type="gramStart"/>
      <w:r w:rsidRPr="00630890">
        <w:rPr>
          <w:rFonts w:ascii="Arial" w:eastAsia="Batang" w:hAnsi="Arial" w:cs="Arial"/>
          <w:bCs/>
        </w:rPr>
        <w:t>модуль-панелей</w:t>
      </w:r>
      <w:proofErr w:type="gramEnd"/>
      <w:r w:rsidRPr="00630890">
        <w:rPr>
          <w:rFonts w:ascii="Arial" w:eastAsia="Batang" w:hAnsi="Arial" w:cs="Arial"/>
          <w:bCs/>
        </w:rPr>
        <w:t xml:space="preserve"> по технологии ЛСБК и по производству метизов и проволоки различного назначения, изделий из чугуна и спец. сплавов, полимерных и композитных материалов, вентиляционное оборудование, производство косметики.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ОЭЗ ППТ «НОВОЧЕБОКСАРСК»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proofErr w:type="gramStart"/>
      <w:r w:rsidRPr="00630890">
        <w:rPr>
          <w:rFonts w:ascii="Arial" w:eastAsia="Batang" w:hAnsi="Arial" w:cs="Arial"/>
          <w:bCs/>
        </w:rPr>
        <w:t>Создана</w:t>
      </w:r>
      <w:proofErr w:type="gramEnd"/>
      <w:r w:rsidRPr="00630890">
        <w:rPr>
          <w:rFonts w:ascii="Arial" w:eastAsia="Batang" w:hAnsi="Arial" w:cs="Arial"/>
          <w:bCs/>
        </w:rPr>
        <w:t xml:space="preserve"> в соответствии с постановлением Правительства Российской Федерации от 3 ноября 2022 г. № 1977.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На площади ОЭЗ в 542 га (10,6% от общей площади города), состоящей из 90 земельных участков, планируется производство: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химических продуктов (</w:t>
      </w:r>
      <w:proofErr w:type="spellStart"/>
      <w:r w:rsidRPr="00630890">
        <w:rPr>
          <w:rFonts w:ascii="Arial" w:eastAsia="Batang" w:hAnsi="Arial" w:cs="Arial"/>
          <w:bCs/>
        </w:rPr>
        <w:t>полилактид</w:t>
      </w:r>
      <w:proofErr w:type="spellEnd"/>
      <w:r w:rsidRPr="00630890">
        <w:rPr>
          <w:rFonts w:ascii="Arial" w:eastAsia="Batang" w:hAnsi="Arial" w:cs="Arial"/>
          <w:bCs/>
        </w:rPr>
        <w:t xml:space="preserve">, </w:t>
      </w:r>
      <w:proofErr w:type="spellStart"/>
      <w:r w:rsidRPr="00630890">
        <w:rPr>
          <w:rFonts w:ascii="Arial" w:eastAsia="Batang" w:hAnsi="Arial" w:cs="Arial"/>
          <w:bCs/>
        </w:rPr>
        <w:t>гидрохлорит</w:t>
      </w:r>
      <w:proofErr w:type="spellEnd"/>
      <w:r w:rsidRPr="00630890">
        <w:rPr>
          <w:rFonts w:ascii="Arial" w:eastAsia="Batang" w:hAnsi="Arial" w:cs="Arial"/>
          <w:bCs/>
        </w:rPr>
        <w:t xml:space="preserve"> кальция);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продуктов деревообработки (древесноволокнистые плиты);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пищевых продуктов (мука из зерновых культур, макаронные, хлебобулочные, кондитерские изделия и продукция мясокомбината);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продукции иных отраслей.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Государственная площадка ОЭЗ состоит из 15 земельных участков и занимает площадь 126 га, из них на 3 земельных участках площадью 43,6 га ведется строительство индустриального (промышленного) парка г. Новочебоксарска.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Частная площадка ОЭЗ состоит из 75 земельных участков и занимает площадь 416 га (ПАО «Химпром», ООО «</w:t>
      </w:r>
      <w:proofErr w:type="spellStart"/>
      <w:r w:rsidRPr="00630890">
        <w:rPr>
          <w:rFonts w:ascii="Arial" w:eastAsia="Batang" w:hAnsi="Arial" w:cs="Arial"/>
          <w:bCs/>
        </w:rPr>
        <w:t>Перкарбонат</w:t>
      </w:r>
      <w:proofErr w:type="spellEnd"/>
      <w:r w:rsidRPr="00630890">
        <w:rPr>
          <w:rFonts w:ascii="Arial" w:eastAsia="Batang" w:hAnsi="Arial" w:cs="Arial"/>
          <w:bCs/>
        </w:rPr>
        <w:t>», ООО «Волжская перекись»).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На территории ОЭЗ установлена налоговая ставка по налогу на прибыль: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0% - в течение пяти календарных лет;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5% - в период с шестого по десятый календарный год включительно;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13,5 % - по истечении десяти календарных лет.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 xml:space="preserve">Организации - резиденты освобождаются </w:t>
      </w:r>
      <w:proofErr w:type="gramStart"/>
      <w:r w:rsidRPr="00630890">
        <w:rPr>
          <w:rFonts w:ascii="Arial" w:eastAsia="Batang" w:hAnsi="Arial" w:cs="Arial"/>
          <w:bCs/>
        </w:rPr>
        <w:t>от</w:t>
      </w:r>
      <w:proofErr w:type="gramEnd"/>
      <w:r w:rsidRPr="00630890">
        <w:rPr>
          <w:rFonts w:ascii="Arial" w:eastAsia="Batang" w:hAnsi="Arial" w:cs="Arial"/>
          <w:bCs/>
        </w:rPr>
        <w:t>: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уплаты транспортного налога в течение десяти лет;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налогообложения в отношении земельных участков, расположенных на территории ОЭЗ, сроком на пять лет с месяца возникновения права собственности на каждый земельный участок;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от налогообложения в отношении имущества, расположенного на территории данной ОЭЗ, в течение десяти лет с месяца.</w:t>
      </w:r>
    </w:p>
    <w:p w:rsid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</w:p>
    <w:p w:rsid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Индустриальный парк – Канаш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Управляющей компанией индустриального парка является ОАО «Корпорация развития Чувашской Республики».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Общая площадь: 37,4 га, полезная площадь 24,1 га.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Удобные подъездные пути. Асфальтовое покрытие и ширина дорог по всей территории парка позволяет беспрепятственно перемещаться большегрузным автомобилям.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  <w:u w:val="single"/>
        </w:rPr>
        <w:t>Аренда</w:t>
      </w:r>
      <w:r w:rsidRPr="00630890">
        <w:rPr>
          <w:rFonts w:ascii="Arial" w:eastAsia="Batang" w:hAnsi="Arial" w:cs="Arial"/>
          <w:bCs/>
        </w:rPr>
        <w:t>: стоимость аренды участка установлена в размере ставки земельного налога и зафиксирована на весь срок действия договора аренды (стоимость аренды земельного участка для резидентов ТОСЭР «Канаш» составляет 1,5% в год от кадастровой стоимости).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  <w:u w:val="single"/>
        </w:rPr>
        <w:t>Выкуп</w:t>
      </w:r>
      <w:r w:rsidRPr="00630890">
        <w:rPr>
          <w:rFonts w:ascii="Arial" w:eastAsia="Batang" w:hAnsi="Arial" w:cs="Arial"/>
          <w:bCs/>
        </w:rPr>
        <w:t>: право выкупа по льготной стоимости (льготные условия для резидентов ТОСЭР «Канаш» по ставке 15% от кадастровой стоимости).</w:t>
      </w:r>
    </w:p>
    <w:p w:rsid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  <w:r w:rsidRPr="00630890">
        <w:rPr>
          <w:rFonts w:ascii="Arial" w:eastAsia="Batang" w:hAnsi="Arial" w:cs="Arial"/>
          <w:b/>
          <w:bCs/>
        </w:rPr>
        <w:t>Индустриальный парк – Батыревский МО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Общая площадь 20,45 га, площадь для размещения резидентов – 12,9 га.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>Технологическая инфраструктура: энергоснабжение (6 МВт), газоснабжение (276 м</w:t>
      </w:r>
      <w:r w:rsidRPr="00630890">
        <w:rPr>
          <w:rFonts w:ascii="Arial" w:eastAsia="Batang" w:hAnsi="Arial" w:cs="Arial"/>
          <w:bCs/>
          <w:vertAlign w:val="superscript"/>
        </w:rPr>
        <w:t>3</w:t>
      </w:r>
      <w:r w:rsidRPr="00630890">
        <w:rPr>
          <w:rFonts w:ascii="Arial" w:eastAsia="Batang" w:hAnsi="Arial" w:cs="Arial"/>
          <w:bCs/>
        </w:rPr>
        <w:t>/час), водоснабжение (500 м</w:t>
      </w:r>
      <w:r w:rsidRPr="00630890">
        <w:rPr>
          <w:rFonts w:ascii="Arial" w:eastAsia="Batang" w:hAnsi="Arial" w:cs="Arial"/>
          <w:bCs/>
          <w:vertAlign w:val="superscript"/>
        </w:rPr>
        <w:t>3</w:t>
      </w:r>
      <w:r w:rsidRPr="00630890">
        <w:rPr>
          <w:rFonts w:ascii="Arial" w:eastAsia="Batang" w:hAnsi="Arial" w:cs="Arial"/>
          <w:bCs/>
        </w:rPr>
        <w:t>/час).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lastRenderedPageBreak/>
        <w:t>К 2026 году планируется размещение 5 резидентов и создано более 100 рабочих мест.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630890">
        <w:rPr>
          <w:rFonts w:ascii="Arial" w:eastAsia="Batang" w:hAnsi="Arial" w:cs="Arial"/>
          <w:bCs/>
        </w:rPr>
        <w:t xml:space="preserve">На территории индустриального парка резиденты планируют производство: первичной переработки мяса, сухого обезжиренного молока, первичной и глубокой переработке мяса крупного рогатого скота (КРС), витаминно-травяной муки, переработка субпродуктов, сельхоз продукции, овощей, производство </w:t>
      </w:r>
      <w:proofErr w:type="spellStart"/>
      <w:r w:rsidRPr="00630890">
        <w:rPr>
          <w:rFonts w:ascii="Arial" w:eastAsia="Batang" w:hAnsi="Arial" w:cs="Arial"/>
          <w:bCs/>
        </w:rPr>
        <w:t>борщевого</w:t>
      </w:r>
      <w:proofErr w:type="spellEnd"/>
      <w:r w:rsidRPr="00630890">
        <w:rPr>
          <w:rFonts w:ascii="Arial" w:eastAsia="Batang" w:hAnsi="Arial" w:cs="Arial"/>
          <w:bCs/>
        </w:rPr>
        <w:t xml:space="preserve"> набора.</w:t>
      </w:r>
    </w:p>
    <w:p w:rsidR="00630890" w:rsidRPr="00630890" w:rsidRDefault="00630890" w:rsidP="0063089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</w:p>
    <w:p w:rsidR="008A1FD7" w:rsidRPr="008A1FD7" w:rsidRDefault="008A1FD7" w:rsidP="00630890">
      <w:pPr>
        <w:pStyle w:val="a3"/>
        <w:numPr>
          <w:ilvl w:val="0"/>
          <w:numId w:val="1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/>
          <w:bCs/>
        </w:rPr>
      </w:pPr>
      <w:r w:rsidRPr="008A1FD7">
        <w:rPr>
          <w:rFonts w:ascii="Arial" w:eastAsia="Batang" w:hAnsi="Arial" w:cs="Arial"/>
          <w:b/>
          <w:bCs/>
        </w:rPr>
        <w:t>Поддержка резидентов парков через «Институты развития»:</w:t>
      </w:r>
    </w:p>
    <w:p w:rsidR="008A1FD7" w:rsidRPr="008A1FD7" w:rsidRDefault="008A1FD7" w:rsidP="00630890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 xml:space="preserve">Важной функцией технопарка является помощь </w:t>
      </w:r>
      <w:proofErr w:type="spellStart"/>
      <w:r w:rsidRPr="008A1FD7">
        <w:rPr>
          <w:rFonts w:ascii="Arial" w:eastAsia="Batang" w:hAnsi="Arial" w:cs="Arial"/>
          <w:bCs/>
        </w:rPr>
        <w:t>стартапам</w:t>
      </w:r>
      <w:proofErr w:type="spellEnd"/>
      <w:r w:rsidRPr="008A1FD7">
        <w:rPr>
          <w:rFonts w:ascii="Arial" w:eastAsia="Batang" w:hAnsi="Arial" w:cs="Arial"/>
          <w:bCs/>
        </w:rPr>
        <w:t xml:space="preserve"> в поиске инвесторов (венчурные фонды).</w:t>
      </w:r>
    </w:p>
    <w:p w:rsidR="008A1FD7" w:rsidRPr="008A1FD7" w:rsidRDefault="008A1FD7" w:rsidP="00630890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 xml:space="preserve">Резиденты парков могут рассчитывать на помощь в получении государственной поддержки в виде грантов через региональное представительство Фонда содействия инновациям. Здесь видится взаимодействие также с региональным центром инжиниринга в целях проведения технологического аудита и подготовки заявок на финансирование через ФСИ. 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На базе ВУЗов и техникумов будут проводиться акселераторы (</w:t>
      </w:r>
      <w:proofErr w:type="spellStart"/>
      <w:r w:rsidRPr="008A1FD7">
        <w:rPr>
          <w:rFonts w:ascii="Arial" w:eastAsia="Batang" w:hAnsi="Arial" w:cs="Arial"/>
          <w:bCs/>
        </w:rPr>
        <w:t>ЧувГУ</w:t>
      </w:r>
      <w:proofErr w:type="spellEnd"/>
      <w:r w:rsidRPr="008A1FD7">
        <w:rPr>
          <w:rFonts w:ascii="Arial" w:eastAsia="Batang" w:hAnsi="Arial" w:cs="Arial"/>
          <w:bCs/>
        </w:rPr>
        <w:t xml:space="preserve">, Школа инновационных проектов, </w:t>
      </w:r>
      <w:proofErr w:type="spellStart"/>
      <w:r w:rsidRPr="008A1FD7">
        <w:rPr>
          <w:rFonts w:ascii="Arial" w:eastAsia="Batang" w:hAnsi="Arial" w:cs="Arial"/>
          <w:bCs/>
        </w:rPr>
        <w:t>стартап</w:t>
      </w:r>
      <w:proofErr w:type="spellEnd"/>
      <w:r w:rsidRPr="008A1FD7">
        <w:rPr>
          <w:rFonts w:ascii="Arial" w:eastAsia="Batang" w:hAnsi="Arial" w:cs="Arial"/>
          <w:bCs/>
        </w:rPr>
        <w:t>-студия ФВИ, акселераторы Мой бизнес). Внимание будет также уделено целевой подготовке кадров для инновационных разработок для резидентов в ВУЗах и техникумах республики. Сотрудничество с учебными заведениями предоставит студентам возможность пройти практику у резидентов и даже трудоустроиться.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 xml:space="preserve">Управляющими компаниями парков выстроено взаимодействие с Центром кластерного развития в целях участия резидентов парков в промышленных кластерах с целью </w:t>
      </w:r>
      <w:proofErr w:type="gramStart"/>
      <w:r w:rsidRPr="008A1FD7">
        <w:rPr>
          <w:rFonts w:ascii="Arial" w:eastAsia="Batang" w:hAnsi="Arial" w:cs="Arial"/>
          <w:bCs/>
        </w:rPr>
        <w:t>получения мер федеральной поддержки участников кластеров</w:t>
      </w:r>
      <w:proofErr w:type="gramEnd"/>
      <w:r w:rsidRPr="008A1FD7">
        <w:rPr>
          <w:rFonts w:ascii="Arial" w:eastAsia="Batang" w:hAnsi="Arial" w:cs="Arial"/>
          <w:bCs/>
        </w:rPr>
        <w:t xml:space="preserve">. 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 xml:space="preserve">Центр </w:t>
      </w:r>
      <w:proofErr w:type="spellStart"/>
      <w:r w:rsidRPr="008A1FD7">
        <w:rPr>
          <w:rFonts w:ascii="Arial" w:eastAsia="Batang" w:hAnsi="Arial" w:cs="Arial"/>
          <w:bCs/>
        </w:rPr>
        <w:t>прототипирования</w:t>
      </w:r>
      <w:proofErr w:type="spellEnd"/>
      <w:r w:rsidRPr="008A1FD7">
        <w:rPr>
          <w:rFonts w:ascii="Arial" w:eastAsia="Batang" w:hAnsi="Arial" w:cs="Arial"/>
          <w:bCs/>
        </w:rPr>
        <w:t xml:space="preserve"> помогает резидентам парков в разработке прототипов изделий. </w:t>
      </w:r>
      <w:r w:rsidRPr="008A1FD7">
        <w:rPr>
          <w:rFonts w:ascii="Arial" w:eastAsia="Batang" w:hAnsi="Arial" w:cs="Arial"/>
          <w:bCs/>
          <w:i/>
          <w:iCs/>
        </w:rPr>
        <w:t>Фактически это означает, что у небольшой компании нет необходимости запускать собственное производство для того, чтобы выпустить первую партию продукции — это упрощает поиск своего рынка сбыта.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Центр поддержки предпринимательства может предложить резидентам парков такие услуги как сертификация продукции, реклама, разработка сайта, юридические услуги, проведение обучающих мероприятий по запросу УК и резидентов, а также провести маркетинговое исследование.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Через МФЦ для бизнеса резиденты парков смогут получать государственные услуги в сфере предпринимательской деятельности.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  <w:u w:val="single"/>
        </w:rPr>
        <w:t>Финансовые меры поддержки предоставляются как самим Минэкономразвития Чувашии, так и всей инфраструктурой поддержки.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1. Субсидия на возмещение затрат по приобретенному оборудованию – здесь с 2025 года предлагается установить повышенную ставку субсидии (40%), это должно заинтересовать резидентов парков и будет способствовать увеличению инвестиций в основной капитал субъектов малого и среднего предпринимательства.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2. Отдельная программа льготных займов Агентства по поддержке малого бизнеса (с пониженной процентной ставкой).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3. Отдельная программа льготных гарантий для резидентов (50% от стандартного вознаграждения).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4. Предоставление льготных займов через ФРП (минус 0,5% от базовой ставки). У ФРП есть программы льготных займов на НИОКР, на производство пилотной партии продукции, на корректировку технологической документации.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 xml:space="preserve">5. Центр экспортной поддержки поможет сертифицировать продукцию для экспорта, осуществить поиск партнера за рубежом, оказать поддержку в участие в </w:t>
      </w:r>
      <w:r w:rsidRPr="008A1FD7">
        <w:rPr>
          <w:rFonts w:ascii="Arial" w:eastAsia="Batang" w:hAnsi="Arial" w:cs="Arial"/>
          <w:bCs/>
        </w:rPr>
        <w:lastRenderedPageBreak/>
        <w:t>выставке на территории России и за рубежом, а также помочь с продвижением продукции на торговых площадках.</w:t>
      </w:r>
    </w:p>
    <w:p w:rsidR="008A1FD7" w:rsidRPr="008A1FD7" w:rsidRDefault="008A1FD7" w:rsidP="008A1FD7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8A1FD7">
        <w:rPr>
          <w:rFonts w:ascii="Arial" w:eastAsia="Batang" w:hAnsi="Arial" w:cs="Arial"/>
          <w:bCs/>
        </w:rPr>
        <w:t>6. Через Минпром Чувашии можно будет также получить субсидию на оборудование, в том числе по первоначальному взносу договора лизинга.</w:t>
      </w:r>
    </w:p>
    <w:p w:rsidR="00630890" w:rsidRDefault="00630890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</w:p>
    <w:p w:rsidR="00E737E8" w:rsidRPr="00E737E8" w:rsidRDefault="00E737E8" w:rsidP="00E737E8">
      <w:pPr>
        <w:pStyle w:val="a3"/>
        <w:numPr>
          <w:ilvl w:val="0"/>
          <w:numId w:val="1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E737E8">
        <w:rPr>
          <w:rFonts w:ascii="Arial" w:eastAsia="Batang" w:hAnsi="Arial" w:cs="Arial"/>
          <w:bCs/>
        </w:rPr>
        <w:t xml:space="preserve">Организации, зарегистрированные на территории Чувашской Республики и привлекающие инвестиции на сумму более 50 млн. рублей, могут воспользоваться </w:t>
      </w:r>
      <w:r w:rsidRPr="00E737E8">
        <w:rPr>
          <w:rFonts w:ascii="Arial" w:eastAsia="Batang" w:hAnsi="Arial" w:cs="Arial"/>
          <w:b/>
          <w:bCs/>
        </w:rPr>
        <w:t>налоговыми льготами</w:t>
      </w:r>
      <w:r w:rsidRPr="00E737E8">
        <w:rPr>
          <w:rFonts w:ascii="Arial" w:eastAsia="Batang" w:hAnsi="Arial" w:cs="Arial"/>
          <w:bCs/>
        </w:rPr>
        <w:t>:</w:t>
      </w:r>
    </w:p>
    <w:p w:rsidR="00E737E8" w:rsidRPr="00E737E8" w:rsidRDefault="00E737E8" w:rsidP="00E737E8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737E8">
        <w:rPr>
          <w:rFonts w:ascii="Arial" w:eastAsia="Batang" w:hAnsi="Arial" w:cs="Arial"/>
          <w:bCs/>
        </w:rPr>
        <w:t>льготой по налогу на прибыль,</w:t>
      </w:r>
    </w:p>
    <w:p w:rsidR="00E737E8" w:rsidRPr="00E737E8" w:rsidRDefault="00E737E8" w:rsidP="00E737E8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737E8">
        <w:rPr>
          <w:rFonts w:ascii="Arial" w:eastAsia="Batang" w:hAnsi="Arial" w:cs="Arial"/>
          <w:bCs/>
        </w:rPr>
        <w:t>льготой по налогу на имущество,</w:t>
      </w:r>
    </w:p>
    <w:p w:rsidR="00E737E8" w:rsidRDefault="00E737E8" w:rsidP="00E737E8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737E8">
        <w:rPr>
          <w:rFonts w:ascii="Arial" w:eastAsia="Batang" w:hAnsi="Arial" w:cs="Arial"/>
          <w:bCs/>
        </w:rPr>
        <w:t>а также инвестиционным налоговым вычетом.</w:t>
      </w:r>
    </w:p>
    <w:p w:rsidR="00E737E8" w:rsidRPr="00E737E8" w:rsidRDefault="00E737E8" w:rsidP="00E737E8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  <w:i/>
          <w:sz w:val="20"/>
        </w:rPr>
      </w:pPr>
      <w:r>
        <w:rPr>
          <w:rFonts w:ascii="Arial" w:eastAsia="Batang" w:hAnsi="Arial" w:cs="Arial"/>
          <w:bCs/>
          <w:i/>
          <w:sz w:val="20"/>
        </w:rPr>
        <w:t>*</w:t>
      </w:r>
      <w:r w:rsidRPr="00E737E8">
        <w:rPr>
          <w:rFonts w:ascii="Arial" w:eastAsia="Batang" w:hAnsi="Arial" w:cs="Arial"/>
          <w:bCs/>
          <w:i/>
          <w:sz w:val="20"/>
        </w:rPr>
        <w:t>Подробнее на слайде</w:t>
      </w:r>
      <w:r>
        <w:rPr>
          <w:rFonts w:ascii="Arial" w:eastAsia="Batang" w:hAnsi="Arial" w:cs="Arial"/>
          <w:bCs/>
          <w:i/>
          <w:sz w:val="20"/>
        </w:rPr>
        <w:t>.</w:t>
      </w:r>
    </w:p>
    <w:p w:rsidR="00E737E8" w:rsidRDefault="00E737E8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</w:p>
    <w:p w:rsidR="00E37DF1" w:rsidRPr="00E37DF1" w:rsidRDefault="00E37DF1" w:rsidP="00630890">
      <w:pPr>
        <w:pStyle w:val="a3"/>
        <w:numPr>
          <w:ilvl w:val="0"/>
          <w:numId w:val="1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/>
          <w:bCs/>
        </w:rPr>
      </w:pPr>
      <w:r w:rsidRPr="00E37DF1">
        <w:rPr>
          <w:rFonts w:ascii="Arial" w:eastAsia="Batang" w:hAnsi="Arial" w:cs="Arial"/>
          <w:b/>
          <w:bCs/>
        </w:rPr>
        <w:t>Для предпринимателей в туристической отрасли разработан целый ряд мер адресной поддержки.</w:t>
      </w:r>
    </w:p>
    <w:p w:rsidR="00E37DF1" w:rsidRPr="00E37DF1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Благодаря этим мероприятиям создается удобная туристическая инфраструктура, появляются новые точки притяжения и развиваются смежные отрасли, среди них:</w:t>
      </w:r>
    </w:p>
    <w:p w:rsidR="00E37DF1" w:rsidRPr="008A1FD7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  <w:i/>
          <w:sz w:val="20"/>
          <w:szCs w:val="20"/>
        </w:rPr>
      </w:pPr>
      <w:r w:rsidRPr="00E37DF1">
        <w:rPr>
          <w:rFonts w:ascii="Arial" w:eastAsia="Batang" w:hAnsi="Arial" w:cs="Arial"/>
          <w:b/>
          <w:bCs/>
        </w:rPr>
        <w:t>1. Государственная поддержка инвестиционных проектов по созданию модульных некапитальных средств размещения</w:t>
      </w:r>
      <w:r w:rsidR="008A1FD7">
        <w:rPr>
          <w:rFonts w:ascii="Arial" w:eastAsia="Batang" w:hAnsi="Arial" w:cs="Arial"/>
          <w:b/>
          <w:bCs/>
        </w:rPr>
        <w:t xml:space="preserve"> </w:t>
      </w:r>
      <w:r w:rsidR="008A1FD7" w:rsidRPr="008A1FD7">
        <w:rPr>
          <w:rFonts w:ascii="Arial" w:eastAsia="Batang" w:hAnsi="Arial" w:cs="Arial"/>
          <w:bCs/>
          <w:i/>
          <w:sz w:val="20"/>
          <w:szCs w:val="20"/>
        </w:rPr>
        <w:t>(</w:t>
      </w:r>
      <w:r w:rsidR="008A1FD7" w:rsidRPr="008A1FD7">
        <w:rPr>
          <w:rFonts w:ascii="Arial" w:hAnsi="Arial" w:cs="Arial"/>
          <w:i/>
          <w:color w:val="2C2D2E"/>
          <w:sz w:val="20"/>
          <w:szCs w:val="20"/>
          <w:shd w:val="clear" w:color="auto" w:fill="FFFFFF"/>
        </w:rPr>
        <w:t>постановление Кабинета Министров Чувашской Республики от 06.10.2023 № 631)</w:t>
      </w:r>
      <w:r w:rsidRPr="008A1FD7">
        <w:rPr>
          <w:rFonts w:ascii="Arial" w:eastAsia="Batang" w:hAnsi="Arial" w:cs="Arial"/>
          <w:bCs/>
          <w:i/>
          <w:sz w:val="20"/>
          <w:szCs w:val="20"/>
        </w:rPr>
        <w:t>.</w:t>
      </w:r>
    </w:p>
    <w:p w:rsidR="00E37DF1" w:rsidRPr="00E37DF1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Субсидии предоставляются в целях софинансирования расходных обязательств субъектов Российской Федерации по финансовому обеспечению или возмещению затрат на приобретение и монтаж модульных некапитальных средств размещения получателям в целях реализации инвестиционных проектов (</w:t>
      </w:r>
      <w:r w:rsidRPr="00E37DF1">
        <w:rPr>
          <w:rFonts w:ascii="Arial" w:eastAsia="Batang" w:hAnsi="Arial" w:cs="Arial"/>
          <w:bCs/>
          <w:i/>
          <w:iCs/>
        </w:rPr>
        <w:t>комплекс мероприятий, предполагающий создание модульных некапитальных средств размещения, благоустройство прилегающей к ним территории, обеспечение электроснабжением, водоснабжением и водоотведением).</w:t>
      </w:r>
    </w:p>
    <w:p w:rsidR="00E37DF1" w:rsidRPr="00E37DF1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 xml:space="preserve">Размер субсидии составляет не более 1,5 </w:t>
      </w:r>
      <w:proofErr w:type="gramStart"/>
      <w:r w:rsidRPr="00E37DF1">
        <w:rPr>
          <w:rFonts w:ascii="Arial" w:eastAsia="Batang" w:hAnsi="Arial" w:cs="Arial"/>
          <w:bCs/>
        </w:rPr>
        <w:t>млн</w:t>
      </w:r>
      <w:proofErr w:type="gramEnd"/>
      <w:r w:rsidRPr="00E37DF1">
        <w:rPr>
          <w:rFonts w:ascii="Arial" w:eastAsia="Batang" w:hAnsi="Arial" w:cs="Arial"/>
          <w:bCs/>
        </w:rPr>
        <w:t xml:space="preserve"> рублей на 1 номер в модульном некапитальном средстве размещения и не более 50% от стоимости инвестиционного проекта</w:t>
      </w:r>
    </w:p>
    <w:p w:rsidR="00E37DF1" w:rsidRPr="00E37DF1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 xml:space="preserve">Результатом использования субсидии является количество номеров во введенных в эксплуатацию модульных некапитальных средствах размещения </w:t>
      </w:r>
    </w:p>
    <w:p w:rsidR="00E37DF1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 xml:space="preserve">Субсидия предоставляется получателям при условии, что получатель субсидии берет на себя обязательство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</w:t>
      </w:r>
      <w:proofErr w:type="gramStart"/>
      <w:r w:rsidRPr="00E37DF1">
        <w:rPr>
          <w:rFonts w:ascii="Arial" w:eastAsia="Batang" w:hAnsi="Arial" w:cs="Arial"/>
          <w:bCs/>
        </w:rPr>
        <w:t>с даты получения</w:t>
      </w:r>
      <w:proofErr w:type="gramEnd"/>
      <w:r w:rsidRPr="00E37DF1">
        <w:rPr>
          <w:rFonts w:ascii="Arial" w:eastAsia="Batang" w:hAnsi="Arial" w:cs="Arial"/>
          <w:bCs/>
        </w:rPr>
        <w:t xml:space="preserve"> субсидии.</w:t>
      </w:r>
    </w:p>
    <w:p w:rsidR="00FA4544" w:rsidRPr="00FA4544" w:rsidRDefault="00FA4544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  <w:sz w:val="20"/>
        </w:rPr>
      </w:pPr>
      <w:r w:rsidRPr="00FA4544">
        <w:rPr>
          <w:rFonts w:ascii="Arial" w:eastAsia="Batang" w:hAnsi="Arial" w:cs="Arial"/>
          <w:bCs/>
          <w:i/>
          <w:iCs/>
          <w:sz w:val="20"/>
        </w:rPr>
        <w:t xml:space="preserve">Реализуется 6 проектов в </w:t>
      </w:r>
      <w:proofErr w:type="spellStart"/>
      <w:r w:rsidRPr="00FA4544">
        <w:rPr>
          <w:rFonts w:ascii="Arial" w:eastAsia="Batang" w:hAnsi="Arial" w:cs="Arial"/>
          <w:bCs/>
          <w:i/>
          <w:iCs/>
          <w:sz w:val="20"/>
        </w:rPr>
        <w:t>Канашском</w:t>
      </w:r>
      <w:proofErr w:type="spellEnd"/>
      <w:r w:rsidRPr="00FA4544">
        <w:rPr>
          <w:rFonts w:ascii="Arial" w:eastAsia="Batang" w:hAnsi="Arial" w:cs="Arial"/>
          <w:bCs/>
          <w:i/>
          <w:iCs/>
          <w:sz w:val="20"/>
        </w:rPr>
        <w:t xml:space="preserve"> МО, </w:t>
      </w:r>
      <w:proofErr w:type="spellStart"/>
      <w:r w:rsidRPr="00FA4544">
        <w:rPr>
          <w:rFonts w:ascii="Arial" w:eastAsia="Batang" w:hAnsi="Arial" w:cs="Arial"/>
          <w:bCs/>
          <w:i/>
          <w:iCs/>
          <w:sz w:val="20"/>
        </w:rPr>
        <w:t>Алатырском</w:t>
      </w:r>
      <w:proofErr w:type="spellEnd"/>
      <w:r w:rsidRPr="00FA4544">
        <w:rPr>
          <w:rFonts w:ascii="Arial" w:eastAsia="Batang" w:hAnsi="Arial" w:cs="Arial"/>
          <w:bCs/>
          <w:i/>
          <w:iCs/>
          <w:sz w:val="20"/>
        </w:rPr>
        <w:t xml:space="preserve"> МО, Заволжье, Чебоксарском МО, Красноармейском МО, Козловском МО, будет построено 214 номеров в 154 домах</w:t>
      </w:r>
      <w:r>
        <w:rPr>
          <w:rFonts w:ascii="Arial" w:eastAsia="Batang" w:hAnsi="Arial" w:cs="Arial"/>
          <w:bCs/>
          <w:i/>
          <w:iCs/>
          <w:sz w:val="20"/>
        </w:rPr>
        <w:t>.</w:t>
      </w:r>
    </w:p>
    <w:p w:rsidR="00FA4544" w:rsidRPr="00E37DF1" w:rsidRDefault="00FA4544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</w:p>
    <w:p w:rsidR="00E37DF1" w:rsidRPr="00E37DF1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  <w:r w:rsidRPr="00E37DF1">
        <w:rPr>
          <w:rFonts w:ascii="Arial" w:eastAsia="Batang" w:hAnsi="Arial" w:cs="Arial"/>
          <w:b/>
          <w:bCs/>
        </w:rPr>
        <w:t>2. Единая государственная субсидия предоставляется в целях создания благоприятных условий для развития туризма</w:t>
      </w:r>
      <w:r w:rsidR="008A1FD7">
        <w:rPr>
          <w:rFonts w:ascii="Arial" w:eastAsia="Batang" w:hAnsi="Arial" w:cs="Arial"/>
          <w:b/>
          <w:bCs/>
        </w:rPr>
        <w:t xml:space="preserve"> </w:t>
      </w:r>
      <w:r w:rsidR="008A1FD7" w:rsidRPr="008A1FD7">
        <w:rPr>
          <w:rFonts w:ascii="Arial" w:eastAsia="Batang" w:hAnsi="Arial" w:cs="Arial"/>
          <w:bCs/>
          <w:i/>
          <w:sz w:val="20"/>
        </w:rPr>
        <w:t>(постановление Кабинета Министров Чувашской Республики от 01.07.2024 № 368)</w:t>
      </w:r>
      <w:r w:rsidRPr="008A1FD7">
        <w:rPr>
          <w:rFonts w:ascii="Arial" w:eastAsia="Batang" w:hAnsi="Arial" w:cs="Arial"/>
          <w:bCs/>
          <w:i/>
          <w:sz w:val="20"/>
        </w:rPr>
        <w:t>.</w:t>
      </w:r>
    </w:p>
    <w:p w:rsidR="00E37DF1" w:rsidRPr="00E37DF1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Распределение субсидии осуществляется посредством конкурсного отбора.</w:t>
      </w:r>
    </w:p>
    <w:p w:rsidR="00E37DF1" w:rsidRPr="00E37DF1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Максимальная сумма субсидии — не более 10 млн. рублей;</w:t>
      </w:r>
    </w:p>
    <w:p w:rsidR="00E37DF1" w:rsidRPr="00E37DF1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Необходимый уровень софинансирования за счет внебюджетных источников — не менее 50 %</w:t>
      </w:r>
      <w:r>
        <w:rPr>
          <w:rFonts w:ascii="Arial" w:eastAsia="Batang" w:hAnsi="Arial" w:cs="Arial"/>
          <w:bCs/>
        </w:rPr>
        <w:t>.</w:t>
      </w:r>
    </w:p>
    <w:p w:rsidR="00FA4544" w:rsidRPr="00FA4544" w:rsidRDefault="00FA4544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  <w:i/>
          <w:iCs/>
          <w:sz w:val="20"/>
        </w:rPr>
      </w:pPr>
      <w:r w:rsidRPr="00FA4544">
        <w:rPr>
          <w:rFonts w:ascii="Arial" w:eastAsia="Batang" w:hAnsi="Arial" w:cs="Arial"/>
          <w:bCs/>
          <w:i/>
          <w:iCs/>
          <w:sz w:val="20"/>
        </w:rPr>
        <w:t>Всего в 2024 году поступило 16 заявок на сумму 91,8 млн. рублей, субсидия в размере 52,1 млн. рублей предоставлена на реализацию 10 проектов.</w:t>
      </w:r>
    </w:p>
    <w:p w:rsidR="00E37DF1" w:rsidRPr="00E37DF1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  <w:sz w:val="20"/>
        </w:rPr>
      </w:pPr>
    </w:p>
    <w:p w:rsidR="00E37DF1" w:rsidRPr="008A1FD7" w:rsidRDefault="00E37DF1" w:rsidP="00FA4544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/>
          <w:bCs/>
        </w:rPr>
      </w:pPr>
      <w:r w:rsidRPr="00E37DF1">
        <w:rPr>
          <w:rFonts w:ascii="Arial" w:eastAsia="Batang" w:hAnsi="Arial" w:cs="Arial"/>
          <w:b/>
          <w:bCs/>
        </w:rPr>
        <w:t>3. Кредиты на строительство и реконструкцию объектов, связанных с туристическим бизнесом</w:t>
      </w:r>
      <w:r w:rsidR="008A1FD7">
        <w:rPr>
          <w:rFonts w:ascii="Arial" w:eastAsia="Batang" w:hAnsi="Arial" w:cs="Arial"/>
          <w:b/>
          <w:bCs/>
        </w:rPr>
        <w:t xml:space="preserve"> </w:t>
      </w:r>
      <w:r w:rsidR="008A1FD7" w:rsidRPr="008A1FD7">
        <w:rPr>
          <w:rFonts w:ascii="Arial" w:eastAsia="Batang" w:hAnsi="Arial" w:cs="Arial"/>
          <w:bCs/>
          <w:i/>
          <w:sz w:val="20"/>
        </w:rPr>
        <w:t xml:space="preserve">(постановление Правительства Российской Федерации от </w:t>
      </w:r>
      <w:r w:rsidR="008A1FD7" w:rsidRPr="008A1FD7">
        <w:rPr>
          <w:rFonts w:ascii="Arial" w:eastAsia="Batang" w:hAnsi="Arial" w:cs="Arial"/>
          <w:bCs/>
          <w:i/>
          <w:sz w:val="20"/>
        </w:rPr>
        <w:lastRenderedPageBreak/>
        <w:t>09.02.2021 № 141)</w:t>
      </w:r>
      <w:r w:rsidRPr="008A1FD7">
        <w:rPr>
          <w:rFonts w:ascii="Arial" w:eastAsia="Batang" w:hAnsi="Arial" w:cs="Arial"/>
          <w:bCs/>
          <w:i/>
          <w:sz w:val="20"/>
        </w:rPr>
        <w:t>.</w:t>
      </w:r>
      <w:r w:rsidRPr="00E37DF1">
        <w:rPr>
          <w:rFonts w:ascii="Arial" w:eastAsia="Batang" w:hAnsi="Arial" w:cs="Arial"/>
          <w:b/>
          <w:bCs/>
        </w:rPr>
        <w:t xml:space="preserve"> </w:t>
      </w:r>
      <w:r w:rsidRPr="00E37DF1">
        <w:rPr>
          <w:rFonts w:ascii="Arial" w:eastAsia="Batang" w:hAnsi="Arial" w:cs="Arial"/>
          <w:bCs/>
        </w:rPr>
        <w:t xml:space="preserve">Субсидии предоставляются в рамках государственной программы Российской Федерации «Развитие туризма». </w:t>
      </w:r>
    </w:p>
    <w:p w:rsidR="00E37DF1" w:rsidRPr="00E37DF1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 xml:space="preserve">Банки выдают инвесторам льготные кредиты по ставке не менее 3% и не более 5% </w:t>
      </w:r>
      <w:proofErr w:type="gramStart"/>
      <w:r w:rsidRPr="00E37DF1">
        <w:rPr>
          <w:rFonts w:ascii="Arial" w:eastAsia="Batang" w:hAnsi="Arial" w:cs="Arial"/>
          <w:bCs/>
        </w:rPr>
        <w:t>годовых</w:t>
      </w:r>
      <w:proofErr w:type="gramEnd"/>
      <w:r w:rsidRPr="00E37DF1">
        <w:rPr>
          <w:rFonts w:ascii="Arial" w:eastAsia="Batang" w:hAnsi="Arial" w:cs="Arial"/>
          <w:bCs/>
        </w:rPr>
        <w:t>. Размер выдаваемых займов определяется согласно постановлением № 141. Для каждого проекта размер льготного займа индивидуален и может составлять не более 80% от общей стоимости этого проекта.</w:t>
      </w:r>
    </w:p>
    <w:p w:rsidR="00E37DF1" w:rsidRPr="00E37DF1" w:rsidRDefault="00E37DF1" w:rsidP="00E37DF1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Заемные деньги по ставке 3−5% годовых доступны для строительства или реконструкции объектов, которые соответствуют следующим условиям:</w:t>
      </w:r>
    </w:p>
    <w:p w:rsidR="00E37DF1" w:rsidRPr="00E37DF1" w:rsidRDefault="00E37DF1" w:rsidP="00E37DF1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гостиницы категории «три звезды» и выше с номерным фондом не менее 120 номеров и площадью от 5000 кв. м;</w:t>
      </w:r>
    </w:p>
    <w:p w:rsidR="00E37DF1" w:rsidRPr="00E37DF1" w:rsidRDefault="00E37DF1" w:rsidP="00E37DF1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 xml:space="preserve">круглогодичные парки развлечений и аквапарки с количеством посетителей не менее 1 </w:t>
      </w:r>
      <w:proofErr w:type="gramStart"/>
      <w:r w:rsidRPr="00E37DF1">
        <w:rPr>
          <w:rFonts w:ascii="Arial" w:eastAsia="Batang" w:hAnsi="Arial" w:cs="Arial"/>
          <w:bCs/>
        </w:rPr>
        <w:t>млн</w:t>
      </w:r>
      <w:proofErr w:type="gramEnd"/>
      <w:r w:rsidRPr="00E37DF1">
        <w:rPr>
          <w:rFonts w:ascii="Arial" w:eastAsia="Batang" w:hAnsi="Arial" w:cs="Arial"/>
          <w:bCs/>
        </w:rPr>
        <w:t xml:space="preserve"> человек в год;</w:t>
      </w:r>
    </w:p>
    <w:p w:rsidR="00E37DF1" w:rsidRPr="00E37DF1" w:rsidRDefault="00E37DF1" w:rsidP="00E37DF1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 xml:space="preserve">горнолыжные курорты с количеством посетителей не менее 0,45 </w:t>
      </w:r>
      <w:proofErr w:type="gramStart"/>
      <w:r w:rsidRPr="00E37DF1">
        <w:rPr>
          <w:rFonts w:ascii="Arial" w:eastAsia="Batang" w:hAnsi="Arial" w:cs="Arial"/>
          <w:bCs/>
        </w:rPr>
        <w:t>млн</w:t>
      </w:r>
      <w:proofErr w:type="gramEnd"/>
      <w:r w:rsidRPr="00E37DF1">
        <w:rPr>
          <w:rFonts w:ascii="Arial" w:eastAsia="Batang" w:hAnsi="Arial" w:cs="Arial"/>
          <w:bCs/>
        </w:rPr>
        <w:t xml:space="preserve"> человек в год;</w:t>
      </w:r>
    </w:p>
    <w:p w:rsidR="00E37DF1" w:rsidRPr="00E37DF1" w:rsidRDefault="00E37DF1" w:rsidP="00E37DF1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многофункциональные комплексы, содержащие не менее 120 номеров, принадлежащих санаторно-курортным организациям или гостиницам категории «три звезды» и выше. При этом площадь гостиницы или санатория должна составлять не менее 10% площади многофункционального комплекса.</w:t>
      </w:r>
    </w:p>
    <w:p w:rsidR="00E37DF1" w:rsidRPr="0004242D" w:rsidRDefault="00E37DF1" w:rsidP="0004242D">
      <w:pPr>
        <w:pStyle w:val="a3"/>
        <w:spacing w:before="0" w:beforeAutospacing="0" w:after="0" w:afterAutospacing="0"/>
        <w:ind w:firstLine="709"/>
        <w:jc w:val="both"/>
        <w:rPr>
          <w:rFonts w:ascii="Arial" w:eastAsia="Batang" w:hAnsi="Arial" w:cs="Arial"/>
          <w:bCs/>
        </w:rPr>
      </w:pPr>
      <w:r w:rsidRPr="00E37DF1">
        <w:rPr>
          <w:rFonts w:ascii="Arial" w:eastAsia="Batang" w:hAnsi="Arial" w:cs="Arial"/>
          <w:bCs/>
        </w:rPr>
        <w:t>Предельный срок ввода в эксплуатацию объекта должен составлять не более пяти лет при строительстве и не более трех лет при реконструкции. Отсчет времени ведется со дня заключения кредитного договора. Максимальный срок договора — 15 лет.</w:t>
      </w:r>
    </w:p>
    <w:sectPr w:rsidR="00E37DF1" w:rsidRPr="0004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00" w:rsidRDefault="008C5500" w:rsidP="00D3330A">
      <w:pPr>
        <w:spacing w:after="0" w:line="240" w:lineRule="auto"/>
      </w:pPr>
      <w:r>
        <w:separator/>
      </w:r>
    </w:p>
  </w:endnote>
  <w:endnote w:type="continuationSeparator" w:id="0">
    <w:p w:rsidR="008C5500" w:rsidRDefault="008C5500" w:rsidP="00D3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00" w:rsidRDefault="008C5500" w:rsidP="00D3330A">
      <w:pPr>
        <w:spacing w:after="0" w:line="240" w:lineRule="auto"/>
      </w:pPr>
      <w:r>
        <w:separator/>
      </w:r>
    </w:p>
  </w:footnote>
  <w:footnote w:type="continuationSeparator" w:id="0">
    <w:p w:rsidR="008C5500" w:rsidRDefault="008C5500" w:rsidP="00D3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43"/>
    <w:multiLevelType w:val="hybridMultilevel"/>
    <w:tmpl w:val="DDA83012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670AE"/>
    <w:multiLevelType w:val="hybridMultilevel"/>
    <w:tmpl w:val="364EC23E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B7429"/>
    <w:multiLevelType w:val="hybridMultilevel"/>
    <w:tmpl w:val="16CABB1C"/>
    <w:lvl w:ilvl="0" w:tplc="FA3468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961C86"/>
    <w:multiLevelType w:val="hybridMultilevel"/>
    <w:tmpl w:val="D2DA8E1E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157823"/>
    <w:multiLevelType w:val="hybridMultilevel"/>
    <w:tmpl w:val="D9BA3CAE"/>
    <w:lvl w:ilvl="0" w:tplc="56B26D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5F1580"/>
    <w:multiLevelType w:val="hybridMultilevel"/>
    <w:tmpl w:val="4CF27766"/>
    <w:lvl w:ilvl="0" w:tplc="51163CA0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E20689"/>
    <w:multiLevelType w:val="hybridMultilevel"/>
    <w:tmpl w:val="C8C0F90C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B4BA2"/>
    <w:multiLevelType w:val="hybridMultilevel"/>
    <w:tmpl w:val="C0C82ECA"/>
    <w:lvl w:ilvl="0" w:tplc="EC4E2C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4050D"/>
    <w:multiLevelType w:val="hybridMultilevel"/>
    <w:tmpl w:val="DEA4FE7C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927CA"/>
    <w:multiLevelType w:val="hybridMultilevel"/>
    <w:tmpl w:val="79E0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262A1"/>
    <w:multiLevelType w:val="hybridMultilevel"/>
    <w:tmpl w:val="EB34CFAE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D91E36"/>
    <w:multiLevelType w:val="hybridMultilevel"/>
    <w:tmpl w:val="7D3016C2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F25439"/>
    <w:multiLevelType w:val="hybridMultilevel"/>
    <w:tmpl w:val="985EF2FE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27939"/>
    <w:multiLevelType w:val="hybridMultilevel"/>
    <w:tmpl w:val="BD6A1912"/>
    <w:lvl w:ilvl="0" w:tplc="C376FC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93CBD"/>
    <w:multiLevelType w:val="hybridMultilevel"/>
    <w:tmpl w:val="D714B7A2"/>
    <w:lvl w:ilvl="0" w:tplc="60C2791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EA16B4"/>
    <w:multiLevelType w:val="hybridMultilevel"/>
    <w:tmpl w:val="495A7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E529B0"/>
    <w:multiLevelType w:val="hybridMultilevel"/>
    <w:tmpl w:val="068ED1D6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B0118"/>
    <w:multiLevelType w:val="hybridMultilevel"/>
    <w:tmpl w:val="DF80BD9E"/>
    <w:lvl w:ilvl="0" w:tplc="1D0A8E20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F22C1"/>
    <w:multiLevelType w:val="hybridMultilevel"/>
    <w:tmpl w:val="F8742256"/>
    <w:lvl w:ilvl="0" w:tplc="3FE2389A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6E4EA0"/>
    <w:multiLevelType w:val="hybridMultilevel"/>
    <w:tmpl w:val="104E004E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C35AA9"/>
    <w:multiLevelType w:val="hybridMultilevel"/>
    <w:tmpl w:val="B6EE4E3C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C07C1A"/>
    <w:multiLevelType w:val="hybridMultilevel"/>
    <w:tmpl w:val="FF9230FC"/>
    <w:lvl w:ilvl="0" w:tplc="A42A850E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E4DC7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8EA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3E76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462A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EC9A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B893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E79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C493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58CA762A"/>
    <w:multiLevelType w:val="hybridMultilevel"/>
    <w:tmpl w:val="E0164942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3015C2"/>
    <w:multiLevelType w:val="hybridMultilevel"/>
    <w:tmpl w:val="E06628E4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6B2494"/>
    <w:multiLevelType w:val="hybridMultilevel"/>
    <w:tmpl w:val="1020D886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D555B4"/>
    <w:multiLevelType w:val="hybridMultilevel"/>
    <w:tmpl w:val="374A985A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1F5B1A"/>
    <w:multiLevelType w:val="hybridMultilevel"/>
    <w:tmpl w:val="A5764A6C"/>
    <w:lvl w:ilvl="0" w:tplc="666E0170">
      <w:start w:val="1"/>
      <w:numFmt w:val="decimal"/>
      <w:lvlText w:val="%1)"/>
      <w:lvlJc w:val="left"/>
      <w:pPr>
        <w:ind w:left="1429" w:hanging="360"/>
      </w:pPr>
      <w:rPr>
        <w:b w:val="0"/>
        <w:bCs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A0585"/>
    <w:multiLevelType w:val="hybridMultilevel"/>
    <w:tmpl w:val="4F44452C"/>
    <w:lvl w:ilvl="0" w:tplc="21E4A97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310E5"/>
    <w:multiLevelType w:val="hybridMultilevel"/>
    <w:tmpl w:val="902C5C40"/>
    <w:lvl w:ilvl="0" w:tplc="FA3468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3C51F47"/>
    <w:multiLevelType w:val="hybridMultilevel"/>
    <w:tmpl w:val="35349B7E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3F4FEE"/>
    <w:multiLevelType w:val="hybridMultilevel"/>
    <w:tmpl w:val="605AB546"/>
    <w:lvl w:ilvl="0" w:tplc="E03CE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0B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0E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68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676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838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6B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C1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EA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8937ED0"/>
    <w:multiLevelType w:val="hybridMultilevel"/>
    <w:tmpl w:val="81F8A3E6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773B32"/>
    <w:multiLevelType w:val="hybridMultilevel"/>
    <w:tmpl w:val="7ACED064"/>
    <w:lvl w:ilvl="0" w:tplc="FA346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31"/>
  </w:num>
  <w:num w:numId="4">
    <w:abstractNumId w:val="7"/>
  </w:num>
  <w:num w:numId="5">
    <w:abstractNumId w:val="16"/>
  </w:num>
  <w:num w:numId="6">
    <w:abstractNumId w:val="8"/>
  </w:num>
  <w:num w:numId="7">
    <w:abstractNumId w:val="1"/>
  </w:num>
  <w:num w:numId="8">
    <w:abstractNumId w:val="29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24"/>
  </w:num>
  <w:num w:numId="16">
    <w:abstractNumId w:val="14"/>
  </w:num>
  <w:num w:numId="17">
    <w:abstractNumId w:val="27"/>
  </w:num>
  <w:num w:numId="18">
    <w:abstractNumId w:val="9"/>
  </w:num>
  <w:num w:numId="19">
    <w:abstractNumId w:val="25"/>
  </w:num>
  <w:num w:numId="20">
    <w:abstractNumId w:val="23"/>
  </w:num>
  <w:num w:numId="21">
    <w:abstractNumId w:val="26"/>
  </w:num>
  <w:num w:numId="22">
    <w:abstractNumId w:val="22"/>
  </w:num>
  <w:num w:numId="23">
    <w:abstractNumId w:val="17"/>
  </w:num>
  <w:num w:numId="24">
    <w:abstractNumId w:val="20"/>
  </w:num>
  <w:num w:numId="25">
    <w:abstractNumId w:val="6"/>
  </w:num>
  <w:num w:numId="26">
    <w:abstractNumId w:val="21"/>
  </w:num>
  <w:num w:numId="27">
    <w:abstractNumId w:val="2"/>
  </w:num>
  <w:num w:numId="28">
    <w:abstractNumId w:val="28"/>
  </w:num>
  <w:num w:numId="29">
    <w:abstractNumId w:val="4"/>
  </w:num>
  <w:num w:numId="30">
    <w:abstractNumId w:val="5"/>
  </w:num>
  <w:num w:numId="31">
    <w:abstractNumId w:val="18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87"/>
    <w:rsid w:val="000165FD"/>
    <w:rsid w:val="00030AE5"/>
    <w:rsid w:val="0004242D"/>
    <w:rsid w:val="00083D8A"/>
    <w:rsid w:val="000B736B"/>
    <w:rsid w:val="000D13DF"/>
    <w:rsid w:val="000F5467"/>
    <w:rsid w:val="0014546E"/>
    <w:rsid w:val="001A62B1"/>
    <w:rsid w:val="001B04B4"/>
    <w:rsid w:val="002323DC"/>
    <w:rsid w:val="00236A11"/>
    <w:rsid w:val="0024793B"/>
    <w:rsid w:val="00292718"/>
    <w:rsid w:val="00292F38"/>
    <w:rsid w:val="002B035E"/>
    <w:rsid w:val="002F309F"/>
    <w:rsid w:val="003202A0"/>
    <w:rsid w:val="003433D0"/>
    <w:rsid w:val="00494D78"/>
    <w:rsid w:val="00496A87"/>
    <w:rsid w:val="004D5EEC"/>
    <w:rsid w:val="00522138"/>
    <w:rsid w:val="005279F4"/>
    <w:rsid w:val="00580CB8"/>
    <w:rsid w:val="00592739"/>
    <w:rsid w:val="005A4DE2"/>
    <w:rsid w:val="005C1121"/>
    <w:rsid w:val="005C6059"/>
    <w:rsid w:val="005D27DE"/>
    <w:rsid w:val="005D77BC"/>
    <w:rsid w:val="005F1ECE"/>
    <w:rsid w:val="005F4F0E"/>
    <w:rsid w:val="00630890"/>
    <w:rsid w:val="006440AD"/>
    <w:rsid w:val="00690BCE"/>
    <w:rsid w:val="00690CC4"/>
    <w:rsid w:val="00713596"/>
    <w:rsid w:val="00747435"/>
    <w:rsid w:val="0075364F"/>
    <w:rsid w:val="007912D4"/>
    <w:rsid w:val="007F2A5A"/>
    <w:rsid w:val="008567E4"/>
    <w:rsid w:val="00871093"/>
    <w:rsid w:val="00880ECA"/>
    <w:rsid w:val="008A1FD7"/>
    <w:rsid w:val="008B02FE"/>
    <w:rsid w:val="008C5500"/>
    <w:rsid w:val="008D2FC1"/>
    <w:rsid w:val="0090357D"/>
    <w:rsid w:val="00926CA4"/>
    <w:rsid w:val="00987487"/>
    <w:rsid w:val="00990EAD"/>
    <w:rsid w:val="00992CB2"/>
    <w:rsid w:val="00995410"/>
    <w:rsid w:val="009E65F5"/>
    <w:rsid w:val="009E7A09"/>
    <w:rsid w:val="00A70468"/>
    <w:rsid w:val="00A93D8B"/>
    <w:rsid w:val="00AC0154"/>
    <w:rsid w:val="00B10835"/>
    <w:rsid w:val="00B12AF2"/>
    <w:rsid w:val="00B57A05"/>
    <w:rsid w:val="00B664B8"/>
    <w:rsid w:val="00BB7575"/>
    <w:rsid w:val="00BD1918"/>
    <w:rsid w:val="00C123E7"/>
    <w:rsid w:val="00C2085E"/>
    <w:rsid w:val="00C36F8A"/>
    <w:rsid w:val="00C5118E"/>
    <w:rsid w:val="00C7118F"/>
    <w:rsid w:val="00CC5910"/>
    <w:rsid w:val="00CE2751"/>
    <w:rsid w:val="00CF1203"/>
    <w:rsid w:val="00D102CC"/>
    <w:rsid w:val="00D11D3F"/>
    <w:rsid w:val="00D3330A"/>
    <w:rsid w:val="00DA091E"/>
    <w:rsid w:val="00DA53C7"/>
    <w:rsid w:val="00DE2889"/>
    <w:rsid w:val="00DF5004"/>
    <w:rsid w:val="00DF6A8D"/>
    <w:rsid w:val="00E054B4"/>
    <w:rsid w:val="00E15064"/>
    <w:rsid w:val="00E31BD0"/>
    <w:rsid w:val="00E37DF1"/>
    <w:rsid w:val="00E4040E"/>
    <w:rsid w:val="00E455EE"/>
    <w:rsid w:val="00E737E8"/>
    <w:rsid w:val="00F010C1"/>
    <w:rsid w:val="00F1721E"/>
    <w:rsid w:val="00F33B68"/>
    <w:rsid w:val="00F46296"/>
    <w:rsid w:val="00F6078B"/>
    <w:rsid w:val="00F817EF"/>
    <w:rsid w:val="00F84A88"/>
    <w:rsid w:val="00F92EB0"/>
    <w:rsid w:val="00FA3C4D"/>
    <w:rsid w:val="00FA4544"/>
    <w:rsid w:val="00FE20DE"/>
    <w:rsid w:val="00FF0E3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51"/>
  </w:style>
  <w:style w:type="paragraph" w:styleId="1">
    <w:name w:val="heading 1"/>
    <w:basedOn w:val="a"/>
    <w:link w:val="10"/>
    <w:uiPriority w:val="9"/>
    <w:qFormat/>
    <w:rsid w:val="00F84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scxw221188466bcx0">
    <w:name w:val="normaltextrun scxw221188466 bcx0"/>
    <w:uiPriority w:val="99"/>
    <w:rsid w:val="00F010C1"/>
    <w:rPr>
      <w:rFonts w:cs="Times New Roman"/>
    </w:rPr>
  </w:style>
  <w:style w:type="paragraph" w:styleId="a3">
    <w:name w:val="Normal (Web)"/>
    <w:basedOn w:val="a"/>
    <w:uiPriority w:val="99"/>
    <w:unhideWhenUsed/>
    <w:rsid w:val="00FA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995410"/>
    <w:pPr>
      <w:ind w:left="720"/>
      <w:contextualSpacing/>
    </w:pPr>
  </w:style>
  <w:style w:type="table" w:styleId="a6">
    <w:name w:val="Table Grid"/>
    <w:basedOn w:val="a1"/>
    <w:uiPriority w:val="59"/>
    <w:rsid w:val="0087109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83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E4040E"/>
  </w:style>
  <w:style w:type="character" w:styleId="a9">
    <w:name w:val="annotation reference"/>
    <w:basedOn w:val="a0"/>
    <w:uiPriority w:val="99"/>
    <w:semiHidden/>
    <w:unhideWhenUsed/>
    <w:rsid w:val="00B12A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2AF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2AF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2AF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2AF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2F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24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2479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24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3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3330A"/>
  </w:style>
  <w:style w:type="paragraph" w:styleId="af3">
    <w:name w:val="footer"/>
    <w:basedOn w:val="a"/>
    <w:link w:val="af4"/>
    <w:uiPriority w:val="99"/>
    <w:unhideWhenUsed/>
    <w:rsid w:val="00D3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330A"/>
  </w:style>
  <w:style w:type="character" w:customStyle="1" w:styleId="10">
    <w:name w:val="Заголовок 1 Знак"/>
    <w:basedOn w:val="a0"/>
    <w:link w:val="1"/>
    <w:uiPriority w:val="9"/>
    <w:rsid w:val="00F84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51"/>
  </w:style>
  <w:style w:type="paragraph" w:styleId="1">
    <w:name w:val="heading 1"/>
    <w:basedOn w:val="a"/>
    <w:link w:val="10"/>
    <w:uiPriority w:val="9"/>
    <w:qFormat/>
    <w:rsid w:val="00F84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scxw221188466bcx0">
    <w:name w:val="normaltextrun scxw221188466 bcx0"/>
    <w:uiPriority w:val="99"/>
    <w:rsid w:val="00F010C1"/>
    <w:rPr>
      <w:rFonts w:cs="Times New Roman"/>
    </w:rPr>
  </w:style>
  <w:style w:type="paragraph" w:styleId="a3">
    <w:name w:val="Normal (Web)"/>
    <w:basedOn w:val="a"/>
    <w:uiPriority w:val="99"/>
    <w:unhideWhenUsed/>
    <w:rsid w:val="00FA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995410"/>
    <w:pPr>
      <w:ind w:left="720"/>
      <w:contextualSpacing/>
    </w:pPr>
  </w:style>
  <w:style w:type="table" w:styleId="a6">
    <w:name w:val="Table Grid"/>
    <w:basedOn w:val="a1"/>
    <w:uiPriority w:val="59"/>
    <w:rsid w:val="0087109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83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E4040E"/>
  </w:style>
  <w:style w:type="character" w:styleId="a9">
    <w:name w:val="annotation reference"/>
    <w:basedOn w:val="a0"/>
    <w:uiPriority w:val="99"/>
    <w:semiHidden/>
    <w:unhideWhenUsed/>
    <w:rsid w:val="00B12A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2AF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2AF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2AF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2AF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2F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24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2479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24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3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3330A"/>
  </w:style>
  <w:style w:type="paragraph" w:styleId="af3">
    <w:name w:val="footer"/>
    <w:basedOn w:val="a"/>
    <w:link w:val="af4"/>
    <w:uiPriority w:val="99"/>
    <w:unhideWhenUsed/>
    <w:rsid w:val="00D3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330A"/>
  </w:style>
  <w:style w:type="character" w:customStyle="1" w:styleId="10">
    <w:name w:val="Заголовок 1 Знак"/>
    <w:basedOn w:val="a0"/>
    <w:link w:val="1"/>
    <w:uiPriority w:val="9"/>
    <w:rsid w:val="00F84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subsidi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9084222521496E-2"/>
          <c:y val="4.3702820818434643E-2"/>
          <c:w val="0.95441831554957013"/>
          <c:h val="0.8349810525841622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производство</c:v>
                </c:pt>
                <c:pt idx="1">
                  <c:v>торговля</c:v>
                </c:pt>
                <c:pt idx="2">
                  <c:v>с/х</c:v>
                </c:pt>
                <c:pt idx="3">
                  <c:v>услуги по перевозке</c:v>
                </c:pt>
                <c:pt idx="4">
                  <c:v>строительство</c:v>
                </c:pt>
                <c:pt idx="5">
                  <c:v>предоставление бытовых услуг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27.6</c:v>
                </c:pt>
                <c:pt idx="2">
                  <c:v>12.6</c:v>
                </c:pt>
                <c:pt idx="3">
                  <c:v>11.8</c:v>
                </c:pt>
                <c:pt idx="4">
                  <c:v>8.1999999999999993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221952"/>
        <c:axId val="85283328"/>
      </c:barChart>
      <c:catAx>
        <c:axId val="140221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85283328"/>
        <c:crosses val="autoZero"/>
        <c:auto val="1"/>
        <c:lblAlgn val="ctr"/>
        <c:lblOffset val="100"/>
        <c:noMultiLvlLbl val="0"/>
      </c:catAx>
      <c:valAx>
        <c:axId val="85283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0221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90825942631689E-2"/>
          <c:y val="0"/>
          <c:w val="0.95441831554957013"/>
          <c:h val="0.62504830125401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промышленность</c:v>
                </c:pt>
                <c:pt idx="1">
                  <c:v>с/х</c:v>
                </c:pt>
                <c:pt idx="2">
                  <c:v>строительство</c:v>
                </c:pt>
                <c:pt idx="3">
                  <c:v>сфера оказания услуг</c:v>
                </c:pt>
                <c:pt idx="4">
                  <c:v>торговля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40.4</c:v>
                </c:pt>
                <c:pt idx="1">
                  <c:v>9.9</c:v>
                </c:pt>
                <c:pt idx="2">
                  <c:v>12.2</c:v>
                </c:pt>
                <c:pt idx="3">
                  <c:v>20.7</c:v>
                </c:pt>
                <c:pt idx="4">
                  <c:v>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478976"/>
        <c:axId val="85285056"/>
      </c:barChart>
      <c:catAx>
        <c:axId val="140478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85285056"/>
        <c:crosses val="autoZero"/>
        <c:auto val="1"/>
        <c:lblAlgn val="ctr"/>
        <c:lblOffset val="100"/>
        <c:noMultiLvlLbl val="0"/>
      </c:catAx>
      <c:valAx>
        <c:axId val="85285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0478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461F-C74E-486F-B37F-68568B59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Снежана Владимировна</dc:creator>
  <cp:lastModifiedBy>Евграфов Олег Валерьевич</cp:lastModifiedBy>
  <cp:revision>2</cp:revision>
  <cp:lastPrinted>2024-11-12T11:31:00Z</cp:lastPrinted>
  <dcterms:created xsi:type="dcterms:W3CDTF">2024-11-14T08:19:00Z</dcterms:created>
  <dcterms:modified xsi:type="dcterms:W3CDTF">2024-11-14T08:19:00Z</dcterms:modified>
</cp:coreProperties>
</file>