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91"/>
        <w:tblW w:w="9664" w:type="dxa"/>
        <w:tblLook w:val="04A0" w:firstRow="1" w:lastRow="0" w:firstColumn="1" w:lastColumn="0" w:noHBand="0" w:noVBand="1"/>
      </w:tblPr>
      <w:tblGrid>
        <w:gridCol w:w="3573"/>
        <w:gridCol w:w="2098"/>
        <w:gridCol w:w="3993"/>
      </w:tblGrid>
      <w:tr w:rsidR="00B70714" w:rsidRPr="00B70714" w14:paraId="08B17183" w14:textId="77777777" w:rsidTr="00B70714">
        <w:tc>
          <w:tcPr>
            <w:tcW w:w="3573" w:type="dxa"/>
            <w:shd w:val="clear" w:color="auto" w:fill="auto"/>
          </w:tcPr>
          <w:p w14:paraId="0DA726F0" w14:textId="77777777" w:rsidR="00B70714" w:rsidRPr="00B70714" w:rsidRDefault="00B70714" w:rsidP="00B70714">
            <w:pPr>
              <w:pStyle w:val="a3"/>
              <w:ind w:firstLine="0"/>
              <w:jc w:val="center"/>
              <w:rPr>
                <w:rFonts w:asciiTheme="minorHAnsi" w:hAnsiTheme="minorHAnsi"/>
                <w:b/>
                <w:sz w:val="22"/>
                <w:szCs w:val="18"/>
              </w:rPr>
            </w:pPr>
            <w:r w:rsidRPr="00B70714">
              <w:rPr>
                <w:rFonts w:ascii="Arial Cyr Chuv" w:hAnsi="Arial Cyr Chuv"/>
                <w:b/>
                <w:sz w:val="22"/>
                <w:szCs w:val="18"/>
              </w:rPr>
              <w:t>ЧЁВАШ РЕСПУБЛИКИ</w:t>
            </w:r>
          </w:p>
          <w:p w14:paraId="608D7B36" w14:textId="77777777" w:rsidR="00B70714" w:rsidRPr="00B70714" w:rsidRDefault="00B70714" w:rsidP="00B70714">
            <w:pPr>
              <w:pStyle w:val="a3"/>
              <w:ind w:firstLine="0"/>
              <w:jc w:val="center"/>
              <w:rPr>
                <w:rFonts w:ascii="Arial Cyr Chuv" w:hAnsi="Arial Cyr Chuv"/>
                <w:b/>
                <w:sz w:val="22"/>
                <w:szCs w:val="18"/>
              </w:rPr>
            </w:pPr>
          </w:p>
          <w:p w14:paraId="2EBC9F09" w14:textId="77777777" w:rsidR="00B70714" w:rsidRPr="00B70714" w:rsidRDefault="00B70714" w:rsidP="00B70714">
            <w:pPr>
              <w:pStyle w:val="a3"/>
              <w:spacing w:line="276" w:lineRule="auto"/>
              <w:ind w:firstLine="0"/>
              <w:jc w:val="center"/>
              <w:rPr>
                <w:rFonts w:ascii="Arial Cyr Chuv" w:hAnsi="Arial Cyr Chuv"/>
                <w:b/>
                <w:sz w:val="22"/>
                <w:szCs w:val="18"/>
              </w:rPr>
            </w:pPr>
            <w:r w:rsidRPr="00B70714">
              <w:rPr>
                <w:rFonts w:ascii="Arial Cyr Chuv" w:hAnsi="Arial Cyr Chuv"/>
                <w:b/>
                <w:sz w:val="22"/>
                <w:szCs w:val="18"/>
              </w:rPr>
              <w:t xml:space="preserve">ШУПАШКАР </w:t>
            </w:r>
          </w:p>
          <w:p w14:paraId="152DDCA3" w14:textId="77777777" w:rsidR="00B70714" w:rsidRPr="00B70714" w:rsidRDefault="00B70714" w:rsidP="00B70714">
            <w:pPr>
              <w:pStyle w:val="a3"/>
              <w:spacing w:line="276" w:lineRule="auto"/>
              <w:ind w:firstLine="0"/>
              <w:jc w:val="center"/>
              <w:rPr>
                <w:rFonts w:ascii="Arial Cyr Chuv" w:hAnsi="Arial Cyr Chuv"/>
                <w:b/>
                <w:sz w:val="22"/>
                <w:szCs w:val="18"/>
              </w:rPr>
            </w:pPr>
            <w:r w:rsidRPr="00B70714">
              <w:rPr>
                <w:rFonts w:ascii="Arial Cyr Chuv" w:hAnsi="Arial Cyr Chuv"/>
                <w:b/>
                <w:sz w:val="22"/>
                <w:szCs w:val="18"/>
              </w:rPr>
              <w:t>МУНИЦИПАЛЛЁ ОКРУГ,Н АДМИНИСТРАЦИЙ,</w:t>
            </w:r>
          </w:p>
          <w:p w14:paraId="1B760DD1" w14:textId="77777777" w:rsidR="00B70714" w:rsidRPr="00B70714" w:rsidRDefault="00B70714" w:rsidP="00B70714">
            <w:pPr>
              <w:pStyle w:val="a3"/>
              <w:ind w:firstLine="0"/>
              <w:jc w:val="center"/>
              <w:rPr>
                <w:rFonts w:ascii="Arial Cyr Chuv" w:hAnsi="Arial Cyr Chuv"/>
                <w:b/>
                <w:sz w:val="22"/>
                <w:szCs w:val="18"/>
              </w:rPr>
            </w:pPr>
          </w:p>
          <w:p w14:paraId="1AFCD209" w14:textId="77777777" w:rsidR="00B70714" w:rsidRPr="00B70714" w:rsidRDefault="00B70714" w:rsidP="00B70714">
            <w:pPr>
              <w:pStyle w:val="a3"/>
              <w:ind w:firstLine="0"/>
              <w:jc w:val="center"/>
              <w:rPr>
                <w:rFonts w:ascii="Arial Cyr Chuv" w:hAnsi="Arial Cyr Chuv"/>
              </w:rPr>
            </w:pPr>
            <w:r w:rsidRPr="00B70714">
              <w:rPr>
                <w:rFonts w:ascii="Arial Cyr Chuv" w:hAnsi="Arial Cyr Chuv"/>
                <w:b/>
              </w:rPr>
              <w:t>ЙЫШЁНУ</w:t>
            </w:r>
          </w:p>
          <w:p w14:paraId="70126534" w14:textId="77777777" w:rsidR="00B70714" w:rsidRPr="00B70714" w:rsidRDefault="00B70714" w:rsidP="00B70714">
            <w:pPr>
              <w:pStyle w:val="a3"/>
              <w:ind w:firstLine="0"/>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413"/>
              <w:gridCol w:w="438"/>
              <w:gridCol w:w="1216"/>
            </w:tblGrid>
            <w:tr w:rsidR="00B70714" w:rsidRPr="00B70714" w14:paraId="0D1CC1E4" w14:textId="77777777" w:rsidTr="00B42154">
              <w:tc>
                <w:tcPr>
                  <w:tcW w:w="1413" w:type="dxa"/>
                </w:tcPr>
                <w:p w14:paraId="0CC1761A" w14:textId="5C5EE395" w:rsidR="00B70714" w:rsidRPr="00B70714" w:rsidRDefault="00C11A1D" w:rsidP="00C11A1D">
                  <w:pPr>
                    <w:pStyle w:val="a3"/>
                    <w:framePr w:hSpace="180" w:wrap="around" w:vAnchor="page" w:hAnchor="margin" w:y="991"/>
                    <w:ind w:firstLine="0"/>
                    <w:rPr>
                      <w:sz w:val="22"/>
                      <w:szCs w:val="18"/>
                      <w:u w:val="single"/>
                    </w:rPr>
                  </w:pPr>
                  <w:r>
                    <w:rPr>
                      <w:sz w:val="22"/>
                      <w:szCs w:val="18"/>
                      <w:u w:val="single"/>
                    </w:rPr>
                    <w:t>30.07.2024</w:t>
                  </w:r>
                </w:p>
              </w:tc>
              <w:tc>
                <w:tcPr>
                  <w:tcW w:w="425" w:type="dxa"/>
                  <w:tcBorders>
                    <w:top w:val="nil"/>
                    <w:bottom w:val="nil"/>
                  </w:tcBorders>
                </w:tcPr>
                <w:p w14:paraId="74DC80CF" w14:textId="77777777" w:rsidR="00B70714" w:rsidRPr="00B70714" w:rsidRDefault="00B70714" w:rsidP="00C11A1D">
                  <w:pPr>
                    <w:pStyle w:val="a3"/>
                    <w:framePr w:hSpace="180" w:wrap="around" w:vAnchor="page" w:hAnchor="margin" w:y="991"/>
                    <w:ind w:firstLine="0"/>
                    <w:jc w:val="center"/>
                    <w:rPr>
                      <w:b/>
                      <w:sz w:val="22"/>
                      <w:szCs w:val="18"/>
                    </w:rPr>
                  </w:pPr>
                  <w:r w:rsidRPr="00B70714">
                    <w:rPr>
                      <w:b/>
                      <w:sz w:val="22"/>
                      <w:szCs w:val="18"/>
                    </w:rPr>
                    <w:t>№</w:t>
                  </w:r>
                </w:p>
              </w:tc>
              <w:tc>
                <w:tcPr>
                  <w:tcW w:w="1216" w:type="dxa"/>
                </w:tcPr>
                <w:p w14:paraId="4A467C56" w14:textId="788C6D41" w:rsidR="00B70714" w:rsidRPr="00B70714" w:rsidRDefault="00C11A1D" w:rsidP="00C11A1D">
                  <w:pPr>
                    <w:pStyle w:val="a3"/>
                    <w:framePr w:hSpace="180" w:wrap="around" w:vAnchor="page" w:hAnchor="margin" w:y="991"/>
                    <w:ind w:firstLine="0"/>
                    <w:rPr>
                      <w:sz w:val="22"/>
                      <w:szCs w:val="18"/>
                      <w:u w:val="single"/>
                    </w:rPr>
                  </w:pPr>
                  <w:r>
                    <w:rPr>
                      <w:sz w:val="22"/>
                      <w:szCs w:val="18"/>
                      <w:u w:val="single"/>
                    </w:rPr>
                    <w:t>1035</w:t>
                  </w:r>
                </w:p>
              </w:tc>
            </w:tr>
          </w:tbl>
          <w:p w14:paraId="234708B8" w14:textId="77777777" w:rsidR="00B70714" w:rsidRPr="00B70714" w:rsidRDefault="00B70714" w:rsidP="00B70714">
            <w:pPr>
              <w:pStyle w:val="a3"/>
              <w:ind w:firstLine="0"/>
              <w:jc w:val="center"/>
              <w:rPr>
                <w:b/>
                <w:sz w:val="22"/>
                <w:szCs w:val="18"/>
              </w:rPr>
            </w:pPr>
            <w:r w:rsidRPr="00B70714">
              <w:rPr>
                <w:rFonts w:ascii="Arial Cyr Chuv" w:hAnsi="Arial Cyr Chuv"/>
                <w:b/>
                <w:sz w:val="22"/>
                <w:szCs w:val="18"/>
              </w:rPr>
              <w:t>К\</w:t>
            </w:r>
            <w:proofErr w:type="spellStart"/>
            <w:r w:rsidRPr="00B70714">
              <w:rPr>
                <w:rFonts w:ascii="Arial Cyr Chuv" w:hAnsi="Arial Cyr Chuv"/>
                <w:b/>
                <w:sz w:val="22"/>
                <w:szCs w:val="18"/>
              </w:rPr>
              <w:t>ке</w:t>
            </w:r>
            <w:proofErr w:type="spellEnd"/>
            <w:r w:rsidRPr="00B70714">
              <w:rPr>
                <w:rFonts w:ascii="Arial Cyr Chuv" w:hAnsi="Arial Cyr Chuv"/>
                <w:b/>
                <w:sz w:val="22"/>
                <w:szCs w:val="18"/>
              </w:rPr>
              <w:t>= поселок.</w:t>
            </w:r>
          </w:p>
        </w:tc>
        <w:tc>
          <w:tcPr>
            <w:tcW w:w="2098" w:type="dxa"/>
            <w:shd w:val="clear" w:color="auto" w:fill="auto"/>
          </w:tcPr>
          <w:p w14:paraId="772639DB" w14:textId="77777777" w:rsidR="00B70714" w:rsidRPr="00B70714" w:rsidRDefault="00B70714" w:rsidP="00B70714">
            <w:pPr>
              <w:pStyle w:val="a3"/>
              <w:ind w:firstLine="0"/>
              <w:rPr>
                <w:b/>
                <w:sz w:val="22"/>
                <w:szCs w:val="18"/>
              </w:rPr>
            </w:pPr>
            <w:r w:rsidRPr="00B70714">
              <w:rPr>
                <w:noProof/>
                <w:sz w:val="22"/>
                <w:szCs w:val="18"/>
              </w:rPr>
              <w:drawing>
                <wp:anchor distT="0" distB="0" distL="114300" distR="114300" simplePos="0" relativeHeight="251659264" behindDoc="0" locked="0" layoutInCell="0" allowOverlap="1" wp14:anchorId="1A5C66CA" wp14:editId="65E00FB3">
                  <wp:simplePos x="0" y="0"/>
                  <wp:positionH relativeFrom="column">
                    <wp:posOffset>231140</wp:posOffset>
                  </wp:positionH>
                  <wp:positionV relativeFrom="paragraph">
                    <wp:posOffset>0</wp:posOffset>
                  </wp:positionV>
                  <wp:extent cx="824230" cy="852170"/>
                  <wp:effectExtent l="0" t="0" r="0" b="5080"/>
                  <wp:wrapTopAndBottom/>
                  <wp:docPr id="5" name="Рисунок 5"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993" w:type="dxa"/>
            <w:shd w:val="clear" w:color="auto" w:fill="auto"/>
          </w:tcPr>
          <w:p w14:paraId="10867D8C" w14:textId="77777777" w:rsidR="00B70714" w:rsidRPr="00B70714" w:rsidRDefault="00B70714" w:rsidP="00B70714">
            <w:pPr>
              <w:pStyle w:val="a3"/>
              <w:ind w:firstLine="0"/>
              <w:jc w:val="center"/>
              <w:rPr>
                <w:rFonts w:ascii="Arial Cyr Chuv" w:hAnsi="Arial Cyr Chuv"/>
                <w:b/>
                <w:sz w:val="22"/>
                <w:szCs w:val="18"/>
              </w:rPr>
            </w:pPr>
            <w:r w:rsidRPr="00B70714">
              <w:rPr>
                <w:rFonts w:ascii="Arial Cyr Chuv" w:hAnsi="Arial Cyr Chuv"/>
                <w:b/>
                <w:sz w:val="22"/>
                <w:szCs w:val="18"/>
              </w:rPr>
              <w:t>ЧУВАШСКАЯ РЕСПУБЛИКА</w:t>
            </w:r>
          </w:p>
          <w:p w14:paraId="128B286C" w14:textId="77777777" w:rsidR="00B70714" w:rsidRPr="00B70714" w:rsidRDefault="00B70714" w:rsidP="00B70714">
            <w:pPr>
              <w:pStyle w:val="a3"/>
              <w:ind w:firstLine="0"/>
              <w:jc w:val="center"/>
              <w:rPr>
                <w:rFonts w:ascii="Arial Cyr Chuv" w:hAnsi="Arial Cyr Chuv"/>
                <w:b/>
                <w:sz w:val="22"/>
                <w:szCs w:val="18"/>
              </w:rPr>
            </w:pPr>
          </w:p>
          <w:p w14:paraId="7F9A726D" w14:textId="77777777" w:rsidR="00B70714" w:rsidRPr="00B70714" w:rsidRDefault="00B70714" w:rsidP="00B70714">
            <w:pPr>
              <w:pStyle w:val="a3"/>
              <w:spacing w:line="276" w:lineRule="auto"/>
              <w:ind w:firstLine="0"/>
              <w:jc w:val="center"/>
              <w:rPr>
                <w:rFonts w:ascii="Arial Cyr Chuv" w:hAnsi="Arial Cyr Chuv"/>
                <w:b/>
                <w:sz w:val="22"/>
                <w:szCs w:val="18"/>
              </w:rPr>
            </w:pPr>
            <w:r w:rsidRPr="00B70714">
              <w:rPr>
                <w:rFonts w:ascii="Arial Cyr Chuv" w:hAnsi="Arial Cyr Chuv"/>
                <w:b/>
                <w:sz w:val="22"/>
                <w:szCs w:val="18"/>
              </w:rPr>
              <w:t>АДМИНИСТРАЦИЯ  ЧЕБОКСАРСКОГО МУНИЦИПАЛЬНОГО ОКРУГА</w:t>
            </w:r>
          </w:p>
          <w:p w14:paraId="6324AC77" w14:textId="77777777" w:rsidR="00B70714" w:rsidRPr="00B70714" w:rsidRDefault="00B70714" w:rsidP="00B70714">
            <w:pPr>
              <w:pStyle w:val="a3"/>
              <w:ind w:firstLine="0"/>
              <w:jc w:val="center"/>
              <w:rPr>
                <w:rFonts w:ascii="Arial Cyr Chuv" w:hAnsi="Arial Cyr Chuv"/>
                <w:b/>
                <w:sz w:val="22"/>
                <w:szCs w:val="18"/>
              </w:rPr>
            </w:pPr>
          </w:p>
          <w:p w14:paraId="10F94E97" w14:textId="77777777" w:rsidR="00B70714" w:rsidRPr="00B70714" w:rsidRDefault="00B70714" w:rsidP="00B70714">
            <w:pPr>
              <w:pStyle w:val="a3"/>
              <w:ind w:firstLine="0"/>
              <w:jc w:val="center"/>
              <w:rPr>
                <w:rFonts w:ascii="Arial Cyr Chuv" w:hAnsi="Arial Cyr Chuv"/>
                <w:b/>
              </w:rPr>
            </w:pPr>
            <w:r w:rsidRPr="00B70714">
              <w:rPr>
                <w:rFonts w:ascii="Arial Cyr Chuv" w:hAnsi="Arial Cyr Chuv"/>
                <w:b/>
              </w:rPr>
              <w:t>ПОСТАНОВЛЕНИЕ</w:t>
            </w:r>
          </w:p>
          <w:p w14:paraId="4748A5E9" w14:textId="77777777" w:rsidR="00B70714" w:rsidRPr="00B70714" w:rsidRDefault="00B70714" w:rsidP="00B70714">
            <w:pPr>
              <w:pStyle w:val="a3"/>
              <w:ind w:firstLine="0"/>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413"/>
              <w:gridCol w:w="458"/>
              <w:gridCol w:w="1523"/>
            </w:tblGrid>
            <w:tr w:rsidR="00B70714" w:rsidRPr="00B70714" w14:paraId="753DEE52" w14:textId="77777777" w:rsidTr="00B42154">
              <w:tc>
                <w:tcPr>
                  <w:tcW w:w="1413" w:type="dxa"/>
                </w:tcPr>
                <w:p w14:paraId="4911B82E" w14:textId="77777777" w:rsidR="00B70714" w:rsidRPr="00B70714" w:rsidRDefault="00B70714" w:rsidP="00C11A1D">
                  <w:pPr>
                    <w:pStyle w:val="a3"/>
                    <w:framePr w:hSpace="180" w:wrap="around" w:vAnchor="page" w:hAnchor="margin" w:y="991"/>
                    <w:ind w:firstLine="0"/>
                    <w:rPr>
                      <w:sz w:val="22"/>
                      <w:szCs w:val="18"/>
                      <w:u w:val="single"/>
                    </w:rPr>
                  </w:pPr>
                </w:p>
              </w:tc>
              <w:tc>
                <w:tcPr>
                  <w:tcW w:w="458" w:type="dxa"/>
                  <w:tcBorders>
                    <w:top w:val="nil"/>
                    <w:bottom w:val="nil"/>
                  </w:tcBorders>
                </w:tcPr>
                <w:p w14:paraId="47D3A310" w14:textId="77777777" w:rsidR="00B70714" w:rsidRPr="00B70714" w:rsidRDefault="00B70714" w:rsidP="00C11A1D">
                  <w:pPr>
                    <w:pStyle w:val="a3"/>
                    <w:framePr w:hSpace="180" w:wrap="around" w:vAnchor="page" w:hAnchor="margin" w:y="991"/>
                    <w:ind w:firstLine="0"/>
                    <w:jc w:val="center"/>
                    <w:rPr>
                      <w:b/>
                      <w:sz w:val="22"/>
                      <w:szCs w:val="18"/>
                    </w:rPr>
                  </w:pPr>
                  <w:r w:rsidRPr="00B70714">
                    <w:rPr>
                      <w:b/>
                      <w:sz w:val="22"/>
                      <w:szCs w:val="18"/>
                    </w:rPr>
                    <w:t>№</w:t>
                  </w:r>
                </w:p>
              </w:tc>
              <w:tc>
                <w:tcPr>
                  <w:tcW w:w="1523" w:type="dxa"/>
                </w:tcPr>
                <w:p w14:paraId="1D237B4D" w14:textId="77777777" w:rsidR="00B70714" w:rsidRPr="00B70714" w:rsidRDefault="00B70714" w:rsidP="00C11A1D">
                  <w:pPr>
                    <w:pStyle w:val="a3"/>
                    <w:framePr w:hSpace="180" w:wrap="around" w:vAnchor="page" w:hAnchor="margin" w:y="991"/>
                    <w:ind w:firstLine="0"/>
                    <w:jc w:val="center"/>
                    <w:rPr>
                      <w:sz w:val="22"/>
                      <w:szCs w:val="18"/>
                      <w:u w:val="single"/>
                    </w:rPr>
                  </w:pPr>
                </w:p>
              </w:tc>
            </w:tr>
          </w:tbl>
          <w:p w14:paraId="63ECA637" w14:textId="77777777" w:rsidR="00B70714" w:rsidRPr="00B70714" w:rsidRDefault="00B70714" w:rsidP="00B70714">
            <w:pPr>
              <w:pStyle w:val="a3"/>
              <w:ind w:firstLine="0"/>
              <w:jc w:val="center"/>
              <w:rPr>
                <w:b/>
                <w:sz w:val="22"/>
                <w:szCs w:val="18"/>
              </w:rPr>
            </w:pPr>
            <w:r w:rsidRPr="00B70714">
              <w:rPr>
                <w:rFonts w:ascii="Arial Cyr Chuv" w:hAnsi="Arial Cyr Chuv"/>
                <w:b/>
                <w:sz w:val="22"/>
                <w:szCs w:val="18"/>
              </w:rPr>
              <w:t>поселок Кугеси</w:t>
            </w:r>
          </w:p>
        </w:tc>
      </w:tr>
    </w:tbl>
    <w:p w14:paraId="0CE6337C" w14:textId="77777777" w:rsidR="00B70714" w:rsidRPr="00B70714" w:rsidRDefault="00B70714" w:rsidP="00102408"/>
    <w:p w14:paraId="3A11EAAF" w14:textId="77777777" w:rsidR="00B70714" w:rsidRPr="00B70714" w:rsidRDefault="00B70714" w:rsidP="00102408"/>
    <w:p w14:paraId="62A19A03" w14:textId="4AEEDD78" w:rsidR="00B70714" w:rsidRPr="00B70714" w:rsidRDefault="00B70714" w:rsidP="00B70714">
      <w:pPr>
        <w:ind w:right="4862" w:firstLine="0"/>
        <w:rPr>
          <w:b/>
          <w:bCs/>
          <w:sz w:val="26"/>
          <w:szCs w:val="26"/>
        </w:rPr>
      </w:pPr>
      <w:r w:rsidRPr="00B70714">
        <w:rPr>
          <w:b/>
          <w:bCs/>
          <w:sz w:val="26"/>
          <w:szCs w:val="26"/>
        </w:rPr>
        <w:t>О мерах по реализации части 65.1 статьи 112 Федерального закона "О контрактной системе в сфере закупок товаров, работ, услуг для обеспечения государственных и муниципальных нужд</w:t>
      </w:r>
      <w:r w:rsidR="00396B1B" w:rsidRPr="00B70714">
        <w:rPr>
          <w:b/>
          <w:bCs/>
          <w:sz w:val="26"/>
          <w:szCs w:val="26"/>
        </w:rPr>
        <w:t>"</w:t>
      </w:r>
    </w:p>
    <w:p w14:paraId="12089249" w14:textId="77777777" w:rsidR="00B70714" w:rsidRPr="00B70714" w:rsidRDefault="00B70714" w:rsidP="00102408">
      <w:pPr>
        <w:rPr>
          <w:sz w:val="26"/>
          <w:szCs w:val="26"/>
        </w:rPr>
      </w:pPr>
    </w:p>
    <w:p w14:paraId="096CDF09" w14:textId="1B0E6753" w:rsidR="00102408" w:rsidRPr="00B70714" w:rsidRDefault="00102408" w:rsidP="00102408">
      <w:pPr>
        <w:rPr>
          <w:sz w:val="26"/>
          <w:szCs w:val="26"/>
        </w:rPr>
      </w:pPr>
      <w:r w:rsidRPr="00B70714">
        <w:rPr>
          <w:sz w:val="26"/>
          <w:szCs w:val="26"/>
        </w:rPr>
        <w:t xml:space="preserve">В соответствии с </w:t>
      </w:r>
      <w:hyperlink r:id="rId7" w:history="1">
        <w:r w:rsidRPr="00B70714">
          <w:rPr>
            <w:rStyle w:val="a7"/>
            <w:color w:val="auto"/>
            <w:sz w:val="26"/>
            <w:szCs w:val="26"/>
          </w:rPr>
          <w:t>частью 65.1 статьи 112</w:t>
        </w:r>
      </w:hyperlink>
      <w:r w:rsidRPr="00B70714">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 администрация Чебоксарского муниципального округа Чувашской Республики постановляет:</w:t>
      </w:r>
    </w:p>
    <w:p w14:paraId="30B50209" w14:textId="77777777" w:rsidR="00102408" w:rsidRPr="00B70714" w:rsidRDefault="00102408" w:rsidP="00102408">
      <w:pPr>
        <w:rPr>
          <w:sz w:val="26"/>
          <w:szCs w:val="26"/>
        </w:rPr>
      </w:pPr>
      <w:bookmarkStart w:id="0" w:name="sub_1"/>
      <w:r w:rsidRPr="00B70714">
        <w:rPr>
          <w:sz w:val="26"/>
          <w:szCs w:val="26"/>
        </w:rPr>
        <w:t>1. Установить, что:</w:t>
      </w:r>
    </w:p>
    <w:bookmarkEnd w:id="0"/>
    <w:p w14:paraId="3FE20E1B" w14:textId="7C065CAA" w:rsidR="00102408" w:rsidRPr="00B70714" w:rsidRDefault="00102408" w:rsidP="00102408">
      <w:pPr>
        <w:rPr>
          <w:sz w:val="26"/>
          <w:szCs w:val="26"/>
        </w:rPr>
      </w:pPr>
      <w:r w:rsidRPr="00B70714">
        <w:rPr>
          <w:sz w:val="26"/>
          <w:szCs w:val="26"/>
        </w:rPr>
        <w:t xml:space="preserve">1) изменение по соглашению сторон существенных условий контракта, заключенного до 1 января 2025 г., при осуществлении закупки товаров, работ, услуг для муниципальных нужд Чебоксарского муниципального округа Чувашской Республики (далее соответственно - контракт, закупка), если при исполнении такого контракта возникли независящие от сторон контракта обстоятельства, влекущие невозможность его исполнения, осуществляется с соблюдением положений </w:t>
      </w:r>
      <w:hyperlink r:id="rId8" w:history="1">
        <w:r w:rsidRPr="00B70714">
          <w:rPr>
            <w:rStyle w:val="a7"/>
            <w:color w:val="auto"/>
            <w:sz w:val="26"/>
            <w:szCs w:val="26"/>
          </w:rPr>
          <w:t>частей 1.3 -1.6 статьи 95</w:t>
        </w:r>
      </w:hyperlink>
      <w:r w:rsidRPr="00B70714">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муниципальными заказчиками Чебоксарского муниципального округа Чувашской Республики, являющиеся органами местного самоуправления Чебоксарского муниципального округа Чувашской Республики, муниципальными учреждениями Чебоксарского муниципального округа Чувашской Республики, муниципальными унитарными предприятиями Чебоксарского муниципального округа Чувашской Республики</w:t>
      </w:r>
      <w:r w:rsidR="0012113F" w:rsidRPr="00B70714">
        <w:rPr>
          <w:sz w:val="26"/>
          <w:szCs w:val="26"/>
        </w:rPr>
        <w:t>, муниципальными казенными учреждениями Чебоксарского муниципального округа Чувашской Республики</w:t>
      </w:r>
      <w:r w:rsidRPr="00B70714">
        <w:rPr>
          <w:sz w:val="26"/>
          <w:szCs w:val="26"/>
        </w:rPr>
        <w:t>, на основании распоряжения администрации Чебоксарского муниципального округа Чувашской Республики;</w:t>
      </w:r>
    </w:p>
    <w:p w14:paraId="70B265A1" w14:textId="09A2D38C" w:rsidR="00102408" w:rsidRPr="00B70714" w:rsidRDefault="00102408" w:rsidP="005011A0">
      <w:pPr>
        <w:rPr>
          <w:sz w:val="26"/>
          <w:szCs w:val="26"/>
        </w:rPr>
      </w:pPr>
      <w:bookmarkStart w:id="1" w:name="sub_102"/>
      <w:r w:rsidRPr="00B70714">
        <w:rPr>
          <w:sz w:val="26"/>
          <w:szCs w:val="26"/>
        </w:rPr>
        <w:t xml:space="preserve">2) изменение цены контракта осуществляется </w:t>
      </w:r>
      <w:proofErr w:type="gramStart"/>
      <w:r w:rsidRPr="00B70714">
        <w:rPr>
          <w:sz w:val="26"/>
          <w:szCs w:val="26"/>
        </w:rPr>
        <w:t>в пределах</w:t>
      </w:r>
      <w:proofErr w:type="gramEnd"/>
      <w:r w:rsidRPr="00B70714">
        <w:rPr>
          <w:sz w:val="26"/>
          <w:szCs w:val="26"/>
        </w:rPr>
        <w:t xml:space="preserve"> доведенных в соответствии с </w:t>
      </w:r>
      <w:hyperlink r:id="rId9" w:history="1">
        <w:r w:rsidRPr="00B70714">
          <w:rPr>
            <w:rStyle w:val="a7"/>
            <w:color w:val="auto"/>
            <w:sz w:val="26"/>
            <w:szCs w:val="26"/>
          </w:rPr>
          <w:t>бюджетным законодательством</w:t>
        </w:r>
      </w:hyperlink>
      <w:r w:rsidRPr="00B70714">
        <w:rPr>
          <w:sz w:val="26"/>
          <w:szCs w:val="26"/>
        </w:rPr>
        <w:t xml:space="preserve"> Российской Федерации лимитов бюджетных обязательств на срок исполнения контракта.</w:t>
      </w:r>
      <w:bookmarkStart w:id="2" w:name="sub_2"/>
      <w:bookmarkEnd w:id="1"/>
    </w:p>
    <w:bookmarkEnd w:id="2"/>
    <w:p w14:paraId="593921CF" w14:textId="12FFA090" w:rsidR="00102408" w:rsidRPr="00B70714" w:rsidRDefault="00102408" w:rsidP="00102408">
      <w:pPr>
        <w:rPr>
          <w:sz w:val="26"/>
          <w:szCs w:val="26"/>
        </w:rPr>
      </w:pPr>
      <w:r w:rsidRPr="00B70714">
        <w:rPr>
          <w:sz w:val="26"/>
          <w:szCs w:val="26"/>
        </w:rPr>
        <w:t xml:space="preserve">2. Для изменения существенных условий контракта в соответствии с </w:t>
      </w:r>
      <w:hyperlink w:anchor="sub_101" w:history="1">
        <w:r w:rsidRPr="00B70714">
          <w:rPr>
            <w:rStyle w:val="a7"/>
            <w:color w:val="auto"/>
            <w:sz w:val="26"/>
            <w:szCs w:val="26"/>
          </w:rPr>
          <w:t>подпунктом 1 пункта 1</w:t>
        </w:r>
      </w:hyperlink>
      <w:r w:rsidRPr="00B70714">
        <w:rPr>
          <w:sz w:val="26"/>
          <w:szCs w:val="26"/>
        </w:rPr>
        <w:t xml:space="preserve"> настоящего постановления заказчик, являющийся </w:t>
      </w:r>
      <w:r w:rsidR="0012113F" w:rsidRPr="00B70714">
        <w:rPr>
          <w:sz w:val="26"/>
          <w:szCs w:val="26"/>
        </w:rPr>
        <w:t xml:space="preserve">муниципальным учреждением Чебоксарского муниципального округа Чувашской Республики, муниципальным унитарным предприятием Чебоксарского муниципального округа Чувашской Республики, муниципальным казенным </w:t>
      </w:r>
      <w:r w:rsidR="0012113F" w:rsidRPr="00B70714">
        <w:rPr>
          <w:sz w:val="26"/>
          <w:szCs w:val="26"/>
        </w:rPr>
        <w:lastRenderedPageBreak/>
        <w:t>учреждением Чебоксарского муниципального округа Чувашской Республики</w:t>
      </w:r>
      <w:r w:rsidRPr="00B70714">
        <w:rPr>
          <w:sz w:val="26"/>
          <w:szCs w:val="26"/>
        </w:rPr>
        <w:t>, на основании обращения поставщика (подрядчика, исполнителя) о необходимости изменения существенных условий контракта (далее - обращение поставщика (подрядчика, исполнителя) в течение трех рабочих дней со дня поступления обращения поставщика (подрядчика, исполнителя) направляет в администрацию Чебоксарского муниципального округа Чувашской Республики,  предложение о возможности изменения существенных условий контракта с приложением следующих сведений и документов:</w:t>
      </w:r>
    </w:p>
    <w:p w14:paraId="7FD2D6F1" w14:textId="77777777" w:rsidR="00102408" w:rsidRPr="00B70714" w:rsidRDefault="00102408" w:rsidP="00102408">
      <w:pPr>
        <w:rPr>
          <w:sz w:val="26"/>
          <w:szCs w:val="26"/>
        </w:rPr>
      </w:pPr>
      <w:bookmarkStart w:id="3" w:name="sub_201"/>
      <w:r w:rsidRPr="00B70714">
        <w:rPr>
          <w:sz w:val="26"/>
          <w:szCs w:val="26"/>
        </w:rPr>
        <w:t>1) копия обращения поставщика (подрядчика, исполнителя);</w:t>
      </w:r>
    </w:p>
    <w:p w14:paraId="568CC619" w14:textId="77777777" w:rsidR="00102408" w:rsidRPr="00B70714" w:rsidRDefault="00102408" w:rsidP="00102408">
      <w:pPr>
        <w:rPr>
          <w:sz w:val="26"/>
          <w:szCs w:val="26"/>
        </w:rPr>
      </w:pPr>
      <w:bookmarkStart w:id="4" w:name="sub_202"/>
      <w:bookmarkEnd w:id="3"/>
      <w:r w:rsidRPr="00B70714">
        <w:rPr>
          <w:sz w:val="26"/>
          <w:szCs w:val="26"/>
        </w:rPr>
        <w:t>2) копия контракта;</w:t>
      </w:r>
    </w:p>
    <w:p w14:paraId="7198924F" w14:textId="77777777" w:rsidR="00102408" w:rsidRPr="00B70714" w:rsidRDefault="00102408" w:rsidP="00102408">
      <w:pPr>
        <w:rPr>
          <w:sz w:val="26"/>
          <w:szCs w:val="26"/>
        </w:rPr>
      </w:pPr>
      <w:bookmarkStart w:id="5" w:name="sub_203"/>
      <w:bookmarkEnd w:id="4"/>
      <w:r w:rsidRPr="00B70714">
        <w:rPr>
          <w:sz w:val="26"/>
          <w:szCs w:val="26"/>
        </w:rPr>
        <w:t>3) проект дополнительного соглашения об изменении существенных условий контракта;</w:t>
      </w:r>
    </w:p>
    <w:p w14:paraId="0531C9C1" w14:textId="77777777" w:rsidR="00102408" w:rsidRPr="00B70714" w:rsidRDefault="00102408" w:rsidP="00102408">
      <w:pPr>
        <w:rPr>
          <w:sz w:val="26"/>
          <w:szCs w:val="26"/>
        </w:rPr>
      </w:pPr>
      <w:bookmarkStart w:id="6" w:name="sub_204"/>
      <w:bookmarkEnd w:id="5"/>
      <w:r w:rsidRPr="00B70714">
        <w:rPr>
          <w:sz w:val="26"/>
          <w:szCs w:val="26"/>
        </w:rPr>
        <w:t>4) пояснительная записка, содержащая обоснование возможности изменения существенных условий контракта с описанием фактических обстоятельств, влекущих невозможность исполнения контракта;</w:t>
      </w:r>
    </w:p>
    <w:p w14:paraId="621597B3" w14:textId="77777777" w:rsidR="00102408" w:rsidRPr="00B70714" w:rsidRDefault="00102408" w:rsidP="00102408">
      <w:pPr>
        <w:rPr>
          <w:sz w:val="26"/>
          <w:szCs w:val="26"/>
        </w:rPr>
      </w:pPr>
      <w:bookmarkStart w:id="7" w:name="sub_205"/>
      <w:bookmarkEnd w:id="6"/>
      <w:r w:rsidRPr="00B70714">
        <w:rPr>
          <w:sz w:val="26"/>
          <w:szCs w:val="26"/>
        </w:rPr>
        <w:t xml:space="preserve">5) сведения о соответствии предлагаемого изменения цены контракта доведенным в соответствии с </w:t>
      </w:r>
      <w:hyperlink r:id="rId10" w:history="1">
        <w:r w:rsidRPr="00B70714">
          <w:rPr>
            <w:rStyle w:val="a7"/>
            <w:color w:val="auto"/>
            <w:sz w:val="26"/>
            <w:szCs w:val="26"/>
          </w:rPr>
          <w:t>бюджетным законодательством</w:t>
        </w:r>
      </w:hyperlink>
      <w:r w:rsidRPr="00B70714">
        <w:rPr>
          <w:sz w:val="26"/>
          <w:szCs w:val="26"/>
        </w:rPr>
        <w:t xml:space="preserve"> Российской Федерации лимитам бюджетных обязательств на срок исполнения контракта;</w:t>
      </w:r>
    </w:p>
    <w:p w14:paraId="71699CC5" w14:textId="77777777" w:rsidR="00102408" w:rsidRPr="00B70714" w:rsidRDefault="00102408" w:rsidP="00102408">
      <w:pPr>
        <w:rPr>
          <w:sz w:val="26"/>
          <w:szCs w:val="26"/>
        </w:rPr>
      </w:pPr>
      <w:bookmarkStart w:id="8" w:name="sub_206"/>
      <w:bookmarkEnd w:id="7"/>
      <w:r w:rsidRPr="00B70714">
        <w:rPr>
          <w:sz w:val="26"/>
          <w:szCs w:val="26"/>
        </w:rPr>
        <w:t xml:space="preserve">6) обоснование предлагаемой цены контракта, определенной согласно </w:t>
      </w:r>
      <w:hyperlink r:id="rId11" w:history="1">
        <w:r w:rsidRPr="00B70714">
          <w:rPr>
            <w:rStyle w:val="a7"/>
            <w:color w:val="auto"/>
            <w:sz w:val="26"/>
            <w:szCs w:val="26"/>
          </w:rPr>
          <w:t>Методическим рекомендациям</w:t>
        </w:r>
      </w:hyperlink>
      <w:r w:rsidRPr="00B70714">
        <w:rPr>
          <w:sz w:val="26"/>
          <w:szCs w:val="26"/>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w:t>
      </w:r>
      <w:hyperlink r:id="rId12" w:history="1">
        <w:r w:rsidRPr="00B70714">
          <w:rPr>
            <w:rStyle w:val="a7"/>
            <w:color w:val="auto"/>
            <w:sz w:val="26"/>
            <w:szCs w:val="26"/>
          </w:rPr>
          <w:t>приказом</w:t>
        </w:r>
      </w:hyperlink>
      <w:r w:rsidRPr="00B70714">
        <w:rPr>
          <w:sz w:val="26"/>
          <w:szCs w:val="26"/>
        </w:rPr>
        <w:t xml:space="preserve"> Министерства экономического развития Российской Федерации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7BB01D3C" w14:textId="77777777" w:rsidR="00102408" w:rsidRPr="00B70714" w:rsidRDefault="00102408" w:rsidP="00102408">
      <w:pPr>
        <w:rPr>
          <w:sz w:val="26"/>
          <w:szCs w:val="26"/>
        </w:rPr>
      </w:pPr>
      <w:bookmarkStart w:id="9" w:name="sub_207"/>
      <w:bookmarkEnd w:id="8"/>
      <w:r w:rsidRPr="00B70714">
        <w:rPr>
          <w:sz w:val="26"/>
          <w:szCs w:val="26"/>
        </w:rPr>
        <w:t xml:space="preserve">7) положительное заключение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w:t>
      </w:r>
      <w:hyperlink r:id="rId13" w:history="1">
        <w:r w:rsidRPr="00B70714">
          <w:rPr>
            <w:rStyle w:val="a7"/>
            <w:color w:val="auto"/>
            <w:sz w:val="26"/>
            <w:szCs w:val="26"/>
          </w:rPr>
          <w:t>пунктом 45(14)</w:t>
        </w:r>
      </w:hyperlink>
      <w:r w:rsidRPr="00B70714">
        <w:rPr>
          <w:sz w:val="26"/>
          <w:szCs w:val="26"/>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hyperlink r:id="rId14" w:history="1">
        <w:r w:rsidRPr="00B70714">
          <w:rPr>
            <w:rStyle w:val="a7"/>
            <w:color w:val="auto"/>
            <w:sz w:val="26"/>
            <w:szCs w:val="26"/>
          </w:rPr>
          <w:t>постановлением</w:t>
        </w:r>
      </w:hyperlink>
      <w:r w:rsidRPr="00B70714">
        <w:rPr>
          <w:sz w:val="26"/>
          <w:szCs w:val="26"/>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bookmarkEnd w:id="9"/>
    <w:p w14:paraId="6BBF6A84" w14:textId="2CF6E9AC" w:rsidR="00102408" w:rsidRPr="00B70714" w:rsidRDefault="00102408" w:rsidP="00102408">
      <w:pPr>
        <w:rPr>
          <w:sz w:val="26"/>
          <w:szCs w:val="26"/>
        </w:rPr>
      </w:pPr>
      <w:r w:rsidRPr="00B70714">
        <w:rPr>
          <w:sz w:val="26"/>
          <w:szCs w:val="26"/>
        </w:rPr>
        <w:t xml:space="preserve">3. </w:t>
      </w:r>
      <w:r w:rsidR="004B5C81" w:rsidRPr="00B70714">
        <w:rPr>
          <w:sz w:val="26"/>
          <w:szCs w:val="26"/>
        </w:rPr>
        <w:t xml:space="preserve">Администрация Чебоксарского муниципального округа </w:t>
      </w:r>
      <w:r w:rsidRPr="00B70714">
        <w:rPr>
          <w:sz w:val="26"/>
          <w:szCs w:val="26"/>
        </w:rPr>
        <w:t xml:space="preserve">Чувашской Республики в течение трех рабочих дней со дня получения документов, указанных в </w:t>
      </w:r>
      <w:hyperlink w:anchor="sub_2" w:history="1">
        <w:r w:rsidRPr="00B70714">
          <w:rPr>
            <w:rStyle w:val="a7"/>
            <w:color w:val="auto"/>
            <w:sz w:val="26"/>
            <w:szCs w:val="26"/>
          </w:rPr>
          <w:t>пункте 2</w:t>
        </w:r>
      </w:hyperlink>
      <w:r w:rsidRPr="00B70714">
        <w:rPr>
          <w:sz w:val="26"/>
          <w:szCs w:val="26"/>
        </w:rPr>
        <w:t xml:space="preserve"> настоящего постановления, осуществляет рассмотрение указанных документов, в случае их комплектности, достоверности сведений и соблюдения положений </w:t>
      </w:r>
      <w:hyperlink r:id="rId15" w:history="1">
        <w:r w:rsidRPr="00B70714">
          <w:rPr>
            <w:rStyle w:val="a7"/>
            <w:color w:val="auto"/>
            <w:sz w:val="26"/>
            <w:szCs w:val="26"/>
          </w:rPr>
          <w:t>частей 1.3 -1.6 статьи 95</w:t>
        </w:r>
      </w:hyperlink>
      <w:r w:rsidRPr="00B70714">
        <w:rPr>
          <w:sz w:val="26"/>
          <w:szCs w:val="26"/>
        </w:rPr>
        <w:t xml:space="preserve"> Федерального закона разрабатывает проект распоряжения </w:t>
      </w:r>
      <w:r w:rsidR="008158EE" w:rsidRPr="00B70714">
        <w:rPr>
          <w:sz w:val="26"/>
          <w:szCs w:val="26"/>
        </w:rPr>
        <w:t xml:space="preserve">администрации Чебоксарского муниципального округа </w:t>
      </w:r>
      <w:r w:rsidRPr="00B70714">
        <w:rPr>
          <w:sz w:val="26"/>
          <w:szCs w:val="26"/>
        </w:rPr>
        <w:t>Чувашской Республики о возможности изменения существенных условий контракта</w:t>
      </w:r>
      <w:r w:rsidR="002F01BA" w:rsidRPr="00B70714">
        <w:rPr>
          <w:sz w:val="26"/>
          <w:szCs w:val="26"/>
        </w:rPr>
        <w:t>.</w:t>
      </w:r>
    </w:p>
    <w:p w14:paraId="29663F98" w14:textId="46F8054A" w:rsidR="00102408" w:rsidRPr="00B70714" w:rsidRDefault="00102408" w:rsidP="00102408">
      <w:pPr>
        <w:rPr>
          <w:sz w:val="26"/>
          <w:szCs w:val="26"/>
        </w:rPr>
      </w:pPr>
      <w:bookmarkStart w:id="10" w:name="sub_32"/>
      <w:r w:rsidRPr="00B70714">
        <w:rPr>
          <w:sz w:val="26"/>
          <w:szCs w:val="26"/>
        </w:rPr>
        <w:lastRenderedPageBreak/>
        <w:t xml:space="preserve">В случае представления неполного пакета документов, указанных в </w:t>
      </w:r>
      <w:hyperlink w:anchor="sub_2" w:history="1">
        <w:r w:rsidRPr="00B70714">
          <w:rPr>
            <w:rStyle w:val="a7"/>
            <w:color w:val="auto"/>
            <w:sz w:val="26"/>
            <w:szCs w:val="26"/>
          </w:rPr>
          <w:t>пункте 2</w:t>
        </w:r>
      </w:hyperlink>
      <w:r w:rsidRPr="00B70714">
        <w:rPr>
          <w:sz w:val="26"/>
          <w:szCs w:val="26"/>
        </w:rPr>
        <w:t xml:space="preserve"> настоящего постановления, и (или) наличия недостоверных сведений в представленных документах, и (или) несоблюдения положений </w:t>
      </w:r>
      <w:hyperlink r:id="rId16" w:history="1">
        <w:r w:rsidRPr="00B70714">
          <w:rPr>
            <w:rStyle w:val="a7"/>
            <w:color w:val="auto"/>
            <w:sz w:val="26"/>
            <w:szCs w:val="26"/>
          </w:rPr>
          <w:t>частей 1.3 - 1.6 статьи 95</w:t>
        </w:r>
      </w:hyperlink>
      <w:r w:rsidRPr="00B70714">
        <w:rPr>
          <w:sz w:val="26"/>
          <w:szCs w:val="26"/>
        </w:rPr>
        <w:t xml:space="preserve"> Федерального закона в срок, указанный в </w:t>
      </w:r>
      <w:hyperlink w:anchor="sub_3" w:history="1">
        <w:r w:rsidRPr="00B70714">
          <w:rPr>
            <w:rStyle w:val="a7"/>
            <w:color w:val="auto"/>
            <w:sz w:val="26"/>
            <w:szCs w:val="26"/>
          </w:rPr>
          <w:t>абзаце первом</w:t>
        </w:r>
      </w:hyperlink>
      <w:r w:rsidRPr="00B70714">
        <w:rPr>
          <w:sz w:val="26"/>
          <w:szCs w:val="26"/>
        </w:rPr>
        <w:t xml:space="preserve"> настоящего пункта, </w:t>
      </w:r>
      <w:r w:rsidR="0006607C" w:rsidRPr="00B70714">
        <w:rPr>
          <w:sz w:val="26"/>
          <w:szCs w:val="26"/>
        </w:rPr>
        <w:t>администрация Чебоксарского муниципального округа Чувашской Республики</w:t>
      </w:r>
      <w:r w:rsidRPr="00B70714">
        <w:rPr>
          <w:sz w:val="26"/>
          <w:szCs w:val="26"/>
        </w:rPr>
        <w:t xml:space="preserve"> возвращает заказчику, являющемуся </w:t>
      </w:r>
      <w:r w:rsidR="0006607C" w:rsidRPr="00B70714">
        <w:rPr>
          <w:sz w:val="26"/>
          <w:szCs w:val="26"/>
        </w:rPr>
        <w:t>муниципальным</w:t>
      </w:r>
      <w:r w:rsidRPr="00B70714">
        <w:rPr>
          <w:sz w:val="26"/>
          <w:szCs w:val="26"/>
        </w:rPr>
        <w:t xml:space="preserve"> учреждением </w:t>
      </w:r>
      <w:r w:rsidR="0006607C" w:rsidRPr="00B70714">
        <w:rPr>
          <w:sz w:val="26"/>
          <w:szCs w:val="26"/>
        </w:rPr>
        <w:t xml:space="preserve">Чебоксарского муниципального округа </w:t>
      </w:r>
      <w:r w:rsidRPr="00B70714">
        <w:rPr>
          <w:sz w:val="26"/>
          <w:szCs w:val="26"/>
        </w:rPr>
        <w:t xml:space="preserve">Чувашской Республики, </w:t>
      </w:r>
      <w:r w:rsidR="0006607C" w:rsidRPr="00B70714">
        <w:rPr>
          <w:sz w:val="26"/>
          <w:szCs w:val="26"/>
        </w:rPr>
        <w:t>муниципальным</w:t>
      </w:r>
      <w:r w:rsidRPr="00B70714">
        <w:rPr>
          <w:sz w:val="26"/>
          <w:szCs w:val="26"/>
        </w:rPr>
        <w:t xml:space="preserve"> унитарным предприятием </w:t>
      </w:r>
      <w:r w:rsidR="0006607C" w:rsidRPr="00B70714">
        <w:rPr>
          <w:sz w:val="26"/>
          <w:szCs w:val="26"/>
        </w:rPr>
        <w:t xml:space="preserve">Чебоксарского муниципального округа </w:t>
      </w:r>
      <w:r w:rsidRPr="00B70714">
        <w:rPr>
          <w:sz w:val="26"/>
          <w:szCs w:val="26"/>
        </w:rPr>
        <w:t>Чувашской Республики</w:t>
      </w:r>
      <w:r w:rsidR="0006607C" w:rsidRPr="00B70714">
        <w:rPr>
          <w:sz w:val="26"/>
          <w:szCs w:val="26"/>
        </w:rPr>
        <w:t>, муниципальным казенным учреждением Чебоксарского муниципального округа Чувашской Республики</w:t>
      </w:r>
      <w:r w:rsidRPr="00B70714">
        <w:rPr>
          <w:sz w:val="26"/>
          <w:szCs w:val="26"/>
        </w:rPr>
        <w:t>, представленные документы с указанием причин возврата.</w:t>
      </w:r>
    </w:p>
    <w:bookmarkEnd w:id="10"/>
    <w:p w14:paraId="52A26496" w14:textId="3A014F7A" w:rsidR="00102408" w:rsidRPr="00B70714" w:rsidRDefault="00102408" w:rsidP="00102408">
      <w:pPr>
        <w:rPr>
          <w:sz w:val="26"/>
          <w:szCs w:val="26"/>
        </w:rPr>
      </w:pPr>
      <w:r w:rsidRPr="00B70714">
        <w:rPr>
          <w:sz w:val="26"/>
          <w:szCs w:val="26"/>
        </w:rPr>
        <w:t xml:space="preserve">Заказчик, являющийся </w:t>
      </w:r>
      <w:r w:rsidR="0006607C" w:rsidRPr="00B70714">
        <w:rPr>
          <w:sz w:val="26"/>
          <w:szCs w:val="26"/>
        </w:rPr>
        <w:t>муниципальным учреждением Чебоксарского муниципального округа Чувашской Республики, муниципальным унитарным предприятием Чебоксарского муниципального округа Чувашской Республики, муниципальным казенным учреждением Чебоксарского муниципального округа Чувашской Республики</w:t>
      </w:r>
      <w:r w:rsidRPr="00B70714">
        <w:rPr>
          <w:sz w:val="26"/>
          <w:szCs w:val="26"/>
        </w:rPr>
        <w:t xml:space="preserve">, уведомляет поставщика (подрядчика, исполнителя) в течение одного рабочего дня со дня получения документов, указанных в </w:t>
      </w:r>
      <w:hyperlink w:anchor="sub_32" w:history="1">
        <w:r w:rsidRPr="00B70714">
          <w:rPr>
            <w:rStyle w:val="a7"/>
            <w:color w:val="auto"/>
            <w:sz w:val="26"/>
            <w:szCs w:val="26"/>
          </w:rPr>
          <w:t>абзаце втором</w:t>
        </w:r>
      </w:hyperlink>
      <w:r w:rsidRPr="00B70714">
        <w:rPr>
          <w:sz w:val="26"/>
          <w:szCs w:val="26"/>
        </w:rPr>
        <w:t xml:space="preserve"> настоящего пункта, о невозможности изменения существенных условий контракта.</w:t>
      </w:r>
    </w:p>
    <w:p w14:paraId="3AF9BB70" w14:textId="0DE93DA1" w:rsidR="00102408" w:rsidRPr="00B70714" w:rsidRDefault="00102408" w:rsidP="00102408">
      <w:pPr>
        <w:rPr>
          <w:sz w:val="26"/>
          <w:szCs w:val="26"/>
        </w:rPr>
      </w:pPr>
      <w:r w:rsidRPr="00B70714">
        <w:rPr>
          <w:sz w:val="26"/>
          <w:szCs w:val="26"/>
        </w:rPr>
        <w:t xml:space="preserve">Заказчик, являющийся </w:t>
      </w:r>
      <w:r w:rsidR="0012113F" w:rsidRPr="00B70714">
        <w:rPr>
          <w:sz w:val="26"/>
          <w:szCs w:val="26"/>
        </w:rPr>
        <w:t>муниципальным учреждением Чебоксарского муниципального округа Чувашской Республики, муниципальным унитарным предприятием Чебоксарского муниципального округа Чувашской Республики, муниципальным казенным учреждением Чебоксарского муниципального округа Чувашской Республики</w:t>
      </w:r>
      <w:r w:rsidRPr="00B70714">
        <w:rPr>
          <w:sz w:val="26"/>
          <w:szCs w:val="26"/>
        </w:rPr>
        <w:t xml:space="preserve">, не позднее двух рабочих дней со дня получения документов, указанных в </w:t>
      </w:r>
      <w:hyperlink w:anchor="sub_32" w:history="1">
        <w:r w:rsidRPr="00B70714">
          <w:rPr>
            <w:rStyle w:val="a7"/>
            <w:color w:val="auto"/>
            <w:sz w:val="26"/>
            <w:szCs w:val="26"/>
          </w:rPr>
          <w:t>абзаце втором</w:t>
        </w:r>
      </w:hyperlink>
      <w:r w:rsidRPr="00B70714">
        <w:rPr>
          <w:sz w:val="26"/>
          <w:szCs w:val="26"/>
        </w:rPr>
        <w:t xml:space="preserve"> настоящего пункта, направляет </w:t>
      </w:r>
      <w:r w:rsidR="0012113F" w:rsidRPr="00B70714">
        <w:rPr>
          <w:sz w:val="26"/>
          <w:szCs w:val="26"/>
        </w:rPr>
        <w:t>в администрацию Чебоксарского муниципального округа Чувашской Республики</w:t>
      </w:r>
      <w:r w:rsidRPr="00B70714">
        <w:rPr>
          <w:sz w:val="26"/>
          <w:szCs w:val="26"/>
        </w:rPr>
        <w:t xml:space="preserve"> недостающие документы, и (или) уточненные сведения, и (или) сведения о соблюдении положений </w:t>
      </w:r>
      <w:hyperlink r:id="rId17" w:history="1">
        <w:r w:rsidRPr="00B70714">
          <w:rPr>
            <w:rStyle w:val="a7"/>
            <w:color w:val="auto"/>
            <w:sz w:val="26"/>
            <w:szCs w:val="26"/>
          </w:rPr>
          <w:t>частей 1.3 - 1.6 статьи 95</w:t>
        </w:r>
      </w:hyperlink>
      <w:r w:rsidRPr="00B70714">
        <w:rPr>
          <w:sz w:val="26"/>
          <w:szCs w:val="26"/>
        </w:rPr>
        <w:t xml:space="preserve"> Федерального закона, которые явились основанием для их возврата.</w:t>
      </w:r>
    </w:p>
    <w:p w14:paraId="19989593" w14:textId="117AC98D" w:rsidR="00102408" w:rsidRPr="00B70714" w:rsidRDefault="00102408" w:rsidP="00102408">
      <w:pPr>
        <w:rPr>
          <w:sz w:val="26"/>
          <w:szCs w:val="26"/>
        </w:rPr>
      </w:pPr>
      <w:r w:rsidRPr="00B70714">
        <w:rPr>
          <w:sz w:val="26"/>
          <w:szCs w:val="26"/>
        </w:rPr>
        <w:t xml:space="preserve">Представленные после устранения недостатков документы, указанные в </w:t>
      </w:r>
      <w:hyperlink w:anchor="sub_2" w:history="1">
        <w:r w:rsidRPr="00B70714">
          <w:rPr>
            <w:rStyle w:val="a7"/>
            <w:color w:val="auto"/>
            <w:sz w:val="26"/>
            <w:szCs w:val="26"/>
          </w:rPr>
          <w:t>пункте 2</w:t>
        </w:r>
      </w:hyperlink>
      <w:r w:rsidRPr="00B70714">
        <w:rPr>
          <w:sz w:val="26"/>
          <w:szCs w:val="26"/>
        </w:rPr>
        <w:t xml:space="preserve"> настоящего постановления, рассматриваются </w:t>
      </w:r>
      <w:r w:rsidR="0012113F" w:rsidRPr="00B70714">
        <w:rPr>
          <w:sz w:val="26"/>
          <w:szCs w:val="26"/>
        </w:rPr>
        <w:t>администрацией Чебоксарского муниципального округа Чувашской Республики</w:t>
      </w:r>
      <w:r w:rsidRPr="00B70714">
        <w:rPr>
          <w:sz w:val="26"/>
          <w:szCs w:val="26"/>
        </w:rPr>
        <w:t xml:space="preserve"> в соответствии с настоящим пунктом.</w:t>
      </w:r>
    </w:p>
    <w:p w14:paraId="0DAEF2BC" w14:textId="1D79D596" w:rsidR="00102408" w:rsidRPr="00B70714" w:rsidRDefault="00102408" w:rsidP="00102408">
      <w:pPr>
        <w:rPr>
          <w:sz w:val="26"/>
          <w:szCs w:val="26"/>
        </w:rPr>
      </w:pPr>
      <w:bookmarkStart w:id="11" w:name="sub_4"/>
      <w:r w:rsidRPr="00B70714">
        <w:rPr>
          <w:sz w:val="26"/>
          <w:szCs w:val="26"/>
        </w:rPr>
        <w:t>4. В случае если заказчик является органом</w:t>
      </w:r>
      <w:r w:rsidR="0012113F" w:rsidRPr="00B70714">
        <w:rPr>
          <w:sz w:val="26"/>
          <w:szCs w:val="26"/>
        </w:rPr>
        <w:t xml:space="preserve"> местного самоуправления Чебоксарского муниципального округа</w:t>
      </w:r>
      <w:r w:rsidRPr="00B70714">
        <w:rPr>
          <w:sz w:val="26"/>
          <w:szCs w:val="26"/>
        </w:rPr>
        <w:t xml:space="preserve"> Чувашской Республики, указанный заказчик на основании обращения поставщика (подрядчика, исполнителя) в течение трех рабочих дней со дня поступления такого обращения:</w:t>
      </w:r>
    </w:p>
    <w:p w14:paraId="0BA2D0F8" w14:textId="5B10E1DB" w:rsidR="00102408" w:rsidRPr="00B70714" w:rsidRDefault="00102408" w:rsidP="00102408">
      <w:pPr>
        <w:rPr>
          <w:sz w:val="26"/>
          <w:szCs w:val="26"/>
        </w:rPr>
      </w:pPr>
      <w:bookmarkStart w:id="12" w:name="sub_401"/>
      <w:bookmarkEnd w:id="11"/>
      <w:r w:rsidRPr="00B70714">
        <w:rPr>
          <w:sz w:val="26"/>
          <w:szCs w:val="26"/>
        </w:rPr>
        <w:t xml:space="preserve">1) формирует документы и сведения, указанные в </w:t>
      </w:r>
      <w:hyperlink w:anchor="sub_202" w:history="1">
        <w:r w:rsidRPr="00B70714">
          <w:rPr>
            <w:rStyle w:val="a7"/>
            <w:color w:val="auto"/>
            <w:sz w:val="26"/>
            <w:szCs w:val="26"/>
          </w:rPr>
          <w:t>абзацах третьем - восьмом пункта 2</w:t>
        </w:r>
      </w:hyperlink>
      <w:r w:rsidRPr="00B70714">
        <w:rPr>
          <w:sz w:val="26"/>
          <w:szCs w:val="26"/>
        </w:rPr>
        <w:t xml:space="preserve"> настоящего постановления, и в случае комплектности, достоверности сведений, содержащихся в документах, указанных в абзацах третьем - восьмом пункта 2 настоящего постановления, и соблюдения положений </w:t>
      </w:r>
      <w:hyperlink r:id="rId18" w:history="1">
        <w:r w:rsidRPr="00B70714">
          <w:rPr>
            <w:rStyle w:val="a7"/>
            <w:color w:val="auto"/>
            <w:sz w:val="26"/>
            <w:szCs w:val="26"/>
          </w:rPr>
          <w:t>частей 1.3 - 1.6 статьи 95</w:t>
        </w:r>
      </w:hyperlink>
      <w:r w:rsidRPr="00B70714">
        <w:rPr>
          <w:sz w:val="26"/>
          <w:szCs w:val="26"/>
        </w:rPr>
        <w:t xml:space="preserve"> Федерального закона разрабатывает проект распоряжения </w:t>
      </w:r>
      <w:r w:rsidR="0012113F" w:rsidRPr="00B70714">
        <w:rPr>
          <w:sz w:val="26"/>
          <w:szCs w:val="26"/>
        </w:rPr>
        <w:t>администрации Чебоксарского муниципального округа Чувашской Республики</w:t>
      </w:r>
      <w:r w:rsidRPr="00B70714">
        <w:rPr>
          <w:sz w:val="26"/>
          <w:szCs w:val="26"/>
        </w:rPr>
        <w:t xml:space="preserve"> Чувашской Республики о возможности изменения существенных условий контракта;</w:t>
      </w:r>
    </w:p>
    <w:p w14:paraId="00377631" w14:textId="77777777" w:rsidR="00102408" w:rsidRPr="00B70714" w:rsidRDefault="00102408" w:rsidP="00102408">
      <w:pPr>
        <w:rPr>
          <w:sz w:val="26"/>
          <w:szCs w:val="26"/>
        </w:rPr>
      </w:pPr>
      <w:bookmarkStart w:id="13" w:name="sub_402"/>
      <w:bookmarkEnd w:id="12"/>
      <w:r w:rsidRPr="00B70714">
        <w:rPr>
          <w:sz w:val="26"/>
          <w:szCs w:val="26"/>
        </w:rPr>
        <w:t xml:space="preserve">2) в случае неполного пакета документов, указанных в </w:t>
      </w:r>
      <w:hyperlink w:anchor="sub_202" w:history="1">
        <w:r w:rsidRPr="00B70714">
          <w:rPr>
            <w:rStyle w:val="a7"/>
            <w:color w:val="auto"/>
            <w:sz w:val="26"/>
            <w:szCs w:val="26"/>
          </w:rPr>
          <w:t xml:space="preserve">абзацах третьем - </w:t>
        </w:r>
        <w:r w:rsidRPr="00B70714">
          <w:rPr>
            <w:rStyle w:val="a7"/>
            <w:color w:val="auto"/>
            <w:sz w:val="26"/>
            <w:szCs w:val="26"/>
          </w:rPr>
          <w:lastRenderedPageBreak/>
          <w:t>восьмом пункта 2</w:t>
        </w:r>
      </w:hyperlink>
      <w:r w:rsidRPr="00B70714">
        <w:rPr>
          <w:sz w:val="26"/>
          <w:szCs w:val="26"/>
        </w:rPr>
        <w:t xml:space="preserve"> настоящего постановления, и (или) наличия недостоверных сведений в указанных документах, и (или) несоблюдения положений </w:t>
      </w:r>
      <w:hyperlink r:id="rId19" w:history="1">
        <w:r w:rsidRPr="00B70714">
          <w:rPr>
            <w:rStyle w:val="a7"/>
            <w:color w:val="auto"/>
            <w:sz w:val="26"/>
            <w:szCs w:val="26"/>
          </w:rPr>
          <w:t>частей 1.3 - 1.6 статьи 95</w:t>
        </w:r>
      </w:hyperlink>
      <w:r w:rsidRPr="00B70714">
        <w:rPr>
          <w:sz w:val="26"/>
          <w:szCs w:val="26"/>
        </w:rPr>
        <w:t xml:space="preserve"> Федерального закона уведомляет поставщика (подрядчика, исполнителя) о невозможности изменения существенных условий контракта.</w:t>
      </w:r>
    </w:p>
    <w:p w14:paraId="33854478" w14:textId="719DE694" w:rsidR="00564910" w:rsidRDefault="00102408" w:rsidP="00102408">
      <w:pPr>
        <w:rPr>
          <w:sz w:val="26"/>
          <w:szCs w:val="26"/>
        </w:rPr>
      </w:pPr>
      <w:bookmarkStart w:id="14" w:name="sub_5"/>
      <w:bookmarkEnd w:id="13"/>
      <w:r w:rsidRPr="00B70714">
        <w:rPr>
          <w:sz w:val="26"/>
          <w:szCs w:val="26"/>
        </w:rPr>
        <w:t xml:space="preserve">5. </w:t>
      </w:r>
      <w:r w:rsidR="00564910">
        <w:rPr>
          <w:sz w:val="26"/>
          <w:szCs w:val="26"/>
        </w:rPr>
        <w:t>Контроль</w:t>
      </w:r>
      <w:r w:rsidR="00564910" w:rsidRPr="00564910">
        <w:rPr>
          <w:sz w:val="26"/>
          <w:szCs w:val="26"/>
        </w:rPr>
        <w:t xml:space="preserve"> за исполнением настоящего постановления возложить на заместителя </w:t>
      </w:r>
      <w:r w:rsidR="00564910">
        <w:rPr>
          <w:sz w:val="26"/>
          <w:szCs w:val="26"/>
        </w:rPr>
        <w:t>г</w:t>
      </w:r>
      <w:r w:rsidR="00564910" w:rsidRPr="00564910">
        <w:rPr>
          <w:sz w:val="26"/>
          <w:szCs w:val="26"/>
        </w:rPr>
        <w:t xml:space="preserve">лавы администрации Чебоксарского муниципального округа </w:t>
      </w:r>
      <w:r w:rsidR="00564910">
        <w:rPr>
          <w:sz w:val="26"/>
          <w:szCs w:val="26"/>
        </w:rPr>
        <w:t>–</w:t>
      </w:r>
      <w:r w:rsidR="00564910" w:rsidRPr="00564910">
        <w:rPr>
          <w:sz w:val="26"/>
          <w:szCs w:val="26"/>
        </w:rPr>
        <w:t xml:space="preserve"> начальника управления градостроительства, архитектуры, транспорта и дорожного хозяйства</w:t>
      </w:r>
      <w:r w:rsidR="00564910">
        <w:rPr>
          <w:sz w:val="26"/>
          <w:szCs w:val="26"/>
        </w:rPr>
        <w:t>.</w:t>
      </w:r>
    </w:p>
    <w:p w14:paraId="6ABDDCD6" w14:textId="6F034B06" w:rsidR="00102408" w:rsidRPr="00B70714" w:rsidRDefault="00564910" w:rsidP="00102408">
      <w:pPr>
        <w:rPr>
          <w:sz w:val="26"/>
          <w:szCs w:val="26"/>
        </w:rPr>
      </w:pPr>
      <w:r>
        <w:rPr>
          <w:sz w:val="26"/>
          <w:szCs w:val="26"/>
        </w:rPr>
        <w:t xml:space="preserve">6. </w:t>
      </w:r>
      <w:r w:rsidR="00102408" w:rsidRPr="00B70714">
        <w:rPr>
          <w:sz w:val="26"/>
          <w:szCs w:val="26"/>
        </w:rPr>
        <w:t xml:space="preserve">Настоящее постановление вступает в силу со дня его </w:t>
      </w:r>
      <w:hyperlink r:id="rId20" w:history="1">
        <w:r w:rsidR="00102408" w:rsidRPr="00B70714">
          <w:rPr>
            <w:rStyle w:val="a7"/>
            <w:color w:val="auto"/>
            <w:sz w:val="26"/>
            <w:szCs w:val="26"/>
          </w:rPr>
          <w:t>официального опубликования</w:t>
        </w:r>
      </w:hyperlink>
      <w:r w:rsidR="00102408" w:rsidRPr="00B70714">
        <w:rPr>
          <w:sz w:val="26"/>
          <w:szCs w:val="26"/>
        </w:rPr>
        <w:t>.</w:t>
      </w:r>
    </w:p>
    <w:bookmarkEnd w:id="14"/>
    <w:p w14:paraId="0625EA82" w14:textId="4F519FD0" w:rsidR="00B96DCA" w:rsidRPr="00B70714" w:rsidRDefault="00B96DCA" w:rsidP="00102408">
      <w:pPr>
        <w:rPr>
          <w:sz w:val="26"/>
          <w:szCs w:val="26"/>
        </w:rPr>
      </w:pPr>
    </w:p>
    <w:p w14:paraId="7AA5931B" w14:textId="77777777" w:rsidR="00B70714" w:rsidRPr="00B70714" w:rsidRDefault="00B70714" w:rsidP="00102408">
      <w:pPr>
        <w:rPr>
          <w:sz w:val="26"/>
          <w:szCs w:val="26"/>
        </w:rPr>
      </w:pPr>
    </w:p>
    <w:p w14:paraId="2C80036E" w14:textId="77777777" w:rsidR="00B70714" w:rsidRPr="00B70714" w:rsidRDefault="00B70714" w:rsidP="00102408">
      <w:pPr>
        <w:rPr>
          <w:sz w:val="26"/>
          <w:szCs w:val="26"/>
        </w:rPr>
      </w:pPr>
    </w:p>
    <w:tbl>
      <w:tblPr>
        <w:tblStyle w:val="a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37"/>
      </w:tblGrid>
      <w:tr w:rsidR="00B70714" w:rsidRPr="00B70714" w14:paraId="05E9C088" w14:textId="77777777" w:rsidTr="00B70714">
        <w:tc>
          <w:tcPr>
            <w:tcW w:w="2972" w:type="dxa"/>
          </w:tcPr>
          <w:p w14:paraId="2A3614E8" w14:textId="268608AA" w:rsidR="00B70714" w:rsidRPr="00B70714" w:rsidRDefault="00B70714" w:rsidP="00B70714">
            <w:pPr>
              <w:ind w:firstLine="0"/>
              <w:jc w:val="left"/>
              <w:rPr>
                <w:sz w:val="26"/>
                <w:szCs w:val="26"/>
              </w:rPr>
            </w:pPr>
            <w:r w:rsidRPr="00B70714">
              <w:rPr>
                <w:sz w:val="26"/>
                <w:szCs w:val="26"/>
              </w:rPr>
              <w:t>Глава</w:t>
            </w:r>
            <w:r>
              <w:rPr>
                <w:sz w:val="26"/>
                <w:szCs w:val="26"/>
              </w:rPr>
              <w:t xml:space="preserve"> </w:t>
            </w:r>
            <w:r w:rsidRPr="00B70714">
              <w:rPr>
                <w:sz w:val="26"/>
                <w:szCs w:val="26"/>
              </w:rPr>
              <w:t>Чебоксарского муниципального округа</w:t>
            </w:r>
          </w:p>
        </w:tc>
        <w:tc>
          <w:tcPr>
            <w:tcW w:w="6237" w:type="dxa"/>
          </w:tcPr>
          <w:p w14:paraId="6DEC1590" w14:textId="77777777" w:rsidR="00B70714" w:rsidRPr="00B70714" w:rsidRDefault="00B70714" w:rsidP="00102408">
            <w:pPr>
              <w:ind w:firstLine="0"/>
              <w:rPr>
                <w:sz w:val="26"/>
                <w:szCs w:val="26"/>
              </w:rPr>
            </w:pPr>
          </w:p>
          <w:p w14:paraId="77CCC68B" w14:textId="15042CD3" w:rsidR="00B70714" w:rsidRPr="00B70714" w:rsidRDefault="00B70714" w:rsidP="00B70714">
            <w:pPr>
              <w:ind w:firstLine="0"/>
              <w:jc w:val="right"/>
              <w:rPr>
                <w:sz w:val="26"/>
                <w:szCs w:val="26"/>
              </w:rPr>
            </w:pPr>
            <w:r w:rsidRPr="00B70714">
              <w:rPr>
                <w:sz w:val="26"/>
                <w:szCs w:val="26"/>
              </w:rPr>
              <w:t>В.Б. Михайлов</w:t>
            </w:r>
          </w:p>
        </w:tc>
      </w:tr>
    </w:tbl>
    <w:p w14:paraId="7D81CEE6" w14:textId="77777777" w:rsidR="00B70714" w:rsidRPr="00B70714" w:rsidRDefault="00B70714" w:rsidP="00102408"/>
    <w:sectPr w:rsidR="00B70714" w:rsidRPr="00B70714" w:rsidSect="00B70714">
      <w:pgSz w:w="11906" w:h="16838"/>
      <w:pgMar w:top="1440" w:right="99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7355" w14:textId="77777777" w:rsidR="008974E9" w:rsidRDefault="008974E9">
      <w:r>
        <w:separator/>
      </w:r>
    </w:p>
  </w:endnote>
  <w:endnote w:type="continuationSeparator" w:id="0">
    <w:p w14:paraId="38179E75" w14:textId="77777777" w:rsidR="008974E9" w:rsidRDefault="0089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7DAF" w14:textId="77777777" w:rsidR="008974E9" w:rsidRDefault="008974E9">
      <w:r>
        <w:separator/>
      </w:r>
    </w:p>
  </w:footnote>
  <w:footnote w:type="continuationSeparator" w:id="0">
    <w:p w14:paraId="73281B73" w14:textId="77777777" w:rsidR="008974E9" w:rsidRDefault="00897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08"/>
    <w:rsid w:val="0006607C"/>
    <w:rsid w:val="00085DCA"/>
    <w:rsid w:val="000F63BB"/>
    <w:rsid w:val="00102408"/>
    <w:rsid w:val="0012113F"/>
    <w:rsid w:val="002C497F"/>
    <w:rsid w:val="002F01BA"/>
    <w:rsid w:val="00396B1B"/>
    <w:rsid w:val="00433F37"/>
    <w:rsid w:val="004B5C81"/>
    <w:rsid w:val="005011A0"/>
    <w:rsid w:val="00564910"/>
    <w:rsid w:val="0059773F"/>
    <w:rsid w:val="008158EE"/>
    <w:rsid w:val="008974E9"/>
    <w:rsid w:val="009325E2"/>
    <w:rsid w:val="00AC1DEE"/>
    <w:rsid w:val="00B70714"/>
    <w:rsid w:val="00B96DCA"/>
    <w:rsid w:val="00C11A1D"/>
    <w:rsid w:val="00C7595D"/>
    <w:rsid w:val="00C90E78"/>
    <w:rsid w:val="00DD1572"/>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A1106"/>
  <w15:chartTrackingRefBased/>
  <w15:docId w15:val="{D02A7A77-E3A2-4AA6-84A1-43F3F1EC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408"/>
    <w:pPr>
      <w:widowControl w:val="0"/>
      <w:autoSpaceDE w:val="0"/>
      <w:autoSpaceDN w:val="0"/>
      <w:adjustRightInd w:val="0"/>
      <w:ind w:firstLine="720"/>
      <w:jc w:val="both"/>
    </w:pPr>
    <w:rPr>
      <w:rFonts w:ascii="Times New Roman CYR" w:eastAsiaTheme="minorEastAsia"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character" w:customStyle="1" w:styleId="a7">
    <w:name w:val="Гипертекстовая ссылка"/>
    <w:basedOn w:val="a0"/>
    <w:uiPriority w:val="99"/>
    <w:rsid w:val="00102408"/>
    <w:rPr>
      <w:color w:val="106BBE"/>
    </w:rPr>
  </w:style>
  <w:style w:type="paragraph" w:customStyle="1" w:styleId="a8">
    <w:name w:val="Комментарий"/>
    <w:basedOn w:val="a"/>
    <w:next w:val="a"/>
    <w:uiPriority w:val="99"/>
    <w:rsid w:val="00102408"/>
    <w:pPr>
      <w:spacing w:before="75"/>
      <w:ind w:left="170" w:firstLine="0"/>
    </w:pPr>
    <w:rPr>
      <w:color w:val="353842"/>
    </w:rPr>
  </w:style>
  <w:style w:type="paragraph" w:customStyle="1" w:styleId="a9">
    <w:name w:val="Информация о версии"/>
    <w:basedOn w:val="a8"/>
    <w:next w:val="a"/>
    <w:uiPriority w:val="99"/>
    <w:rsid w:val="00102408"/>
    <w:rPr>
      <w:i/>
      <w:iCs/>
    </w:rPr>
  </w:style>
  <w:style w:type="character" w:customStyle="1" w:styleId="a4">
    <w:name w:val="Верхний колонтитул Знак"/>
    <w:basedOn w:val="a0"/>
    <w:link w:val="a3"/>
    <w:rsid w:val="00B70714"/>
    <w:rPr>
      <w:rFonts w:ascii="Times New Roman CYR" w:eastAsiaTheme="minorEastAsia" w:hAnsi="Times New Roman CYR" w:cs="Times New Roman CYR"/>
      <w:sz w:val="24"/>
      <w:szCs w:val="24"/>
    </w:rPr>
  </w:style>
  <w:style w:type="table" w:styleId="aa">
    <w:name w:val="Table Grid"/>
    <w:basedOn w:val="a1"/>
    <w:rsid w:val="00B7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353464/95103" TargetMode="External"/><Relationship Id="rId13" Type="http://schemas.openxmlformats.org/officeDocument/2006/relationships/hyperlink" Target="https://internet.garant.ru/document/redirect/12152341/14514" TargetMode="External"/><Relationship Id="rId18" Type="http://schemas.openxmlformats.org/officeDocument/2006/relationships/hyperlink" Target="https://internet.garant.ru/document/redirect/70353464/9510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internet.garant.ru/document/redirect/70353464/1126501" TargetMode="External"/><Relationship Id="rId12" Type="http://schemas.openxmlformats.org/officeDocument/2006/relationships/hyperlink" Target="https://internet.garant.ru/document/redirect/70473958/0" TargetMode="External"/><Relationship Id="rId17" Type="http://schemas.openxmlformats.org/officeDocument/2006/relationships/hyperlink" Target="https://internet.garant.ru/document/redirect/70353464/95103" TargetMode="External"/><Relationship Id="rId2" Type="http://schemas.openxmlformats.org/officeDocument/2006/relationships/settings" Target="settings.xml"/><Relationship Id="rId16" Type="http://schemas.openxmlformats.org/officeDocument/2006/relationships/hyperlink" Target="https://internet.garant.ru/document/redirect/70353464/95103" TargetMode="External"/><Relationship Id="rId20" Type="http://schemas.openxmlformats.org/officeDocument/2006/relationships/hyperlink" Target="https://internet.garant.ru/document/redirect/403823859/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70473958/1000" TargetMode="External"/><Relationship Id="rId5" Type="http://schemas.openxmlformats.org/officeDocument/2006/relationships/endnotes" Target="endnotes.xml"/><Relationship Id="rId15" Type="http://schemas.openxmlformats.org/officeDocument/2006/relationships/hyperlink" Target="https://internet.garant.ru/document/redirect/70353464/95103" TargetMode="External"/><Relationship Id="rId10" Type="http://schemas.openxmlformats.org/officeDocument/2006/relationships/hyperlink" Target="https://internet.garant.ru/document/redirect/12112604/2" TargetMode="External"/><Relationship Id="rId19" Type="http://schemas.openxmlformats.org/officeDocument/2006/relationships/hyperlink" Target="https://internet.garant.ru/document/redirect/70353464/95103" TargetMode="External"/><Relationship Id="rId4" Type="http://schemas.openxmlformats.org/officeDocument/2006/relationships/footnotes" Target="footnotes.xml"/><Relationship Id="rId9" Type="http://schemas.openxmlformats.org/officeDocument/2006/relationships/hyperlink" Target="https://internet.garant.ru/document/redirect/12112604/2" TargetMode="External"/><Relationship Id="rId14" Type="http://schemas.openxmlformats.org/officeDocument/2006/relationships/hyperlink" Target="https://internet.garant.ru/document/redirect/1215234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9353</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Верезин</dc:creator>
  <cp:keywords/>
  <dc:description/>
  <cp:lastModifiedBy>Александрова Мария Владимировна</cp:lastModifiedBy>
  <cp:revision>2</cp:revision>
  <cp:lastPrinted>2024-07-30T14:21:00Z</cp:lastPrinted>
  <dcterms:created xsi:type="dcterms:W3CDTF">2024-08-02T11:12:00Z</dcterms:created>
  <dcterms:modified xsi:type="dcterms:W3CDTF">2024-08-02T11:12:00Z</dcterms:modified>
</cp:coreProperties>
</file>