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C07B" w14:textId="77777777" w:rsidR="0059163A" w:rsidRPr="0044178C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8C">
        <w:rPr>
          <w:rFonts w:ascii="Times New Roman" w:hAnsi="Times New Roman" w:cs="Times New Roman"/>
          <w:b/>
          <w:sz w:val="28"/>
          <w:szCs w:val="28"/>
        </w:rPr>
        <w:t>Автомобиль лица, виновного в совершении преступления, может быть конфискован при привлечении его к уголовной ответственности</w:t>
      </w:r>
    </w:p>
    <w:p w14:paraId="1A242A2B" w14:textId="77777777" w:rsidR="0059163A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27448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Конфискация транспортного средства является одной из мер уголовно-правового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 (пункт «д» части 1 статьи 104.1 УК РФ).</w:t>
      </w:r>
    </w:p>
    <w:p w14:paraId="59E3E4FE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Для применения нормы о конфискации автомобиля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инкриминируемого преступления, предусмотренного статьями 264.1, 264.2 или 264.3 УК РФ.</w:t>
      </w:r>
    </w:p>
    <w:p w14:paraId="16D4C16A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Так, автомобиль лица, виновного в совершении преступления, может быть конфискован ,в частности, при управлении автомобилем в состоянии опьянения в случае, если это лицо было подвергнуто административному наказанию или имело судимость за эти же нарушения; при нарушении Правил дорожного движения в части выезда на полосу, предназначенную для встречного движения, или повторного превышения скорости более чем на 60 км/ч лицом, подвергнутым административному наказанию и лишенным права управления транспортными средствами за эти же нарушения; при управлении автомобилем лицом, лишенным права управления транспортными средствами и подвергнутым административному наказанию или имеющим судимость за эти же нарушения.</w:t>
      </w:r>
    </w:p>
    <w:p w14:paraId="7B0CAA83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D50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26D50">
        <w:rPr>
          <w:rFonts w:ascii="Times New Roman" w:hAnsi="Times New Roman" w:cs="Times New Roman"/>
          <w:sz w:val="28"/>
          <w:szCs w:val="28"/>
        </w:rPr>
        <w:t> 104.2 УК РФ, в тех случаях, когда конфискация автомобиля невозможна вследствие его использования, продажи или по иной причине, суд выносит решение о конфискации денежной суммы, которая соответствует стоимости данного автомобиля. В случае отсутствия либо недостаточности денежных средств, подлежащих конфискации взамен автомобиля, суд выносит решение о конфискации иного имущества, стоимость которого соответствует стоимости предмета, подлежащего конфискации, либо сопоставима со стоимостью этого предмета.</w:t>
      </w:r>
    </w:p>
    <w:p w14:paraId="2FF66DD5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Необходимо отметить, что в целях обеспечения исполнения приговора суда в части возможной конфискации автомобиля соответствующими должностными лицами, например следователем или дознавателем, может быть подано ходатайство в суд о наложении ареста на транспортное средство и об установлении ограничений, связанных с владением, пользованием и распоряжением арестованным автомобилем. Согласно пункту 5 части 1 статьи 228, части 2 статьи 230 УПК РФ, если в ходе предварительного расследования не были приняты такие меры, судья при подготовке уголовного дела к судебному заседанию вправе по ходатайству потерпевшего, гражданского истца, их представителей, прокурора или по собственной инициативе вынести постановление о наложении ареста на имущество.</w:t>
      </w:r>
    </w:p>
    <w:p w14:paraId="1BE0632A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Таким образом, действующее законодательство и сформировавшаяся правоприменительная практика предусматривают основания, условия и порядок обращения в собственность государства на основании </w:t>
      </w:r>
      <w:r w:rsidRPr="00A26D50">
        <w:rPr>
          <w:rFonts w:ascii="Times New Roman" w:hAnsi="Times New Roman" w:cs="Times New Roman"/>
          <w:sz w:val="28"/>
          <w:szCs w:val="28"/>
        </w:rPr>
        <w:lastRenderedPageBreak/>
        <w:t>обвинительного приговора суда транспортного средства лица, виновного в совершении преступления, предусмотренного статьями 264.1, 264.2 или 264.3 УК РФ, как меры уголовно-правового характера, направленной на ужесточение ответственности лиц, допустивших грубые нарушения Правил дорожного движения.</w:t>
      </w:r>
    </w:p>
    <w:p w14:paraId="0A49137C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D2BA1" w14:textId="77777777" w:rsidR="0059163A" w:rsidRPr="00A26D50" w:rsidRDefault="0059163A" w:rsidP="005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59163A" w:rsidRDefault="00437AE4" w:rsidP="0059163A"/>
    <w:sectPr w:rsidR="00437AE4" w:rsidRPr="0059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59163A"/>
    <w:rsid w:val="00786F77"/>
    <w:rsid w:val="007E2231"/>
    <w:rsid w:val="00825A3D"/>
    <w:rsid w:val="008E5A5E"/>
    <w:rsid w:val="00937547"/>
    <w:rsid w:val="00950F67"/>
    <w:rsid w:val="00A72AD7"/>
    <w:rsid w:val="00B30770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2024-12-27T07:35:00Z</dcterms:created>
  <dcterms:modified xsi:type="dcterms:W3CDTF">2024-12-27T07:35:00Z</dcterms:modified>
</cp:coreProperties>
</file>