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A80492B"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30</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5230E3">
                              <w:rPr>
                                <w:rFonts w:ascii="Times New Roman" w:eastAsia="Times New Roman" w:hAnsi="Times New Roman" w:cs="Times New Roman"/>
                                <w:sz w:val="24"/>
                                <w:szCs w:val="20"/>
                                <w:u w:val="single"/>
                                <w:lang w:eastAsia="ru-RU"/>
                              </w:rPr>
                              <w:t>1</w:t>
                            </w:r>
                            <w:r w:rsidR="002B2A55">
                              <w:rPr>
                                <w:rFonts w:ascii="Times New Roman" w:eastAsia="Times New Roman" w:hAnsi="Times New Roman" w:cs="Times New Roman"/>
                                <w:sz w:val="24"/>
                                <w:szCs w:val="20"/>
                                <w:u w:val="single"/>
                                <w:lang w:eastAsia="ru-RU"/>
                              </w:rPr>
                              <w:t>8</w:t>
                            </w:r>
                            <w:r w:rsidR="00380E2F">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A80492B"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30</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5230E3">
                        <w:rPr>
                          <w:rFonts w:ascii="Times New Roman" w:eastAsia="Times New Roman" w:hAnsi="Times New Roman" w:cs="Times New Roman"/>
                          <w:sz w:val="24"/>
                          <w:szCs w:val="20"/>
                          <w:u w:val="single"/>
                          <w:lang w:eastAsia="ru-RU"/>
                        </w:rPr>
                        <w:t>1</w:t>
                      </w:r>
                      <w:r w:rsidR="002B2A55">
                        <w:rPr>
                          <w:rFonts w:ascii="Times New Roman" w:eastAsia="Times New Roman" w:hAnsi="Times New Roman" w:cs="Times New Roman"/>
                          <w:sz w:val="24"/>
                          <w:szCs w:val="20"/>
                          <w:u w:val="single"/>
                          <w:lang w:eastAsia="ru-RU"/>
                        </w:rPr>
                        <w:t>8</w:t>
                      </w:r>
                      <w:r w:rsidR="00380E2F">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7DBA7D1"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30</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5230E3">
                              <w:rPr>
                                <w:rFonts w:ascii="Times New Roman" w:eastAsia="Times New Roman" w:hAnsi="Times New Roman" w:cs="Times New Roman"/>
                                <w:sz w:val="24"/>
                                <w:szCs w:val="24"/>
                                <w:u w:val="single"/>
                                <w:lang w:eastAsia="ru-RU"/>
                              </w:rPr>
                              <w:t>1</w:t>
                            </w:r>
                            <w:r w:rsidR="002B2A55">
                              <w:rPr>
                                <w:rFonts w:ascii="Times New Roman" w:eastAsia="Times New Roman" w:hAnsi="Times New Roman" w:cs="Times New Roman"/>
                                <w:sz w:val="24"/>
                                <w:szCs w:val="24"/>
                                <w:u w:val="single"/>
                                <w:lang w:eastAsia="ru-RU"/>
                              </w:rPr>
                              <w:t>8</w:t>
                            </w:r>
                            <w:r w:rsidR="00380E2F">
                              <w:rPr>
                                <w:rFonts w:ascii="Times New Roman" w:eastAsia="Times New Roman" w:hAnsi="Times New Roman" w:cs="Times New Roman"/>
                                <w:sz w:val="24"/>
                                <w:szCs w:val="24"/>
                                <w:u w:val="single"/>
                                <w:lang w:eastAsia="ru-RU"/>
                              </w:rPr>
                              <w:t>4</w:t>
                            </w:r>
                            <w:proofErr w:type="gramEnd"/>
                            <w:r w:rsidR="0011311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7DBA7D1"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30</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5230E3">
                        <w:rPr>
                          <w:rFonts w:ascii="Times New Roman" w:eastAsia="Times New Roman" w:hAnsi="Times New Roman" w:cs="Times New Roman"/>
                          <w:sz w:val="24"/>
                          <w:szCs w:val="24"/>
                          <w:u w:val="single"/>
                          <w:lang w:eastAsia="ru-RU"/>
                        </w:rPr>
                        <w:t>1</w:t>
                      </w:r>
                      <w:r w:rsidR="002B2A55">
                        <w:rPr>
                          <w:rFonts w:ascii="Times New Roman" w:eastAsia="Times New Roman" w:hAnsi="Times New Roman" w:cs="Times New Roman"/>
                          <w:sz w:val="24"/>
                          <w:szCs w:val="24"/>
                          <w:u w:val="single"/>
                          <w:lang w:eastAsia="ru-RU"/>
                        </w:rPr>
                        <w:t>8</w:t>
                      </w:r>
                      <w:r w:rsidR="00380E2F">
                        <w:rPr>
                          <w:rFonts w:ascii="Times New Roman" w:eastAsia="Times New Roman" w:hAnsi="Times New Roman" w:cs="Times New Roman"/>
                          <w:sz w:val="24"/>
                          <w:szCs w:val="24"/>
                          <w:u w:val="single"/>
                          <w:lang w:eastAsia="ru-RU"/>
                        </w:rPr>
                        <w:t>4</w:t>
                      </w:r>
                      <w:proofErr w:type="gramEnd"/>
                      <w:r w:rsidR="0011311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3902766" w14:textId="77777777" w:rsidR="00C9734D" w:rsidRPr="00671FCB" w:rsidRDefault="00C9734D" w:rsidP="00671FCB">
      <w:pPr>
        <w:tabs>
          <w:tab w:val="left" w:pos="3544"/>
        </w:tabs>
        <w:suppressAutoHyphens/>
        <w:spacing w:after="0" w:line="240" w:lineRule="auto"/>
        <w:ind w:right="6378"/>
        <w:jc w:val="both"/>
        <w:rPr>
          <w:rFonts w:ascii="Times New Roman" w:eastAsia="Times New Roman" w:hAnsi="Times New Roman" w:cs="Times New Roman"/>
          <w:kern w:val="1"/>
          <w:sz w:val="24"/>
          <w:szCs w:val="24"/>
          <w:lang w:eastAsia="ar-SA"/>
        </w:rPr>
      </w:pPr>
    </w:p>
    <w:p w14:paraId="3D2D13A3" w14:textId="77777777" w:rsidR="00380E2F" w:rsidRDefault="00380E2F" w:rsidP="00380E2F">
      <w:pPr>
        <w:tabs>
          <w:tab w:val="left" w:pos="5103"/>
          <w:tab w:val="left" w:pos="5245"/>
          <w:tab w:val="left" w:pos="5387"/>
        </w:tabs>
        <w:suppressAutoHyphens/>
        <w:spacing w:after="0" w:line="240" w:lineRule="auto"/>
        <w:ind w:right="4676"/>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Об утверждении плана мероприятий </w:t>
      </w:r>
      <w:r>
        <w:rPr>
          <w:rFonts w:ascii="Times New Roman" w:eastAsia="Times New Roman" w:hAnsi="Times New Roman"/>
          <w:caps/>
          <w:color w:val="000000"/>
          <w:sz w:val="24"/>
          <w:szCs w:val="24"/>
          <w:lang w:eastAsia="ar-SA"/>
        </w:rPr>
        <w:t>(«</w:t>
      </w:r>
      <w:r>
        <w:rPr>
          <w:rFonts w:ascii="Times New Roman" w:eastAsia="Times New Roman" w:hAnsi="Times New Roman"/>
          <w:color w:val="000000"/>
          <w:sz w:val="24"/>
          <w:szCs w:val="24"/>
          <w:lang w:eastAsia="ar-SA"/>
        </w:rPr>
        <w:t>дорожной карты</w:t>
      </w:r>
      <w:r>
        <w:rPr>
          <w:rFonts w:ascii="Times New Roman" w:eastAsia="Times New Roman" w:hAnsi="Times New Roman"/>
          <w:caps/>
          <w:color w:val="000000"/>
          <w:sz w:val="24"/>
          <w:szCs w:val="24"/>
          <w:lang w:eastAsia="ar-SA"/>
        </w:rPr>
        <w:t xml:space="preserve">») </w:t>
      </w:r>
      <w:r>
        <w:rPr>
          <w:rFonts w:ascii="Times New Roman" w:eastAsia="Times New Roman" w:hAnsi="Times New Roman"/>
          <w:color w:val="000000"/>
          <w:sz w:val="24"/>
          <w:szCs w:val="24"/>
          <w:lang w:eastAsia="ar-SA"/>
        </w:rPr>
        <w:t xml:space="preserve">по увеличению собственных доходов, оптимизации бюджетных расходов, сокращению нерезультативных </w:t>
      </w:r>
      <w:proofErr w:type="gramStart"/>
      <w:r>
        <w:rPr>
          <w:rFonts w:ascii="Times New Roman" w:eastAsia="Times New Roman" w:hAnsi="Times New Roman"/>
          <w:color w:val="000000"/>
          <w:sz w:val="24"/>
          <w:szCs w:val="24"/>
          <w:lang w:eastAsia="ar-SA"/>
        </w:rPr>
        <w:t>расходов  Урмарского</w:t>
      </w:r>
      <w:proofErr w:type="gramEnd"/>
      <w:r>
        <w:rPr>
          <w:rFonts w:ascii="Times New Roman" w:eastAsia="Times New Roman" w:hAnsi="Times New Roman"/>
          <w:color w:val="000000"/>
          <w:sz w:val="24"/>
          <w:szCs w:val="24"/>
          <w:lang w:eastAsia="ar-SA"/>
        </w:rPr>
        <w:t xml:space="preserve"> муниципального округа Чувашской Республики на 2025-2027 </w:t>
      </w:r>
      <w:proofErr w:type="spellStart"/>
      <w:r>
        <w:rPr>
          <w:rFonts w:ascii="Times New Roman" w:eastAsia="Times New Roman" w:hAnsi="Times New Roman"/>
          <w:color w:val="000000"/>
          <w:sz w:val="24"/>
          <w:szCs w:val="24"/>
          <w:lang w:eastAsia="ar-SA"/>
        </w:rPr>
        <w:t>г.г</w:t>
      </w:r>
      <w:proofErr w:type="spellEnd"/>
      <w:r>
        <w:rPr>
          <w:rFonts w:ascii="Times New Roman" w:eastAsia="Times New Roman" w:hAnsi="Times New Roman"/>
          <w:color w:val="000000"/>
          <w:sz w:val="24"/>
          <w:szCs w:val="24"/>
          <w:lang w:eastAsia="ar-SA"/>
        </w:rPr>
        <w:t>.</w:t>
      </w:r>
    </w:p>
    <w:p w14:paraId="05573746" w14:textId="77777777" w:rsidR="00380E2F" w:rsidRDefault="00380E2F" w:rsidP="00380E2F">
      <w:pPr>
        <w:tabs>
          <w:tab w:val="left" w:pos="5103"/>
          <w:tab w:val="left" w:pos="5245"/>
          <w:tab w:val="left" w:pos="5387"/>
        </w:tabs>
        <w:suppressAutoHyphens/>
        <w:spacing w:after="0" w:line="240" w:lineRule="auto"/>
        <w:ind w:right="4676"/>
        <w:jc w:val="both"/>
        <w:rPr>
          <w:rFonts w:ascii="Times New Roman" w:eastAsia="Times New Roman" w:hAnsi="Times New Roman"/>
          <w:caps/>
          <w:color w:val="000000"/>
          <w:sz w:val="24"/>
          <w:szCs w:val="24"/>
          <w:lang w:eastAsia="ar-SA"/>
        </w:rPr>
      </w:pPr>
    </w:p>
    <w:p w14:paraId="6F9F6EE6" w14:textId="77777777" w:rsidR="00380E2F" w:rsidRDefault="00380E2F" w:rsidP="00380E2F">
      <w:pPr>
        <w:spacing w:after="0" w:line="240" w:lineRule="auto"/>
        <w:ind w:firstLine="708"/>
        <w:jc w:val="both"/>
        <w:rPr>
          <w:rFonts w:ascii="Times New Roman" w:hAnsi="Times New Roman"/>
          <w:sz w:val="24"/>
          <w:szCs w:val="24"/>
        </w:rPr>
      </w:pPr>
    </w:p>
    <w:p w14:paraId="7DF030D9" w14:textId="4E92C514" w:rsidR="00380E2F" w:rsidRDefault="00380E2F" w:rsidP="00380E2F">
      <w:pPr>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rPr>
        <w:t>В соответствии с Уставом Урмарского муниципального округа, в целях повышения поступлений налоговых и неналоговых доходов, эффективности бюджетных расходов</w:t>
      </w:r>
      <w:r>
        <w:t xml:space="preserve"> </w:t>
      </w:r>
      <w:r>
        <w:rPr>
          <w:rFonts w:ascii="Times New Roman" w:eastAsia="Times New Roman" w:hAnsi="Times New Roman"/>
          <w:sz w:val="24"/>
          <w:szCs w:val="24"/>
          <w:lang w:eastAsia="ru-RU"/>
        </w:rPr>
        <w:t>Администрация Урмарского муниципального округа п о с т а н о в л я е т:</w:t>
      </w:r>
    </w:p>
    <w:p w14:paraId="028EEC6C" w14:textId="1A83397B" w:rsidR="00380E2F" w:rsidRDefault="00380E2F" w:rsidP="00380E2F">
      <w:pPr>
        <w:tabs>
          <w:tab w:val="left" w:pos="5103"/>
          <w:tab w:val="left" w:pos="5245"/>
          <w:tab w:val="left" w:pos="5387"/>
          <w:tab w:val="left" w:pos="9072"/>
        </w:tabs>
        <w:suppressAutoHyphens/>
        <w:spacing w:after="0" w:line="240" w:lineRule="auto"/>
        <w:ind w:firstLine="709"/>
        <w:jc w:val="both"/>
        <w:rPr>
          <w:rFonts w:ascii="Times New Roman" w:eastAsia="Times New Roman" w:hAnsi="Times New Roman"/>
          <w:color w:val="000000"/>
          <w:sz w:val="24"/>
          <w:szCs w:val="24"/>
          <w:lang w:eastAsia="ar-SA"/>
        </w:rPr>
      </w:pPr>
      <w:r>
        <w:rPr>
          <w:rFonts w:ascii="Times New Roman" w:eastAsia="Times New Roman" w:hAnsi="Times New Roman"/>
          <w:sz w:val="24"/>
          <w:szCs w:val="24"/>
          <w:lang w:eastAsia="ar-SA"/>
        </w:rPr>
        <w:t xml:space="preserve">1. Утвердить </w:t>
      </w:r>
      <w:r>
        <w:rPr>
          <w:rFonts w:ascii="Times New Roman" w:eastAsia="Times New Roman" w:hAnsi="Times New Roman"/>
          <w:color w:val="000000"/>
          <w:sz w:val="24"/>
          <w:szCs w:val="24"/>
          <w:lang w:eastAsia="ar-SA"/>
        </w:rPr>
        <w:t xml:space="preserve">план мероприятий </w:t>
      </w:r>
      <w:r>
        <w:rPr>
          <w:rFonts w:ascii="Times New Roman" w:eastAsia="Times New Roman" w:hAnsi="Times New Roman"/>
          <w:caps/>
          <w:color w:val="000000"/>
          <w:sz w:val="24"/>
          <w:szCs w:val="24"/>
          <w:lang w:eastAsia="ar-SA"/>
        </w:rPr>
        <w:t>(«</w:t>
      </w:r>
      <w:r>
        <w:rPr>
          <w:rFonts w:ascii="Times New Roman" w:eastAsia="Times New Roman" w:hAnsi="Times New Roman"/>
          <w:color w:val="000000"/>
          <w:sz w:val="24"/>
          <w:szCs w:val="24"/>
          <w:lang w:eastAsia="ar-SA"/>
        </w:rPr>
        <w:t>дорожную карту</w:t>
      </w:r>
      <w:r>
        <w:rPr>
          <w:rFonts w:ascii="Times New Roman" w:eastAsia="Times New Roman" w:hAnsi="Times New Roman"/>
          <w:caps/>
          <w:color w:val="000000"/>
          <w:sz w:val="24"/>
          <w:szCs w:val="24"/>
          <w:lang w:eastAsia="ar-SA"/>
        </w:rPr>
        <w:t xml:space="preserve">») </w:t>
      </w:r>
      <w:r>
        <w:rPr>
          <w:rFonts w:ascii="Times New Roman" w:eastAsia="Times New Roman" w:hAnsi="Times New Roman"/>
          <w:color w:val="000000"/>
          <w:sz w:val="24"/>
          <w:szCs w:val="24"/>
          <w:lang w:eastAsia="ar-SA"/>
        </w:rPr>
        <w:t xml:space="preserve">по увеличению собственных доходов, оптимизации бюджетных расходов, сокращению нерезультативных </w:t>
      </w:r>
      <w:proofErr w:type="gramStart"/>
      <w:r>
        <w:rPr>
          <w:rFonts w:ascii="Times New Roman" w:eastAsia="Times New Roman" w:hAnsi="Times New Roman"/>
          <w:color w:val="000000"/>
          <w:sz w:val="24"/>
          <w:szCs w:val="24"/>
          <w:lang w:eastAsia="ar-SA"/>
        </w:rPr>
        <w:t>расходов  Урмарского</w:t>
      </w:r>
      <w:proofErr w:type="gramEnd"/>
      <w:r>
        <w:rPr>
          <w:rFonts w:ascii="Times New Roman" w:eastAsia="Times New Roman" w:hAnsi="Times New Roman"/>
          <w:color w:val="000000"/>
          <w:sz w:val="24"/>
          <w:szCs w:val="24"/>
          <w:lang w:eastAsia="ar-SA"/>
        </w:rPr>
        <w:t xml:space="preserve"> муниципального округа Чувашской Республики на 2025-2027 г</w:t>
      </w:r>
      <w:r w:rsidR="00D62CE2">
        <w:rPr>
          <w:rFonts w:ascii="Times New Roman" w:eastAsia="Times New Roman" w:hAnsi="Times New Roman"/>
          <w:color w:val="000000"/>
          <w:sz w:val="24"/>
          <w:szCs w:val="24"/>
          <w:lang w:eastAsia="ar-SA"/>
        </w:rPr>
        <w:t>оды</w:t>
      </w:r>
      <w:r>
        <w:rPr>
          <w:rFonts w:ascii="Times New Roman" w:eastAsia="Times New Roman" w:hAnsi="Times New Roman"/>
          <w:color w:val="000000"/>
          <w:sz w:val="24"/>
          <w:szCs w:val="24"/>
          <w:lang w:eastAsia="ar-SA"/>
        </w:rPr>
        <w:t>» согласно приложению.</w:t>
      </w:r>
    </w:p>
    <w:p w14:paraId="40109AD0" w14:textId="77777777" w:rsidR="00380E2F" w:rsidRDefault="00380E2F" w:rsidP="00380E2F">
      <w:pPr>
        <w:suppressAutoHyphens/>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 Рекомендовать ответственным исполнителям Плана обеспечить выполнение мероприятий в указанные сроки.</w:t>
      </w:r>
    </w:p>
    <w:p w14:paraId="58100484" w14:textId="03773A30" w:rsidR="00380E2F" w:rsidRDefault="00380E2F" w:rsidP="00380E2F">
      <w:pPr>
        <w:tabs>
          <w:tab w:val="left" w:pos="5103"/>
          <w:tab w:val="left" w:pos="5245"/>
          <w:tab w:val="left" w:pos="5387"/>
        </w:tabs>
        <w:spacing w:after="0" w:line="240" w:lineRule="auto"/>
        <w:ind w:firstLine="709"/>
        <w:jc w:val="both"/>
        <w:rPr>
          <w:rFonts w:ascii="Times New Roman" w:eastAsia="Times New Roman" w:hAnsi="Times New Roman"/>
          <w:caps/>
          <w:color w:val="000000"/>
          <w:sz w:val="24"/>
          <w:szCs w:val="24"/>
          <w:lang w:eastAsia="ar-SA"/>
        </w:rPr>
      </w:pPr>
      <w:r>
        <w:rPr>
          <w:rFonts w:ascii="Times New Roman" w:eastAsia="Times New Roman" w:hAnsi="Times New Roman"/>
          <w:sz w:val="24"/>
          <w:szCs w:val="24"/>
          <w:lang w:eastAsia="ar-SA"/>
        </w:rPr>
        <w:t>3. Признать утратившим силу постановление администрации Урмарского муниципального округа Чувашской Республики от 17.01.2024 г. № 63 «Об утверждении плана мероприятий («дорожной карты») по увеличению собственных доходов, оптимизации расходов, сокращению нерезультативных расходов Урмарского муниципального округа Чувашской Республики на 2024-2026 г</w:t>
      </w:r>
      <w:r w:rsidR="00D62CE2">
        <w:rPr>
          <w:rFonts w:ascii="Times New Roman" w:eastAsia="Times New Roman" w:hAnsi="Times New Roman"/>
          <w:sz w:val="24"/>
          <w:szCs w:val="24"/>
          <w:lang w:eastAsia="ar-SA"/>
        </w:rPr>
        <w:t>оды</w:t>
      </w:r>
      <w:r>
        <w:rPr>
          <w:rFonts w:ascii="Times New Roman" w:eastAsia="Times New Roman" w:hAnsi="Times New Roman"/>
          <w:sz w:val="24"/>
          <w:szCs w:val="24"/>
          <w:lang w:eastAsia="ar-SA"/>
        </w:rPr>
        <w:t>».</w:t>
      </w:r>
    </w:p>
    <w:p w14:paraId="798A1C75" w14:textId="77777777" w:rsidR="00380E2F" w:rsidRDefault="00380E2F" w:rsidP="00380E2F">
      <w:pPr>
        <w:suppressAutoHyphens/>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 Контроль за исполнением настоящего постановления возложить на финансовый отдел администрации Урмарского муниципального округа.</w:t>
      </w:r>
    </w:p>
    <w:p w14:paraId="4272B2E8" w14:textId="77777777" w:rsidR="00380E2F" w:rsidRDefault="00380E2F" w:rsidP="00380E2F">
      <w:pPr>
        <w:suppressAutoHyphens/>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 Настоящее постановление вступает в силу после его официального опубликования.</w:t>
      </w:r>
    </w:p>
    <w:p w14:paraId="4546589B"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36C2027C"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4BE61029"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6E144439" w14:textId="77777777" w:rsidR="00380E2F" w:rsidRDefault="00380E2F" w:rsidP="00380E2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Урмарского</w:t>
      </w:r>
    </w:p>
    <w:p w14:paraId="5406C8D0" w14:textId="302BC1B3" w:rsidR="00380E2F" w:rsidRDefault="00380E2F" w:rsidP="00380E2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муниципального округа                                                     </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В.В.</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Шигильдеев        </w:t>
      </w:r>
    </w:p>
    <w:p w14:paraId="7A70CCE9" w14:textId="77777777" w:rsidR="00380E2F" w:rsidRDefault="00380E2F" w:rsidP="00380E2F">
      <w:pPr>
        <w:spacing w:after="0" w:line="240" w:lineRule="auto"/>
        <w:jc w:val="both"/>
        <w:rPr>
          <w:rFonts w:ascii="Times New Roman" w:eastAsia="Times New Roman" w:hAnsi="Times New Roman"/>
          <w:sz w:val="24"/>
          <w:szCs w:val="24"/>
          <w:lang w:eastAsia="ru-RU"/>
        </w:rPr>
      </w:pPr>
    </w:p>
    <w:p w14:paraId="54721276" w14:textId="77777777" w:rsidR="00380E2F" w:rsidRDefault="00380E2F" w:rsidP="00380E2F">
      <w:pPr>
        <w:spacing w:after="0" w:line="240" w:lineRule="auto"/>
        <w:jc w:val="both"/>
        <w:rPr>
          <w:rFonts w:ascii="Times New Roman" w:eastAsia="Times New Roman" w:hAnsi="Times New Roman"/>
          <w:sz w:val="24"/>
          <w:szCs w:val="24"/>
          <w:lang w:eastAsia="ru-RU"/>
        </w:rPr>
      </w:pPr>
    </w:p>
    <w:p w14:paraId="373B109C" w14:textId="77777777" w:rsidR="00380E2F" w:rsidRDefault="00380E2F" w:rsidP="00380E2F">
      <w:pPr>
        <w:spacing w:after="0" w:line="240" w:lineRule="auto"/>
        <w:jc w:val="both"/>
        <w:rPr>
          <w:rFonts w:ascii="Times New Roman" w:eastAsia="Times New Roman" w:hAnsi="Times New Roman"/>
          <w:sz w:val="24"/>
          <w:szCs w:val="24"/>
          <w:lang w:eastAsia="ru-RU"/>
        </w:rPr>
      </w:pPr>
    </w:p>
    <w:p w14:paraId="6FF8FF0B" w14:textId="77777777" w:rsidR="00380E2F" w:rsidRDefault="00380E2F" w:rsidP="00380E2F">
      <w:pPr>
        <w:spacing w:after="0" w:line="240" w:lineRule="auto"/>
        <w:jc w:val="both"/>
        <w:rPr>
          <w:rFonts w:ascii="Times New Roman" w:eastAsia="Times New Roman" w:hAnsi="Times New Roman"/>
          <w:sz w:val="24"/>
          <w:szCs w:val="24"/>
          <w:lang w:eastAsia="ru-RU"/>
        </w:rPr>
      </w:pPr>
    </w:p>
    <w:p w14:paraId="3E5D490D" w14:textId="77777777" w:rsidR="00380E2F" w:rsidRDefault="00380E2F" w:rsidP="00380E2F">
      <w:pPr>
        <w:spacing w:after="0" w:line="240" w:lineRule="auto"/>
        <w:jc w:val="both"/>
        <w:rPr>
          <w:rFonts w:ascii="Times New Roman" w:eastAsia="Times New Roman" w:hAnsi="Times New Roman"/>
          <w:sz w:val="24"/>
          <w:szCs w:val="24"/>
          <w:lang w:eastAsia="ru-RU"/>
        </w:rPr>
      </w:pPr>
    </w:p>
    <w:p w14:paraId="1BC83B89" w14:textId="77777777" w:rsidR="00380E2F" w:rsidRDefault="00380E2F" w:rsidP="00380E2F">
      <w:pPr>
        <w:spacing w:after="0" w:line="240" w:lineRule="auto"/>
        <w:jc w:val="both"/>
        <w:rPr>
          <w:rFonts w:ascii="Times New Roman" w:eastAsia="Times New Roman" w:hAnsi="Times New Roman"/>
          <w:sz w:val="24"/>
          <w:szCs w:val="24"/>
          <w:lang w:eastAsia="ru-RU"/>
        </w:rPr>
      </w:pPr>
    </w:p>
    <w:p w14:paraId="6BA0B901" w14:textId="77777777" w:rsidR="00380E2F" w:rsidRDefault="00380E2F" w:rsidP="00380E2F">
      <w:pPr>
        <w:spacing w:after="0" w:line="240" w:lineRule="auto"/>
        <w:jc w:val="both"/>
        <w:rPr>
          <w:rFonts w:ascii="Times New Roman" w:eastAsia="Times New Roman" w:hAnsi="Times New Roman"/>
          <w:sz w:val="24"/>
          <w:szCs w:val="24"/>
          <w:lang w:eastAsia="ru-RU"/>
        </w:rPr>
      </w:pPr>
    </w:p>
    <w:p w14:paraId="0FE64B16" w14:textId="77777777" w:rsidR="00380E2F" w:rsidRDefault="00380E2F" w:rsidP="00380E2F">
      <w:pPr>
        <w:spacing w:after="0" w:line="240" w:lineRule="auto"/>
        <w:jc w:val="both"/>
        <w:rPr>
          <w:rFonts w:ascii="Times New Roman" w:eastAsia="Times New Roman" w:hAnsi="Times New Roman"/>
          <w:sz w:val="20"/>
          <w:szCs w:val="20"/>
          <w:lang w:eastAsia="ru-RU"/>
        </w:rPr>
      </w:pPr>
    </w:p>
    <w:p w14:paraId="10DB37E1" w14:textId="77777777" w:rsidR="00380E2F" w:rsidRDefault="00380E2F" w:rsidP="00380E2F">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Ананьева Ольга Георгиевна</w:t>
      </w:r>
    </w:p>
    <w:p w14:paraId="7FF93AA9" w14:textId="77777777" w:rsidR="00380E2F" w:rsidRDefault="00380E2F" w:rsidP="00380E2F">
      <w:pPr>
        <w:spacing w:after="0" w:line="240" w:lineRule="auto"/>
        <w:jc w:val="both"/>
        <w:rPr>
          <w:rFonts w:ascii="Times New Roman" w:eastAsia="Times New Roman" w:hAnsi="Times New Roman"/>
          <w:sz w:val="20"/>
          <w:szCs w:val="20"/>
          <w:lang w:eastAsia="ru-RU"/>
        </w:rPr>
        <w:sectPr w:rsidR="00380E2F">
          <w:pgSz w:w="11906" w:h="16838"/>
          <w:pgMar w:top="1134" w:right="850" w:bottom="1134" w:left="1701" w:header="708" w:footer="708" w:gutter="0"/>
          <w:cols w:space="720"/>
        </w:sectPr>
      </w:pPr>
      <w:r>
        <w:rPr>
          <w:rFonts w:ascii="Times New Roman" w:eastAsia="Times New Roman" w:hAnsi="Times New Roman"/>
          <w:sz w:val="20"/>
          <w:szCs w:val="20"/>
          <w:lang w:eastAsia="ru-RU"/>
        </w:rPr>
        <w:t>8(835</w:t>
      </w:r>
      <w:r>
        <w:rPr>
          <w:rFonts w:ascii="Times New Roman" w:eastAsia="Times New Roman" w:hAnsi="Times New Roman"/>
          <w:sz w:val="20"/>
          <w:szCs w:val="20"/>
          <w:lang w:eastAsia="ru-RU"/>
        </w:rPr>
        <w:t>-</w:t>
      </w:r>
      <w:r>
        <w:rPr>
          <w:rFonts w:ascii="Times New Roman" w:eastAsia="Times New Roman" w:hAnsi="Times New Roman"/>
          <w:sz w:val="20"/>
          <w:szCs w:val="20"/>
          <w:lang w:eastAsia="ru-RU"/>
        </w:rPr>
        <w:t>44)</w:t>
      </w:r>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2-17-01</w:t>
      </w:r>
    </w:p>
    <w:p w14:paraId="424022B9" w14:textId="6F62F635" w:rsidR="00380E2F" w:rsidRPr="00923298" w:rsidRDefault="00380E2F" w:rsidP="00380E2F">
      <w:pPr>
        <w:spacing w:after="0" w:line="240" w:lineRule="auto"/>
        <w:ind w:left="3540"/>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УТВЕРЖД</w:t>
      </w:r>
      <w:r>
        <w:rPr>
          <w:rFonts w:ascii="Times New Roman" w:hAnsi="Times New Roman"/>
          <w:sz w:val="24"/>
          <w:szCs w:val="24"/>
        </w:rPr>
        <w:t>ЁН</w:t>
      </w:r>
    </w:p>
    <w:p w14:paraId="3180EC39" w14:textId="28AB87C8" w:rsidR="00380E2F" w:rsidRPr="00923298" w:rsidRDefault="00380E2F" w:rsidP="00380E2F">
      <w:pPr>
        <w:spacing w:after="0" w:line="240" w:lineRule="auto"/>
        <w:ind w:left="354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постановлением администрации</w:t>
      </w:r>
    </w:p>
    <w:p w14:paraId="39F31874" w14:textId="608C40D6" w:rsidR="00380E2F" w:rsidRDefault="00380E2F" w:rsidP="00380E2F">
      <w:pPr>
        <w:spacing w:after="0" w:line="240" w:lineRule="auto"/>
        <w:ind w:left="354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3DFDFA80" w14:textId="71814158" w:rsidR="00380E2F" w:rsidRPr="00923298" w:rsidRDefault="00380E2F" w:rsidP="00380E2F">
      <w:pPr>
        <w:spacing w:after="0" w:line="240" w:lineRule="auto"/>
        <w:ind w:left="354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 Чувашской Республики</w:t>
      </w:r>
    </w:p>
    <w:p w14:paraId="537FCA9A" w14:textId="48B67145" w:rsidR="00380E2F" w:rsidRPr="00923298" w:rsidRDefault="00380E2F" w:rsidP="00380E2F">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от </w:t>
      </w:r>
      <w:proofErr w:type="gramStart"/>
      <w:r>
        <w:rPr>
          <w:rFonts w:ascii="Times New Roman" w:hAnsi="Times New Roman"/>
          <w:sz w:val="24"/>
          <w:szCs w:val="24"/>
        </w:rPr>
        <w:t xml:space="preserve">30.01.2025 </w:t>
      </w:r>
      <w:r w:rsidRPr="00923298">
        <w:rPr>
          <w:rFonts w:ascii="Times New Roman" w:hAnsi="Times New Roman"/>
          <w:sz w:val="24"/>
          <w:szCs w:val="24"/>
        </w:rPr>
        <w:t xml:space="preserve"> №</w:t>
      </w:r>
      <w:proofErr w:type="gramEnd"/>
      <w:r w:rsidRPr="00923298">
        <w:rPr>
          <w:rFonts w:ascii="Times New Roman" w:hAnsi="Times New Roman"/>
          <w:sz w:val="24"/>
          <w:szCs w:val="24"/>
        </w:rPr>
        <w:t xml:space="preserve"> </w:t>
      </w:r>
      <w:r>
        <w:rPr>
          <w:rFonts w:ascii="Times New Roman" w:hAnsi="Times New Roman"/>
          <w:sz w:val="24"/>
          <w:szCs w:val="24"/>
        </w:rPr>
        <w:t>184</w:t>
      </w:r>
    </w:p>
    <w:p w14:paraId="688C686F" w14:textId="77777777" w:rsidR="00380E2F" w:rsidRPr="00923298" w:rsidRDefault="00380E2F" w:rsidP="00380E2F">
      <w:pPr>
        <w:ind w:left="3540" w:firstLine="709"/>
        <w:jc w:val="both"/>
        <w:rPr>
          <w:rFonts w:ascii="Times New Roman" w:hAnsi="Times New Roman"/>
          <w:sz w:val="24"/>
          <w:szCs w:val="24"/>
        </w:rPr>
      </w:pPr>
    </w:p>
    <w:p w14:paraId="61000D34" w14:textId="77777777" w:rsidR="00D62CE2" w:rsidRDefault="00380E2F" w:rsidP="00D62CE2">
      <w:pPr>
        <w:shd w:val="clear" w:color="auto" w:fill="FFFFFF"/>
        <w:spacing w:before="100" w:beforeAutospacing="1" w:after="100" w:afterAutospacing="1" w:line="240" w:lineRule="auto"/>
        <w:rPr>
          <w:rFonts w:ascii="Roboto" w:eastAsia="Times New Roman" w:hAnsi="Roboto"/>
          <w:color w:val="000000"/>
          <w:sz w:val="23"/>
          <w:szCs w:val="23"/>
          <w:lang w:eastAsia="ru-RU"/>
        </w:rPr>
      </w:pPr>
      <w:r>
        <w:rPr>
          <w:rFonts w:ascii="Roboto" w:eastAsia="Times New Roman" w:hAnsi="Roboto"/>
          <w:color w:val="000000"/>
          <w:sz w:val="23"/>
          <w:szCs w:val="23"/>
          <w:lang w:eastAsia="ru-RU"/>
        </w:rPr>
        <w:t> </w:t>
      </w:r>
    </w:p>
    <w:p w14:paraId="25C556C9" w14:textId="68996D39" w:rsidR="00380E2F" w:rsidRPr="00D62CE2" w:rsidRDefault="00380E2F" w:rsidP="00D62C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D62CE2">
        <w:rPr>
          <w:rFonts w:ascii="Times New Roman" w:eastAsia="Times New Roman" w:hAnsi="Times New Roman" w:cs="Times New Roman"/>
          <w:color w:val="000000"/>
          <w:sz w:val="24"/>
          <w:szCs w:val="24"/>
          <w:lang w:eastAsia="ru-RU"/>
        </w:rPr>
        <w:t>План мероприятий («дорожная кара»)</w:t>
      </w:r>
      <w:r w:rsidRPr="00D62CE2">
        <w:rPr>
          <w:rFonts w:ascii="Times New Roman" w:eastAsia="Times New Roman" w:hAnsi="Times New Roman" w:cs="Times New Roman"/>
          <w:color w:val="000000"/>
          <w:sz w:val="24"/>
          <w:szCs w:val="24"/>
          <w:lang w:eastAsia="ru-RU"/>
        </w:rPr>
        <w:br/>
        <w:t>по увеличению собственных доходов, оптимизации бюджетных расходов, сокращению нерезультативных расходов по Урмарскому муниципального округа Чувашской Республики на 2025-2027 годы</w:t>
      </w:r>
    </w:p>
    <w:tbl>
      <w:tblPr>
        <w:tblW w:w="15210" w:type="dxa"/>
        <w:tblCellSpacing w:w="15" w:type="dxa"/>
        <w:tblLook w:val="04A0" w:firstRow="1" w:lastRow="0" w:firstColumn="1" w:lastColumn="0" w:noHBand="0" w:noVBand="1"/>
      </w:tblPr>
      <w:tblGrid>
        <w:gridCol w:w="400"/>
        <w:gridCol w:w="1524"/>
        <w:gridCol w:w="1578"/>
        <w:gridCol w:w="1232"/>
        <w:gridCol w:w="1150"/>
        <w:gridCol w:w="1327"/>
        <w:gridCol w:w="1213"/>
        <w:gridCol w:w="1327"/>
        <w:gridCol w:w="1213"/>
        <w:gridCol w:w="1327"/>
        <w:gridCol w:w="1213"/>
        <w:gridCol w:w="1706"/>
      </w:tblGrid>
      <w:tr w:rsidR="00380E2F" w14:paraId="64A549AD" w14:textId="77777777" w:rsidTr="008E1B37">
        <w:trPr>
          <w:trHeight w:val="240"/>
          <w:tblCellSpacing w:w="15" w:type="dxa"/>
        </w:trPr>
        <w:tc>
          <w:tcPr>
            <w:tcW w:w="36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9F2853"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п/п</w:t>
            </w:r>
          </w:p>
        </w:tc>
        <w:tc>
          <w:tcPr>
            <w:tcW w:w="149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DAC0AE"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мероприятия</w:t>
            </w:r>
          </w:p>
        </w:tc>
        <w:tc>
          <w:tcPr>
            <w:tcW w:w="145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1ECCD3"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Ответственный исполнитель</w:t>
            </w:r>
          </w:p>
        </w:tc>
        <w:tc>
          <w:tcPr>
            <w:tcW w:w="120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9A4668F"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Сроки выполнения мероприятий</w:t>
            </w:r>
          </w:p>
        </w:tc>
        <w:tc>
          <w:tcPr>
            <w:tcW w:w="112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FF66BA"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Ожидаемый результат, тыс. рублей</w:t>
            </w:r>
          </w:p>
        </w:tc>
        <w:tc>
          <w:tcPr>
            <w:tcW w:w="25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149AD3"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 год</w:t>
            </w:r>
          </w:p>
          <w:p w14:paraId="108485C5"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(тыс. рублей)</w:t>
            </w:r>
          </w:p>
        </w:tc>
        <w:tc>
          <w:tcPr>
            <w:tcW w:w="25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0C8672"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2026 год</w:t>
            </w:r>
          </w:p>
          <w:p w14:paraId="468E9FE0"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(тыс. рублей)</w:t>
            </w:r>
          </w:p>
        </w:tc>
        <w:tc>
          <w:tcPr>
            <w:tcW w:w="25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89833C2"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2027 год</w:t>
            </w:r>
          </w:p>
          <w:p w14:paraId="32067C15"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(тыс. рублей)</w:t>
            </w:r>
          </w:p>
        </w:tc>
        <w:tc>
          <w:tcPr>
            <w:tcW w:w="173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D30CF8"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Обоснование мероприятия (расчет)</w:t>
            </w:r>
          </w:p>
        </w:tc>
      </w:tr>
      <w:tr w:rsidR="00380E2F" w14:paraId="0E7D9229" w14:textId="77777777" w:rsidTr="008E1B37">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086BE8" w14:textId="77777777" w:rsidR="00380E2F" w:rsidRDefault="00380E2F" w:rsidP="008E1B37">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207900" w14:textId="77777777" w:rsidR="00380E2F" w:rsidRDefault="00380E2F" w:rsidP="008E1B37">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CEC70B" w14:textId="77777777" w:rsidR="00380E2F" w:rsidRDefault="00380E2F" w:rsidP="008E1B37">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B6ED3B" w14:textId="77777777" w:rsidR="00380E2F" w:rsidRDefault="00380E2F" w:rsidP="008E1B37">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B7AA34" w14:textId="77777777" w:rsidR="00380E2F" w:rsidRDefault="00380E2F" w:rsidP="008E1B37">
            <w:pPr>
              <w:spacing w:after="0" w:line="240" w:lineRule="auto"/>
              <w:rPr>
                <w:rFonts w:ascii="Times New Roman" w:eastAsia="Times New Roman" w:hAnsi="Times New Roman" w:cs="Times New Roman"/>
                <w:sz w:val="20"/>
                <w:szCs w:val="20"/>
                <w:lang w:eastAsia="ru-RU"/>
              </w:rPr>
            </w:pP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096874"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утвержденные Решением Собрания депутатов параметры бюджета, всего</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9F919A3"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увеличение собственных доходов (экономия расходов) от реализации мероприятий</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59407B"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утвержденные Решением Собрания депутатов параметры бюджета, всего</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0B8659"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увеличение собственных доходов (экономия расходов) от реализации мероприятий</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2DF219"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утвержденные Решением Собрания депутатов параметры бюджета, всего</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ADAD55"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увеличение собственных доходов (экономия расходов) от реализации мероприятий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DF6048" w14:textId="77777777" w:rsidR="00380E2F" w:rsidRDefault="00380E2F" w:rsidP="008E1B37">
            <w:pPr>
              <w:spacing w:after="0" w:line="240" w:lineRule="auto"/>
              <w:rPr>
                <w:rFonts w:ascii="Times New Roman" w:eastAsia="Times New Roman" w:hAnsi="Times New Roman" w:cs="Times New Roman"/>
                <w:sz w:val="20"/>
                <w:szCs w:val="20"/>
                <w:lang w:eastAsia="ru-RU"/>
              </w:rPr>
            </w:pPr>
          </w:p>
        </w:tc>
      </w:tr>
      <w:tr w:rsidR="00380E2F" w14:paraId="259F80E1" w14:textId="77777777" w:rsidTr="008E1B37">
        <w:trPr>
          <w:tblCellSpacing w:w="15" w:type="dxa"/>
        </w:trPr>
        <w:tc>
          <w:tcPr>
            <w:tcW w:w="4610"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5CE6DF" w14:textId="77777777" w:rsidR="00380E2F" w:rsidRDefault="00380E2F" w:rsidP="008E1B37">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Повышение доходного потенциала муниципального образования всего</w:t>
            </w:r>
          </w:p>
        </w:tc>
        <w:tc>
          <w:tcPr>
            <w:tcW w:w="11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111A06D"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highlight w:val="green"/>
                <w:lang w:eastAsia="ru-RU"/>
              </w:rPr>
            </w:pPr>
            <w:r>
              <w:rPr>
                <w:rFonts w:ascii="Times New Roman" w:eastAsia="Times New Roman" w:hAnsi="Times New Roman"/>
                <w:sz w:val="20"/>
                <w:szCs w:val="20"/>
                <w:lang w:eastAsia="ru-RU"/>
              </w:rPr>
              <w:t>5 900,0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443DE8"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highlight w:val="green"/>
                <w:lang w:eastAsia="ru-RU"/>
              </w:rPr>
            </w:pPr>
            <w:r>
              <w:rPr>
                <w:rFonts w:ascii="Times New Roman" w:eastAsia="Times New Roman" w:hAnsi="Times New Roman"/>
                <w:sz w:val="20"/>
                <w:szCs w:val="20"/>
                <w:lang w:eastAsia="ru-RU"/>
              </w:rPr>
              <w:t>218 991,2</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107C2A0"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highlight w:val="green"/>
                <w:lang w:eastAsia="ru-RU"/>
              </w:rPr>
            </w:pPr>
            <w:r>
              <w:rPr>
                <w:rFonts w:ascii="Times New Roman" w:eastAsia="Times New Roman" w:hAnsi="Times New Roman"/>
                <w:sz w:val="20"/>
                <w:szCs w:val="20"/>
                <w:lang w:eastAsia="ru-RU"/>
              </w:rPr>
              <w:t>3 690,0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C249B1"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highlight w:val="green"/>
                <w:lang w:eastAsia="ru-RU"/>
              </w:rPr>
            </w:pPr>
            <w:r>
              <w:rPr>
                <w:rFonts w:ascii="Times New Roman" w:eastAsia="Times New Roman" w:hAnsi="Times New Roman"/>
                <w:sz w:val="20"/>
                <w:szCs w:val="20"/>
                <w:lang w:eastAsia="ru-RU"/>
              </w:rPr>
              <w:t>216 970,8</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91F5C5"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highlight w:val="green"/>
                <w:lang w:eastAsia="ru-RU"/>
              </w:rPr>
            </w:pPr>
            <w:r>
              <w:rPr>
                <w:rFonts w:ascii="Times New Roman" w:eastAsia="Times New Roman" w:hAnsi="Times New Roman"/>
                <w:sz w:val="20"/>
                <w:szCs w:val="20"/>
                <w:lang w:eastAsia="ru-RU"/>
              </w:rPr>
              <w:t>3 145,0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B8E8B09"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highlight w:val="green"/>
                <w:lang w:eastAsia="ru-RU"/>
              </w:rPr>
            </w:pPr>
            <w:r>
              <w:rPr>
                <w:rFonts w:ascii="Times New Roman" w:eastAsia="Times New Roman" w:hAnsi="Times New Roman"/>
                <w:sz w:val="20"/>
                <w:szCs w:val="20"/>
                <w:lang w:eastAsia="ru-RU"/>
              </w:rPr>
              <w:t>235 110,0</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678DDDE"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highlight w:val="green"/>
                <w:lang w:eastAsia="ru-RU"/>
              </w:rPr>
            </w:pPr>
            <w:r>
              <w:rPr>
                <w:rFonts w:ascii="Times New Roman" w:eastAsia="Times New Roman" w:hAnsi="Times New Roman"/>
                <w:sz w:val="20"/>
                <w:szCs w:val="20"/>
                <w:lang w:eastAsia="ru-RU"/>
              </w:rPr>
              <w:t>1 910,0</w:t>
            </w:r>
          </w:p>
        </w:tc>
        <w:tc>
          <w:tcPr>
            <w:tcW w:w="1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5E46265" w14:textId="77777777" w:rsidR="00380E2F" w:rsidRDefault="00380E2F" w:rsidP="008E1B37">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380E2F" w14:paraId="744C2A12" w14:textId="77777777" w:rsidTr="008E1B37">
        <w:trPr>
          <w:trHeight w:val="3105"/>
          <w:tblCellSpacing w:w="15" w:type="dxa"/>
        </w:trPr>
        <w:tc>
          <w:tcPr>
            <w:tcW w:w="3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1FF673"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w:t>
            </w:r>
          </w:p>
        </w:tc>
        <w:tc>
          <w:tcPr>
            <w:tcW w:w="14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3E9B41" w14:textId="77777777" w:rsidR="00380E2F" w:rsidRDefault="00380E2F" w:rsidP="008E1B37">
            <w:pPr>
              <w:spacing w:before="100" w:beforeAutospacing="1" w:after="100" w:afterAutospacing="1"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Принятие мер по погашению задолженности по уплате налогов в местный бюджет</w:t>
            </w:r>
          </w:p>
        </w:tc>
        <w:tc>
          <w:tcPr>
            <w:tcW w:w="14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D6E1A7" w14:textId="77777777" w:rsidR="00380E2F" w:rsidRDefault="00380E2F" w:rsidP="008E1B37">
            <w:pPr>
              <w:spacing w:before="100" w:beforeAutospacing="1" w:after="100" w:afterAutospacing="1"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Отдел экономики, земельных и имущественных отношений, финансовый отдел, территориальные отделы администрации Урмарского муниципального округа</w:t>
            </w:r>
          </w:p>
        </w:tc>
        <w:tc>
          <w:tcPr>
            <w:tcW w:w="12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9BCA16"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2025 - 2027</w:t>
            </w:r>
          </w:p>
        </w:tc>
        <w:tc>
          <w:tcPr>
            <w:tcW w:w="11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A4A91A"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2 750,0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F80EA2"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561B91"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900,0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16C704B"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1CAA8B"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920,0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EC739F0"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0682CE"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930,0</w:t>
            </w:r>
          </w:p>
        </w:tc>
        <w:tc>
          <w:tcPr>
            <w:tcW w:w="1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D4F1C7" w14:textId="77777777" w:rsidR="00380E2F" w:rsidRDefault="00380E2F" w:rsidP="008E1B37">
            <w:pPr>
              <w:spacing w:before="100" w:beforeAutospacing="1" w:after="100" w:afterAutospacing="1"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Дополнительное поступление налоговых доходов в бюджет (поступления недоимки по земельному налогу, налогу на имущество физических лиц, транспортному налогу, НДФЛ)</w:t>
            </w:r>
          </w:p>
        </w:tc>
      </w:tr>
      <w:tr w:rsidR="00380E2F" w14:paraId="531F4FBC" w14:textId="77777777" w:rsidTr="008E1B37">
        <w:trPr>
          <w:tblCellSpacing w:w="15" w:type="dxa"/>
        </w:trPr>
        <w:tc>
          <w:tcPr>
            <w:tcW w:w="3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8F6D905"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4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F05E9F" w14:textId="77777777" w:rsidR="00380E2F" w:rsidRDefault="00380E2F" w:rsidP="008E1B37">
            <w:pPr>
              <w:spacing w:before="100" w:beforeAutospacing="1" w:after="100" w:afterAutospacing="1"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Эффективное использование муниципального имущества </w:t>
            </w:r>
          </w:p>
        </w:tc>
        <w:tc>
          <w:tcPr>
            <w:tcW w:w="14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06AD061" w14:textId="77777777" w:rsidR="00380E2F" w:rsidRDefault="00380E2F" w:rsidP="008E1B37">
            <w:pPr>
              <w:rPr>
                <w:rFonts w:ascii="Times New Roman" w:eastAsia="Times New Roman" w:hAnsi="Times New Roman"/>
                <w:sz w:val="20"/>
                <w:szCs w:val="20"/>
                <w:lang w:eastAsia="ru-RU"/>
              </w:rPr>
            </w:pPr>
          </w:p>
        </w:tc>
        <w:tc>
          <w:tcPr>
            <w:tcW w:w="12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C8F22D" w14:textId="77777777" w:rsidR="00380E2F" w:rsidRDefault="00380E2F" w:rsidP="008E1B37">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2025-2027</w:t>
            </w:r>
          </w:p>
        </w:tc>
        <w:tc>
          <w:tcPr>
            <w:tcW w:w="11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FF997E"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3 150,0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FB034E4"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E9D88F"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1 125,0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25B599"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B48BA5"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1 025,0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5E0358"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B32EF8"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1 000,0</w:t>
            </w:r>
          </w:p>
        </w:tc>
        <w:tc>
          <w:tcPr>
            <w:tcW w:w="1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F1DBE6E" w14:textId="77777777" w:rsidR="00380E2F" w:rsidRDefault="00380E2F" w:rsidP="008E1B37">
            <w:pPr>
              <w:rPr>
                <w:rFonts w:ascii="Times New Roman" w:eastAsia="Times New Roman" w:hAnsi="Times New Roman"/>
                <w:sz w:val="20"/>
                <w:szCs w:val="20"/>
                <w:lang w:eastAsia="ru-RU"/>
              </w:rPr>
            </w:pPr>
          </w:p>
        </w:tc>
      </w:tr>
      <w:tr w:rsidR="00380E2F" w14:paraId="38825B9B" w14:textId="77777777" w:rsidTr="008E1B37">
        <w:trPr>
          <w:tblCellSpacing w:w="15" w:type="dxa"/>
        </w:trPr>
        <w:tc>
          <w:tcPr>
            <w:tcW w:w="3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42CDF7" w14:textId="77777777" w:rsidR="00380E2F" w:rsidRDefault="00380E2F" w:rsidP="008E1B37">
            <w:pPr>
              <w:spacing w:before="100" w:beforeAutospacing="1" w:after="100" w:afterAutospacing="1"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i/>
                <w:sz w:val="20"/>
                <w:szCs w:val="20"/>
                <w:lang w:eastAsia="ru-RU"/>
              </w:rPr>
              <w:t>1)</w:t>
            </w:r>
          </w:p>
        </w:tc>
        <w:tc>
          <w:tcPr>
            <w:tcW w:w="14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E4616F" w14:textId="77777777" w:rsidR="00380E2F" w:rsidRDefault="00380E2F" w:rsidP="008E1B37">
            <w:pPr>
              <w:spacing w:before="100" w:beforeAutospacing="1" w:after="100" w:afterAutospacing="1" w:line="240" w:lineRule="auto"/>
              <w:jc w:val="both"/>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Выявление неиспользуемого муниципального имущества, включая земельные участки, принятие мер по его дальнейшему использованию, сдаче в аренду, реализации и т.д.</w:t>
            </w:r>
          </w:p>
        </w:tc>
        <w:tc>
          <w:tcPr>
            <w:tcW w:w="14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87ABDF6" w14:textId="77777777" w:rsidR="00380E2F" w:rsidRDefault="00380E2F" w:rsidP="008E1B37">
            <w:pPr>
              <w:spacing w:before="100" w:beforeAutospacing="1" w:after="100" w:afterAutospacing="1" w:line="240" w:lineRule="auto"/>
              <w:jc w:val="both"/>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Отдел экономики, земельных и имущественных отношений администрации Урмарского муниципального округа</w:t>
            </w:r>
          </w:p>
        </w:tc>
        <w:tc>
          <w:tcPr>
            <w:tcW w:w="12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7D649A8"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2025-2027</w:t>
            </w:r>
          </w:p>
        </w:tc>
        <w:tc>
          <w:tcPr>
            <w:tcW w:w="11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D469DA"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450,0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9EDB665"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х</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F7B379A"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150,0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10F2E7"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х</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43473B"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150,0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108EEF"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х</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481AE5"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150,0</w:t>
            </w:r>
          </w:p>
        </w:tc>
        <w:tc>
          <w:tcPr>
            <w:tcW w:w="1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3CCC9B" w14:textId="77777777" w:rsidR="00380E2F" w:rsidRDefault="00380E2F" w:rsidP="008E1B37">
            <w:pPr>
              <w:spacing w:before="100" w:beforeAutospacing="1" w:after="100" w:afterAutospacing="1" w:line="240" w:lineRule="auto"/>
              <w:jc w:val="both"/>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Сдача в аренду неиспользуемых нежилых помещений, находящихся в казне, поступление средств от приватизации нежилых помещений</w:t>
            </w:r>
          </w:p>
        </w:tc>
      </w:tr>
      <w:tr w:rsidR="00380E2F" w14:paraId="2689F21B" w14:textId="77777777" w:rsidTr="008E1B37">
        <w:trPr>
          <w:tblCellSpacing w:w="15" w:type="dxa"/>
        </w:trPr>
        <w:tc>
          <w:tcPr>
            <w:tcW w:w="3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01288A"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2)</w:t>
            </w:r>
          </w:p>
        </w:tc>
        <w:tc>
          <w:tcPr>
            <w:tcW w:w="14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7D312A" w14:textId="77777777" w:rsidR="00380E2F" w:rsidRDefault="00380E2F" w:rsidP="008E1B37">
            <w:pPr>
              <w:spacing w:before="100" w:beforeAutospacing="1" w:after="100" w:afterAutospacing="1" w:line="240" w:lineRule="auto"/>
              <w:jc w:val="both"/>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Инвентаризация договоров аренды муниципального имущества, обеспечение поступления арендной платы </w:t>
            </w:r>
            <w:r>
              <w:rPr>
                <w:rFonts w:ascii="Times New Roman" w:eastAsia="Times New Roman" w:hAnsi="Times New Roman"/>
                <w:i/>
                <w:sz w:val="20"/>
                <w:szCs w:val="20"/>
                <w:lang w:eastAsia="ru-RU"/>
              </w:rPr>
              <w:lastRenderedPageBreak/>
              <w:t>в полном объеме и принятие мер по повышению эффективности использования муниципального имущества</w:t>
            </w:r>
          </w:p>
        </w:tc>
        <w:tc>
          <w:tcPr>
            <w:tcW w:w="14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D3FBFE" w14:textId="77777777" w:rsidR="00380E2F" w:rsidRDefault="00380E2F" w:rsidP="008E1B37">
            <w:pPr>
              <w:spacing w:before="100" w:beforeAutospacing="1" w:after="100" w:afterAutospacing="1" w:line="240" w:lineRule="auto"/>
              <w:jc w:val="both"/>
              <w:rPr>
                <w:rFonts w:ascii="Times New Roman" w:eastAsia="Times New Roman" w:hAnsi="Times New Roman"/>
                <w:i/>
                <w:sz w:val="20"/>
                <w:szCs w:val="20"/>
                <w:lang w:eastAsia="ru-RU"/>
              </w:rPr>
            </w:pPr>
            <w:r>
              <w:rPr>
                <w:rFonts w:ascii="Times New Roman" w:eastAsia="Times New Roman" w:hAnsi="Times New Roman"/>
                <w:i/>
                <w:sz w:val="20"/>
                <w:szCs w:val="20"/>
                <w:lang w:eastAsia="ru-RU"/>
              </w:rPr>
              <w:lastRenderedPageBreak/>
              <w:t xml:space="preserve">Отдел экономики, земельных и имущественных отношений администрации Урмарского </w:t>
            </w:r>
            <w:r>
              <w:rPr>
                <w:rFonts w:ascii="Times New Roman" w:eastAsia="Times New Roman" w:hAnsi="Times New Roman"/>
                <w:i/>
                <w:sz w:val="20"/>
                <w:szCs w:val="20"/>
                <w:lang w:eastAsia="ru-RU"/>
              </w:rPr>
              <w:lastRenderedPageBreak/>
              <w:t xml:space="preserve">муниципального округа </w:t>
            </w:r>
          </w:p>
        </w:tc>
        <w:tc>
          <w:tcPr>
            <w:tcW w:w="12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76E9AF"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lastRenderedPageBreak/>
              <w:t>2025-2027</w:t>
            </w:r>
          </w:p>
        </w:tc>
        <w:tc>
          <w:tcPr>
            <w:tcW w:w="11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EFB113"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200,0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D68D8DA"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х</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5410D0"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75,0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615F1E0"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х</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ECF0F3"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75,0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E45432"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х</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7EEBAB"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50,0</w:t>
            </w:r>
          </w:p>
        </w:tc>
        <w:tc>
          <w:tcPr>
            <w:tcW w:w="1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23C002" w14:textId="77777777" w:rsidR="00380E2F" w:rsidRDefault="00380E2F" w:rsidP="008E1B37">
            <w:pPr>
              <w:spacing w:before="100" w:beforeAutospacing="1" w:after="100" w:afterAutospacing="1" w:line="240" w:lineRule="auto"/>
              <w:jc w:val="both"/>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Переоценка имущества, применение к действующим договорам ежегодных индексов-дефляторов, </w:t>
            </w:r>
            <w:r>
              <w:rPr>
                <w:rFonts w:ascii="Times New Roman" w:eastAsia="Times New Roman" w:hAnsi="Times New Roman"/>
                <w:i/>
                <w:sz w:val="20"/>
                <w:szCs w:val="20"/>
                <w:lang w:eastAsia="ru-RU"/>
              </w:rPr>
              <w:lastRenderedPageBreak/>
              <w:t>заключение новых договоров</w:t>
            </w:r>
          </w:p>
        </w:tc>
      </w:tr>
      <w:tr w:rsidR="00380E2F" w14:paraId="5A554C35" w14:textId="77777777" w:rsidTr="008E1B37">
        <w:trPr>
          <w:tblCellSpacing w:w="15" w:type="dxa"/>
        </w:trPr>
        <w:tc>
          <w:tcPr>
            <w:tcW w:w="3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19C682"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lastRenderedPageBreak/>
              <w:t>3)</w:t>
            </w:r>
          </w:p>
        </w:tc>
        <w:tc>
          <w:tcPr>
            <w:tcW w:w="14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8E134C2" w14:textId="77777777" w:rsidR="00380E2F" w:rsidRDefault="00380E2F" w:rsidP="008E1B37">
            <w:pPr>
              <w:spacing w:before="100" w:beforeAutospacing="1" w:after="100" w:afterAutospacing="1" w:line="240" w:lineRule="auto"/>
              <w:jc w:val="both"/>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Инвентаризация договоров аренды земельных участков, обеспечение поступления арендной платы в полном объеме и рыночных условиях</w:t>
            </w:r>
          </w:p>
        </w:tc>
        <w:tc>
          <w:tcPr>
            <w:tcW w:w="14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B1AD8D" w14:textId="77777777" w:rsidR="00380E2F" w:rsidRDefault="00380E2F" w:rsidP="008E1B37">
            <w:pPr>
              <w:spacing w:before="100" w:beforeAutospacing="1" w:after="100" w:afterAutospacing="1" w:line="240" w:lineRule="auto"/>
              <w:jc w:val="both"/>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Отдел экономики, земельных и имущественных отношений администрации Урмарского муниципального округа</w:t>
            </w:r>
          </w:p>
        </w:tc>
        <w:tc>
          <w:tcPr>
            <w:tcW w:w="12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5BC11B"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2025-2027</w:t>
            </w:r>
          </w:p>
        </w:tc>
        <w:tc>
          <w:tcPr>
            <w:tcW w:w="11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0BFC34"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2 500,0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D7371A"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х</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5699C9D"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900,0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AA0768"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х</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8EAE87D"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800,0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E5D6BB"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х</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6B9D2C" w14:textId="77777777" w:rsidR="00380E2F" w:rsidRDefault="00380E2F" w:rsidP="008E1B37">
            <w:pPr>
              <w:spacing w:before="100" w:beforeAutospacing="1" w:after="100" w:afterAutospacing="1" w:line="240" w:lineRule="auto"/>
              <w:jc w:val="center"/>
              <w:rPr>
                <w:rFonts w:ascii="Times New Roman" w:eastAsia="Times New Roman" w:hAnsi="Times New Roman"/>
                <w:i/>
                <w:sz w:val="20"/>
                <w:szCs w:val="20"/>
                <w:lang w:eastAsia="ru-RU"/>
              </w:rPr>
            </w:pPr>
            <w:r>
              <w:rPr>
                <w:rFonts w:ascii="Times New Roman" w:eastAsia="Times New Roman" w:hAnsi="Times New Roman"/>
                <w:i/>
                <w:sz w:val="20"/>
                <w:szCs w:val="20"/>
                <w:lang w:eastAsia="ru-RU"/>
              </w:rPr>
              <w:t>800,0</w:t>
            </w:r>
          </w:p>
        </w:tc>
        <w:tc>
          <w:tcPr>
            <w:tcW w:w="1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D7987A3" w14:textId="77777777" w:rsidR="00380E2F" w:rsidRDefault="00380E2F" w:rsidP="008E1B37">
            <w:pPr>
              <w:spacing w:before="100" w:beforeAutospacing="1" w:after="100" w:afterAutospacing="1" w:line="240" w:lineRule="auto"/>
              <w:jc w:val="both"/>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Начисление штрафных санкций, заключение новых договоров аренды</w:t>
            </w:r>
          </w:p>
        </w:tc>
      </w:tr>
      <w:tr w:rsidR="00380E2F" w14:paraId="472D3DC7" w14:textId="77777777" w:rsidTr="008E1B37">
        <w:trPr>
          <w:tblCellSpacing w:w="15" w:type="dxa"/>
        </w:trPr>
        <w:tc>
          <w:tcPr>
            <w:tcW w:w="337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597ED9" w14:textId="77777777" w:rsidR="00380E2F" w:rsidRDefault="00380E2F" w:rsidP="008E1B37">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Оптимизация бюджетных расходов, всего</w:t>
            </w:r>
          </w:p>
        </w:tc>
        <w:tc>
          <w:tcPr>
            <w:tcW w:w="12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640C65" w14:textId="77777777" w:rsidR="00380E2F" w:rsidRDefault="00380E2F" w:rsidP="008E1B37">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c>
          <w:tcPr>
            <w:tcW w:w="11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A3C5610"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3 600,0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BE4F58" w14:textId="77777777" w:rsidR="00380E2F" w:rsidRDefault="00380E2F" w:rsidP="008E1B37">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F6D143"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1 100,0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9C6DF91" w14:textId="77777777" w:rsidR="00380E2F" w:rsidRDefault="00380E2F" w:rsidP="008E1B37">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7B8AA0"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1 200,0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7820ADF" w14:textId="77777777" w:rsidR="00380E2F" w:rsidRDefault="00380E2F" w:rsidP="008E1B37">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E7D279"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1 300,0</w:t>
            </w:r>
          </w:p>
        </w:tc>
        <w:tc>
          <w:tcPr>
            <w:tcW w:w="1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822E0C" w14:textId="77777777" w:rsidR="00380E2F" w:rsidRDefault="00380E2F" w:rsidP="008E1B37">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r>
      <w:tr w:rsidR="00380E2F" w14:paraId="3616C1A3" w14:textId="77777777" w:rsidTr="008E1B37">
        <w:trPr>
          <w:tblCellSpacing w:w="15" w:type="dxa"/>
        </w:trPr>
        <w:tc>
          <w:tcPr>
            <w:tcW w:w="3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A7D6B5"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4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AE4A84F" w14:textId="77777777" w:rsidR="00380E2F" w:rsidRDefault="00380E2F" w:rsidP="008E1B37">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Повышение эффективности муниципальных закупок (обоснованность закупок, начальных (максимальных) цен контрактов, проведение экспертизы качества поставляемого товара, результатов выполненной работы)</w:t>
            </w:r>
          </w:p>
        </w:tc>
        <w:tc>
          <w:tcPr>
            <w:tcW w:w="14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119AE46" w14:textId="77777777" w:rsidR="00380E2F" w:rsidRDefault="00380E2F" w:rsidP="008E1B37">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администрация Урмарского муниципального округа, муниципальные бюджетные и автономные учреждения</w:t>
            </w:r>
          </w:p>
        </w:tc>
        <w:tc>
          <w:tcPr>
            <w:tcW w:w="12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3F8985"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2025 - 2027</w:t>
            </w:r>
          </w:p>
        </w:tc>
        <w:tc>
          <w:tcPr>
            <w:tcW w:w="11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D8BA834"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3 600,0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1C0BA84"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9C03BCF"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1 100,0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EC35695"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6DD588F"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1 200,0</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9B5C43"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x</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72F48FC"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1 300,0</w:t>
            </w:r>
          </w:p>
        </w:tc>
        <w:tc>
          <w:tcPr>
            <w:tcW w:w="1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0FD2CC" w14:textId="77777777" w:rsidR="00380E2F" w:rsidRDefault="00380E2F" w:rsidP="008E1B37">
            <w:pPr>
              <w:spacing w:before="100" w:beforeAutospacing="1" w:after="100" w:afterAutospacing="1"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Бюджетная эффективность от осуществления закупок товаров, работ, услуг для обеспечения муниципальных нужд ежегодно не ниже 10% от общего объема проведенных закупок.</w:t>
            </w:r>
          </w:p>
        </w:tc>
      </w:tr>
      <w:tr w:rsidR="00380E2F" w14:paraId="2D4F4B1E" w14:textId="77777777" w:rsidTr="008E1B37">
        <w:trPr>
          <w:tblCellSpacing w:w="15" w:type="dxa"/>
        </w:trPr>
        <w:tc>
          <w:tcPr>
            <w:tcW w:w="3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0F68DA"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w:t>
            </w:r>
          </w:p>
        </w:tc>
        <w:tc>
          <w:tcPr>
            <w:tcW w:w="14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436367B" w14:textId="77777777" w:rsidR="00380E2F" w:rsidRDefault="00380E2F" w:rsidP="008E1B37">
            <w:pPr>
              <w:spacing w:before="100" w:beforeAutospacing="1" w:after="100" w:afterAutospacing="1"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Сокращение расходов на содержание муниципальных служащих</w:t>
            </w:r>
          </w:p>
        </w:tc>
        <w:tc>
          <w:tcPr>
            <w:tcW w:w="14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D4EADE" w14:textId="77777777" w:rsidR="00380E2F" w:rsidRDefault="00380E2F" w:rsidP="008E1B37">
            <w:pPr>
              <w:spacing w:before="100" w:beforeAutospacing="1" w:after="100" w:afterAutospacing="1"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администрация Урмарского муниципального округа, финансовый отдел, отдел образования и молодежной политики</w:t>
            </w:r>
          </w:p>
        </w:tc>
        <w:tc>
          <w:tcPr>
            <w:tcW w:w="12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9432CD9"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2025-2027</w:t>
            </w:r>
          </w:p>
        </w:tc>
        <w:tc>
          <w:tcPr>
            <w:tcW w:w="11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1C77BF"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2A980D"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918175E"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455986"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88447E"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B8754E"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7921F3"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1867B4" w14:textId="77777777" w:rsidR="00380E2F" w:rsidRDefault="00380E2F" w:rsidP="008E1B37">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Экономия средств местного бюджета</w:t>
            </w:r>
          </w:p>
        </w:tc>
      </w:tr>
      <w:tr w:rsidR="00380E2F" w14:paraId="59474699" w14:textId="77777777" w:rsidTr="008E1B37">
        <w:trPr>
          <w:tblCellSpacing w:w="15" w:type="dxa"/>
        </w:trPr>
        <w:tc>
          <w:tcPr>
            <w:tcW w:w="3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0198EF"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4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654FD44" w14:textId="77777777" w:rsidR="00380E2F" w:rsidRDefault="00380E2F" w:rsidP="008E1B37">
            <w:pPr>
              <w:spacing w:before="100" w:beforeAutospacing="1" w:after="100" w:afterAutospacing="1"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Установление решением Собрания депутатов Урмарского муниципального округа на очередной финансовый год и на плановый период запрета на увеличение численности муниципальных служащих</w:t>
            </w:r>
          </w:p>
        </w:tc>
        <w:tc>
          <w:tcPr>
            <w:tcW w:w="14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84D785" w14:textId="77777777" w:rsidR="00380E2F" w:rsidRDefault="00380E2F" w:rsidP="008E1B37">
            <w:pPr>
              <w:spacing w:before="100" w:beforeAutospacing="1" w:after="100" w:afterAutospacing="1"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администрация Урмарского муниципального округа</w:t>
            </w:r>
          </w:p>
        </w:tc>
        <w:tc>
          <w:tcPr>
            <w:tcW w:w="12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4CDD89"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2025-2027</w:t>
            </w:r>
          </w:p>
        </w:tc>
        <w:tc>
          <w:tcPr>
            <w:tcW w:w="11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DBB0E6"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E1E697B"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C16C52"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A65816C"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22DAFB"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2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B37CBB7"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1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68F00F9" w14:textId="77777777" w:rsidR="00380E2F" w:rsidRDefault="00380E2F" w:rsidP="008E1B37">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w:t>
            </w:r>
          </w:p>
        </w:tc>
        <w:tc>
          <w:tcPr>
            <w:tcW w:w="1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72533F7" w14:textId="77777777" w:rsidR="00380E2F" w:rsidRDefault="00380E2F" w:rsidP="008E1B37">
            <w:pPr>
              <w:spacing w:before="100" w:beforeAutospacing="1" w:after="100" w:afterAutospacing="1"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Наличие в муниципальных правовых актах положений о запрете на увеличение численности муниципальных служащих</w:t>
            </w:r>
          </w:p>
        </w:tc>
      </w:tr>
    </w:tbl>
    <w:p w14:paraId="1E6C3A72" w14:textId="77777777" w:rsidR="00380E2F" w:rsidRDefault="00380E2F" w:rsidP="00380E2F">
      <w:pPr>
        <w:shd w:val="clear" w:color="auto" w:fill="FFFFFF"/>
        <w:spacing w:before="100" w:beforeAutospacing="1" w:after="100" w:afterAutospacing="1" w:line="240" w:lineRule="auto"/>
        <w:rPr>
          <w:rFonts w:ascii="Roboto" w:eastAsia="Times New Roman" w:hAnsi="Roboto"/>
          <w:color w:val="000000"/>
          <w:sz w:val="20"/>
          <w:szCs w:val="20"/>
          <w:lang w:eastAsia="ru-RU"/>
        </w:rPr>
      </w:pPr>
      <w:r>
        <w:rPr>
          <w:rFonts w:ascii="Roboto" w:eastAsia="Times New Roman" w:hAnsi="Roboto"/>
          <w:color w:val="000000"/>
          <w:sz w:val="20"/>
          <w:szCs w:val="20"/>
          <w:lang w:eastAsia="ru-RU"/>
        </w:rPr>
        <w:t> </w:t>
      </w:r>
    </w:p>
    <w:p w14:paraId="390AD93E" w14:textId="77777777" w:rsidR="00380E2F" w:rsidRDefault="00380E2F" w:rsidP="00380E2F">
      <w:pPr>
        <w:rPr>
          <w:rFonts w:ascii="Times New Roman" w:eastAsia="Calibri" w:hAnsi="Times New Roman"/>
          <w:sz w:val="20"/>
          <w:szCs w:val="20"/>
        </w:rPr>
      </w:pPr>
    </w:p>
    <w:p w14:paraId="703CF158" w14:textId="77777777" w:rsidR="00380E2F" w:rsidRPr="001B499C" w:rsidRDefault="00380E2F" w:rsidP="00380E2F">
      <w:pPr>
        <w:spacing w:after="0" w:line="240" w:lineRule="auto"/>
        <w:ind w:right="4962"/>
        <w:jc w:val="both"/>
        <w:rPr>
          <w:rFonts w:ascii="Times New Roman" w:eastAsia="Times New Roman" w:hAnsi="Times New Roman" w:cs="Times New Roman"/>
          <w:kern w:val="1"/>
          <w:sz w:val="20"/>
          <w:szCs w:val="20"/>
          <w:lang w:eastAsia="ar-SA"/>
        </w:rPr>
      </w:pPr>
    </w:p>
    <w:p w14:paraId="44FB5EA5" w14:textId="7B261B7B" w:rsidR="00380E2F" w:rsidRDefault="00380E2F" w:rsidP="00380E2F">
      <w:pPr>
        <w:spacing w:after="0" w:line="240" w:lineRule="auto"/>
        <w:jc w:val="both"/>
        <w:rPr>
          <w:rFonts w:ascii="Times New Roman" w:eastAsia="Times New Roman" w:hAnsi="Times New Roman"/>
          <w:sz w:val="20"/>
          <w:szCs w:val="20"/>
          <w:lang w:eastAsia="ru-RU"/>
        </w:rPr>
      </w:pPr>
    </w:p>
    <w:p w14:paraId="3FDEF06F" w14:textId="77777777" w:rsidR="00380E2F" w:rsidRDefault="00380E2F">
      <w:pPr>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14:paraId="2A52D31B" w14:textId="77777777" w:rsidR="00380E2F" w:rsidRDefault="00380E2F" w:rsidP="00380E2F">
      <w:pPr>
        <w:spacing w:after="0" w:line="240" w:lineRule="auto"/>
        <w:jc w:val="both"/>
        <w:rPr>
          <w:rFonts w:ascii="Times New Roman" w:eastAsia="Times New Roman" w:hAnsi="Times New Roman"/>
          <w:sz w:val="20"/>
          <w:szCs w:val="20"/>
          <w:lang w:eastAsia="ru-RU"/>
        </w:rPr>
      </w:pPr>
    </w:p>
    <w:p w14:paraId="7A6ACAB6"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6DEFA219"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1D2A8E33"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049DEA69"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3936743E"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79164DE7"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67B79FE3"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0A7DA2CE"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10DB7C6D"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4F410EEE"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0DE6962F"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621C34C1"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6F20CC58"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584C2BF3"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7D3EFD56"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7489DA4E"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6788CB29"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05E6C23C"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00B61F37"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65D822EC"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2FC09C71"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0B3E5ECA"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72C726A6" w14:textId="77777777" w:rsidR="00380E2F" w:rsidRDefault="00380E2F" w:rsidP="00380E2F">
      <w:pPr>
        <w:spacing w:after="0" w:line="240" w:lineRule="auto"/>
        <w:ind w:firstLine="708"/>
        <w:jc w:val="both"/>
        <w:rPr>
          <w:rFonts w:ascii="Times New Roman" w:eastAsia="Times New Roman" w:hAnsi="Times New Roman"/>
          <w:sz w:val="24"/>
          <w:szCs w:val="24"/>
          <w:lang w:eastAsia="ru-RU"/>
        </w:rPr>
      </w:pPr>
    </w:p>
    <w:p w14:paraId="5D22A224" w14:textId="77777777" w:rsidR="00380E2F" w:rsidRDefault="00380E2F" w:rsidP="00380E2F">
      <w:pPr>
        <w:spacing w:after="0" w:line="240" w:lineRule="auto"/>
        <w:rPr>
          <w:rFonts w:ascii="Roboto" w:eastAsia="Times New Roman" w:hAnsi="Roboto"/>
          <w:color w:val="000000"/>
          <w:sz w:val="23"/>
          <w:szCs w:val="23"/>
          <w:lang w:eastAsia="ru-RU"/>
        </w:rPr>
        <w:sectPr w:rsidR="00380E2F" w:rsidSect="00380E2F">
          <w:pgSz w:w="16838" w:h="11906" w:orient="landscape"/>
          <w:pgMar w:top="1701" w:right="1134" w:bottom="850" w:left="1134" w:header="708" w:footer="708" w:gutter="0"/>
          <w:cols w:space="720"/>
          <w:docGrid w:linePitch="299"/>
        </w:sectPr>
      </w:pPr>
    </w:p>
    <w:p w14:paraId="17BE78FE" w14:textId="490AC4CF" w:rsidR="00634686" w:rsidRPr="001B499C" w:rsidRDefault="00634686" w:rsidP="00380E2F">
      <w:pPr>
        <w:shd w:val="clear" w:color="auto" w:fill="FFFFFF"/>
        <w:spacing w:before="100" w:beforeAutospacing="1" w:after="100" w:afterAutospacing="1" w:line="240" w:lineRule="auto"/>
        <w:jc w:val="right"/>
        <w:rPr>
          <w:rFonts w:ascii="Times New Roman" w:eastAsia="Times New Roman" w:hAnsi="Times New Roman" w:cs="Times New Roman"/>
          <w:kern w:val="1"/>
          <w:sz w:val="20"/>
          <w:szCs w:val="20"/>
          <w:lang w:eastAsia="ar-SA"/>
        </w:rPr>
      </w:pPr>
    </w:p>
    <w:sectPr w:rsidR="00634686" w:rsidRPr="001B499C" w:rsidSect="00DF6B16">
      <w:headerReference w:type="default" r:id="rId9"/>
      <w:pgSz w:w="11906" w:h="16838"/>
      <w:pgMar w:top="1276" w:right="707" w:bottom="776"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EA1D4" w14:textId="77777777" w:rsidR="0014272B" w:rsidRDefault="0014272B" w:rsidP="00C65999">
      <w:pPr>
        <w:spacing w:after="0" w:line="240" w:lineRule="auto"/>
      </w:pPr>
      <w:r>
        <w:separator/>
      </w:r>
    </w:p>
  </w:endnote>
  <w:endnote w:type="continuationSeparator" w:id="0">
    <w:p w14:paraId="1A43C855" w14:textId="77777777" w:rsidR="0014272B" w:rsidRDefault="0014272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Cambri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sig w:usb0="00000003" w:usb1="00000000" w:usb2="00000000" w:usb3="00000000" w:csb0="00000001" w:csb1="00000000"/>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 w:name="Robot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BA4DF" w14:textId="77777777" w:rsidR="0014272B" w:rsidRDefault="0014272B" w:rsidP="00C65999">
      <w:pPr>
        <w:spacing w:after="0" w:line="240" w:lineRule="auto"/>
      </w:pPr>
      <w:r>
        <w:separator/>
      </w:r>
    </w:p>
  </w:footnote>
  <w:footnote w:type="continuationSeparator" w:id="0">
    <w:p w14:paraId="51DEFA19" w14:textId="77777777" w:rsidR="0014272B" w:rsidRDefault="0014272B"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7"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8"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1"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4"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5" w15:restartNumberingAfterBreak="0">
    <w:nsid w:val="50BC6AB7"/>
    <w:multiLevelType w:val="singleLevel"/>
    <w:tmpl w:val="50BC6AB7"/>
    <w:lvl w:ilvl="0">
      <w:start w:val="1"/>
      <w:numFmt w:val="decimal"/>
      <w:suff w:val="space"/>
      <w:lvlText w:val="%1."/>
      <w:lvlJc w:val="left"/>
      <w:pPr>
        <w:ind w:left="0" w:firstLine="0"/>
      </w:pPr>
    </w:lvl>
  </w:abstractNum>
  <w:abstractNum w:abstractNumId="26"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7"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15:restartNumberingAfterBreak="0">
    <w:nsid w:val="608D21FC"/>
    <w:multiLevelType w:val="singleLevel"/>
    <w:tmpl w:val="608D21FC"/>
    <w:lvl w:ilvl="0">
      <w:start w:val="1"/>
      <w:numFmt w:val="decimal"/>
      <w:suff w:val="space"/>
      <w:lvlText w:val="%1."/>
      <w:lvlJc w:val="left"/>
      <w:pPr>
        <w:ind w:left="0" w:firstLine="0"/>
      </w:pPr>
    </w:lvl>
  </w:abstractNum>
  <w:abstractNum w:abstractNumId="33"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4"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5"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1"/>
  </w:num>
  <w:num w:numId="3">
    <w:abstractNumId w:val="28"/>
  </w:num>
  <w:num w:numId="4">
    <w:abstractNumId w:val="18"/>
  </w:num>
  <w:num w:numId="5">
    <w:abstractNumId w:val="27"/>
  </w:num>
  <w:num w:numId="6">
    <w:abstractNumId w:val="20"/>
  </w:num>
  <w:num w:numId="7">
    <w:abstractNumId w:val="7"/>
  </w:num>
  <w:num w:numId="8">
    <w:abstractNumId w:val="2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5"/>
    <w:lvlOverride w:ilvl="0">
      <w:startOverride w:val="1"/>
    </w:lvlOverride>
  </w:num>
  <w:num w:numId="3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465"/>
    <w:rsid w:val="000116D8"/>
    <w:rsid w:val="00012104"/>
    <w:rsid w:val="000128EE"/>
    <w:rsid w:val="00013134"/>
    <w:rsid w:val="0001322A"/>
    <w:rsid w:val="00013858"/>
    <w:rsid w:val="00013E82"/>
    <w:rsid w:val="00014D81"/>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7C9A"/>
    <w:rsid w:val="00042034"/>
    <w:rsid w:val="00043DBD"/>
    <w:rsid w:val="0004660D"/>
    <w:rsid w:val="00046EB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72B"/>
    <w:rsid w:val="0014293D"/>
    <w:rsid w:val="00142DB4"/>
    <w:rsid w:val="00144481"/>
    <w:rsid w:val="00144B55"/>
    <w:rsid w:val="00145BE8"/>
    <w:rsid w:val="00145D28"/>
    <w:rsid w:val="00150378"/>
    <w:rsid w:val="001533B2"/>
    <w:rsid w:val="00154EA5"/>
    <w:rsid w:val="00157C1C"/>
    <w:rsid w:val="00157E7D"/>
    <w:rsid w:val="001602BA"/>
    <w:rsid w:val="001607E3"/>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7FC9"/>
    <w:rsid w:val="00220800"/>
    <w:rsid w:val="002216D5"/>
    <w:rsid w:val="00222614"/>
    <w:rsid w:val="00222D62"/>
    <w:rsid w:val="002235C6"/>
    <w:rsid w:val="00223BBA"/>
    <w:rsid w:val="00225193"/>
    <w:rsid w:val="002255C2"/>
    <w:rsid w:val="00226D7C"/>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1FB"/>
    <w:rsid w:val="00376680"/>
    <w:rsid w:val="00376F77"/>
    <w:rsid w:val="003771D5"/>
    <w:rsid w:val="00377AA8"/>
    <w:rsid w:val="00380E2F"/>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6"/>
    <w:rsid w:val="003D144E"/>
    <w:rsid w:val="003D2EE4"/>
    <w:rsid w:val="003D33EE"/>
    <w:rsid w:val="003D4B1D"/>
    <w:rsid w:val="003D4F8F"/>
    <w:rsid w:val="003D51AB"/>
    <w:rsid w:val="003D532C"/>
    <w:rsid w:val="003D5656"/>
    <w:rsid w:val="003D68CA"/>
    <w:rsid w:val="003D6AB3"/>
    <w:rsid w:val="003D7866"/>
    <w:rsid w:val="003E0EA9"/>
    <w:rsid w:val="003E10DA"/>
    <w:rsid w:val="003E219C"/>
    <w:rsid w:val="003E22BD"/>
    <w:rsid w:val="003E3423"/>
    <w:rsid w:val="003E38F3"/>
    <w:rsid w:val="003E3B12"/>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2FE"/>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4148"/>
    <w:rsid w:val="004455E1"/>
    <w:rsid w:val="00445DF4"/>
    <w:rsid w:val="00445E69"/>
    <w:rsid w:val="004463B6"/>
    <w:rsid w:val="00447820"/>
    <w:rsid w:val="004479D4"/>
    <w:rsid w:val="00450A45"/>
    <w:rsid w:val="0045103F"/>
    <w:rsid w:val="00451BCB"/>
    <w:rsid w:val="0045229E"/>
    <w:rsid w:val="0045269E"/>
    <w:rsid w:val="00452985"/>
    <w:rsid w:val="00452CDB"/>
    <w:rsid w:val="004540D5"/>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390C"/>
    <w:rsid w:val="004E4C7E"/>
    <w:rsid w:val="004E6119"/>
    <w:rsid w:val="004E64C4"/>
    <w:rsid w:val="004E7A00"/>
    <w:rsid w:val="004E7A57"/>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2387"/>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1A12"/>
    <w:rsid w:val="005B53C1"/>
    <w:rsid w:val="005B7075"/>
    <w:rsid w:val="005B7C39"/>
    <w:rsid w:val="005C00F3"/>
    <w:rsid w:val="005C05C2"/>
    <w:rsid w:val="005C0663"/>
    <w:rsid w:val="005C0828"/>
    <w:rsid w:val="005C2C00"/>
    <w:rsid w:val="005C2FF6"/>
    <w:rsid w:val="005C3EDC"/>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30C2"/>
    <w:rsid w:val="00603475"/>
    <w:rsid w:val="00603FD8"/>
    <w:rsid w:val="00604785"/>
    <w:rsid w:val="00604CB2"/>
    <w:rsid w:val="00605217"/>
    <w:rsid w:val="006053EB"/>
    <w:rsid w:val="0060550E"/>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11877"/>
    <w:rsid w:val="00711C6C"/>
    <w:rsid w:val="007122CC"/>
    <w:rsid w:val="0071264D"/>
    <w:rsid w:val="00713AC5"/>
    <w:rsid w:val="00715325"/>
    <w:rsid w:val="00715633"/>
    <w:rsid w:val="00721BFE"/>
    <w:rsid w:val="007221CE"/>
    <w:rsid w:val="00723DDB"/>
    <w:rsid w:val="007246D5"/>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A05A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2D60"/>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25C"/>
    <w:rsid w:val="0099292E"/>
    <w:rsid w:val="009938FB"/>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A55"/>
    <w:rsid w:val="00A03CCA"/>
    <w:rsid w:val="00A03EA4"/>
    <w:rsid w:val="00A049ED"/>
    <w:rsid w:val="00A0506D"/>
    <w:rsid w:val="00A1038A"/>
    <w:rsid w:val="00A10527"/>
    <w:rsid w:val="00A119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687A"/>
    <w:rsid w:val="00A968D6"/>
    <w:rsid w:val="00A96BAE"/>
    <w:rsid w:val="00A97E26"/>
    <w:rsid w:val="00A97FD7"/>
    <w:rsid w:val="00AA0758"/>
    <w:rsid w:val="00AA0B77"/>
    <w:rsid w:val="00AA0C8D"/>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2566"/>
    <w:rsid w:val="00B42FD3"/>
    <w:rsid w:val="00B45974"/>
    <w:rsid w:val="00B45DEF"/>
    <w:rsid w:val="00B462A1"/>
    <w:rsid w:val="00B46AF8"/>
    <w:rsid w:val="00B4742B"/>
    <w:rsid w:val="00B50359"/>
    <w:rsid w:val="00B51268"/>
    <w:rsid w:val="00B516D5"/>
    <w:rsid w:val="00B52AF9"/>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1F2F"/>
    <w:rsid w:val="00C83801"/>
    <w:rsid w:val="00C83D13"/>
    <w:rsid w:val="00C8662E"/>
    <w:rsid w:val="00C90423"/>
    <w:rsid w:val="00C90C30"/>
    <w:rsid w:val="00C91F98"/>
    <w:rsid w:val="00C9335A"/>
    <w:rsid w:val="00C9441C"/>
    <w:rsid w:val="00C9450B"/>
    <w:rsid w:val="00C94793"/>
    <w:rsid w:val="00C96B98"/>
    <w:rsid w:val="00C96FA4"/>
    <w:rsid w:val="00C97213"/>
    <w:rsid w:val="00C9734D"/>
    <w:rsid w:val="00CA0397"/>
    <w:rsid w:val="00CA10E9"/>
    <w:rsid w:val="00CA349F"/>
    <w:rsid w:val="00CA3945"/>
    <w:rsid w:val="00CA396A"/>
    <w:rsid w:val="00CA41CD"/>
    <w:rsid w:val="00CA4628"/>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11B1"/>
    <w:rsid w:val="00D82A21"/>
    <w:rsid w:val="00D82EA3"/>
    <w:rsid w:val="00D83D13"/>
    <w:rsid w:val="00D84252"/>
    <w:rsid w:val="00D8486A"/>
    <w:rsid w:val="00D84D75"/>
    <w:rsid w:val="00D850C7"/>
    <w:rsid w:val="00D857AD"/>
    <w:rsid w:val="00D8617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3C1E"/>
    <w:rsid w:val="00DE6080"/>
    <w:rsid w:val="00DE6CAF"/>
    <w:rsid w:val="00DE75A5"/>
    <w:rsid w:val="00DF0EAA"/>
    <w:rsid w:val="00DF2A14"/>
    <w:rsid w:val="00DF2E62"/>
    <w:rsid w:val="00DF321A"/>
    <w:rsid w:val="00DF3450"/>
    <w:rsid w:val="00DF36B4"/>
    <w:rsid w:val="00DF3906"/>
    <w:rsid w:val="00DF3B15"/>
    <w:rsid w:val="00DF3B6D"/>
    <w:rsid w:val="00DF47BB"/>
    <w:rsid w:val="00DF53DB"/>
    <w:rsid w:val="00DF5457"/>
    <w:rsid w:val="00DF614E"/>
    <w:rsid w:val="00DF6B16"/>
    <w:rsid w:val="00DF72CA"/>
    <w:rsid w:val="00E02F09"/>
    <w:rsid w:val="00E0453F"/>
    <w:rsid w:val="00E05676"/>
    <w:rsid w:val="00E07026"/>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304DA"/>
    <w:rsid w:val="00E30E80"/>
    <w:rsid w:val="00E31756"/>
    <w:rsid w:val="00E35DF7"/>
    <w:rsid w:val="00E3698B"/>
    <w:rsid w:val="00E36AB7"/>
    <w:rsid w:val="00E37FA8"/>
    <w:rsid w:val="00E40981"/>
    <w:rsid w:val="00E40D68"/>
    <w:rsid w:val="00E41317"/>
    <w:rsid w:val="00E41C11"/>
    <w:rsid w:val="00E4266E"/>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CFC"/>
    <w:rsid w:val="00F33EBD"/>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38BC"/>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855</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48</cp:revision>
  <cp:lastPrinted>2025-01-30T08:23:00Z</cp:lastPrinted>
  <dcterms:created xsi:type="dcterms:W3CDTF">2025-01-23T08:29:00Z</dcterms:created>
  <dcterms:modified xsi:type="dcterms:W3CDTF">2025-01-30T08:23:00Z</dcterms:modified>
</cp:coreProperties>
</file>