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E34DE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ведения деятельности в </w:t>
      </w:r>
      <w:proofErr w:type="spellStart"/>
      <w:r w:rsidRPr="005E34DE">
        <w:rPr>
          <w:rFonts w:ascii="Times New Roman" w:eastAsia="Calibri" w:hAnsi="Times New Roman" w:cs="Times New Roman"/>
          <w:b/>
          <w:sz w:val="28"/>
          <w:szCs w:val="28"/>
        </w:rPr>
        <w:t>водоохранных</w:t>
      </w:r>
      <w:proofErr w:type="spellEnd"/>
      <w:r w:rsidRPr="005E34DE">
        <w:rPr>
          <w:rFonts w:ascii="Times New Roman" w:eastAsia="Calibri" w:hAnsi="Times New Roman" w:cs="Times New Roman"/>
          <w:b/>
          <w:sz w:val="28"/>
          <w:szCs w:val="28"/>
        </w:rPr>
        <w:t xml:space="preserve"> зонах</w:t>
      </w:r>
    </w:p>
    <w:bookmarkEnd w:id="0"/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Водные объекты представляют собой особую ценность, в </w:t>
      </w:r>
      <w:proofErr w:type="gramStart"/>
      <w:r w:rsidRPr="005E34DE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с чем государством предъявляются особые требования для ведения любой деятельности, которая может оказать на них негативное влияние.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Одним из способов защиты водных объектов является установление </w:t>
      </w:r>
      <w:proofErr w:type="spellStart"/>
      <w:r w:rsidRPr="005E34DE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зон.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E34DE">
        <w:rPr>
          <w:rFonts w:ascii="Times New Roman" w:eastAsia="Calibri" w:hAnsi="Times New Roman" w:cs="Times New Roman"/>
          <w:sz w:val="28"/>
          <w:szCs w:val="28"/>
        </w:rPr>
        <w:t>Водоохранными</w:t>
      </w:r>
      <w:proofErr w:type="spell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водного объекта (море, озеро, река, ручей)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Так, на территории </w:t>
      </w:r>
      <w:proofErr w:type="spellStart"/>
      <w:r w:rsidRPr="005E34DE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зон запрещено размещение кладбищ, скотомогильников, объектов размещения отходов производства и потребления, химических, токсичных, и ядовитых веществ, размещение, 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покрытие; сброс сточных, в том числе дренажных вод, а также ряд иных запретов.</w:t>
      </w:r>
      <w:proofErr w:type="gramEnd"/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proofErr w:type="spellStart"/>
      <w:r w:rsidRPr="005E34DE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зон допускаются строительство, реконструкция, эксплуатация объектов при условии их оборудования сооружениями, обеспечивающими охрану водных объектов от загрязнения, засорения, заиления и истощения вод.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>Это могут быть централизованные системы водоотведения (канализации), централизованные ливневые системы водоотведения,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вод, локальные очистные сооружения для очистки сточных вод и другие.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>Кроме того, полоса земли вдоль границы водного объекта является береговой полосой, которая предназначается для общего пользования.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>По общему правилу ширина береговой полосы водных объектов общего пользования составляет 20 метров, а ширина береговой полосы каналов, рек и ручьев, протяженность которых от истока до устья не более чем 10 километров, составляет 5 метров.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Водным законодательством установлен запрет на ограничение публичного доступа на береговую полосу, в </w:t>
      </w:r>
      <w:proofErr w:type="gramStart"/>
      <w:r w:rsidRPr="005E34DE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5E34DE">
        <w:rPr>
          <w:rFonts w:ascii="Times New Roman" w:eastAsia="Calibri" w:hAnsi="Times New Roman" w:cs="Times New Roman"/>
          <w:sz w:val="28"/>
          <w:szCs w:val="28"/>
        </w:rPr>
        <w:t xml:space="preserve"> с чем любые ограничения доступа к ней, в том числе путем ее ограждения, являются незаконными.</w:t>
      </w: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4DE" w:rsidRPr="005E34DE" w:rsidRDefault="005E34DE" w:rsidP="005E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5E34DE" w:rsidRDefault="004819E4" w:rsidP="005E34DE"/>
    <w:sectPr w:rsidR="004819E4" w:rsidRPr="005E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440D34"/>
    <w:rsid w:val="004819E4"/>
    <w:rsid w:val="005E34DE"/>
    <w:rsid w:val="008A78CF"/>
    <w:rsid w:val="00A97CD3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2024-05-07T10:29:00Z</dcterms:created>
  <dcterms:modified xsi:type="dcterms:W3CDTF">2024-05-07T10:29:00Z</dcterms:modified>
</cp:coreProperties>
</file>