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E72CE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2FE7358F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30B878A3" w14:textId="7461E2B8" w:rsidR="00276F7E" w:rsidRPr="00276F7E" w:rsidRDefault="00276F7E" w:rsidP="00276F7E">
      <w:pPr>
        <w:shd w:val="clear" w:color="auto" w:fill="FFFFFF"/>
        <w:spacing w:after="15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GoBack"/>
      <w:r w:rsidRPr="00276F7E">
        <w:rPr>
          <w:rFonts w:ascii="Times New Roman" w:hAnsi="Times New Roman"/>
          <w:b/>
          <w:color w:val="333333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50CFC" w:rsidRPr="00C50CFC">
        <w:rPr>
          <w:rFonts w:ascii="Times New Roman" w:hAnsi="Times New Roman"/>
          <w:b/>
          <w:color w:val="333333"/>
          <w:sz w:val="28"/>
          <w:szCs w:val="28"/>
        </w:rPr>
        <w:t>по муниципальному земельному контролю на 2024 год</w:t>
      </w:r>
    </w:p>
    <w:bookmarkEnd w:id="0"/>
    <w:p w14:paraId="2FF8D83D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14:paraId="788C5986" w14:textId="77777777" w:rsidR="00276F7E" w:rsidRPr="00276F7E" w:rsidRDefault="00276F7E" w:rsidP="00276F7E">
      <w:pPr>
        <w:shd w:val="clear" w:color="auto" w:fill="FFFFFF"/>
        <w:spacing w:after="15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276F7E">
        <w:rPr>
          <w:rFonts w:ascii="Times New Roman" w:hAnsi="Times New Roman"/>
          <w:b/>
          <w:color w:val="333333"/>
          <w:sz w:val="28"/>
          <w:szCs w:val="28"/>
        </w:rPr>
        <w:t>Уведомление о проведении общественного обсуждения</w:t>
      </w:r>
    </w:p>
    <w:p w14:paraId="3B5360D1" w14:textId="77777777" w:rsidR="00276F7E" w:rsidRPr="00276F7E" w:rsidRDefault="00276F7E" w:rsidP="00276F7E">
      <w:pPr>
        <w:shd w:val="clear" w:color="auto" w:fill="FFFFFF"/>
        <w:spacing w:after="150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08B60493" w14:textId="4C0EDAB0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052635"/>
          <w:sz w:val="24"/>
          <w:szCs w:val="24"/>
          <w:shd w:val="clear" w:color="auto" w:fill="FFFFFF"/>
        </w:rPr>
      </w:pPr>
      <w:r w:rsidRPr="00276F7E">
        <w:rPr>
          <w:rFonts w:ascii="Times New Roman" w:hAnsi="Times New Roman"/>
          <w:color w:val="333333"/>
          <w:sz w:val="24"/>
          <w:szCs w:val="24"/>
        </w:rPr>
        <w:t xml:space="preserve">       </w:t>
      </w:r>
      <w:proofErr w:type="gramStart"/>
      <w:r w:rsidRPr="00276F7E">
        <w:rPr>
          <w:rFonts w:ascii="Times New Roman" w:hAnsi="Times New Roman"/>
          <w:color w:val="333333"/>
          <w:sz w:val="24"/>
          <w:szCs w:val="24"/>
        </w:rPr>
        <w:t xml:space="preserve">Администрация </w:t>
      </w:r>
      <w:proofErr w:type="spellStart"/>
      <w:r w:rsidRPr="00276F7E">
        <w:rPr>
          <w:rFonts w:ascii="Times New Roman" w:hAnsi="Times New Roman"/>
          <w:color w:val="333333"/>
          <w:sz w:val="24"/>
          <w:szCs w:val="24"/>
        </w:rPr>
        <w:t>Шемуршинского</w:t>
      </w:r>
      <w:proofErr w:type="spellEnd"/>
      <w:r w:rsidRPr="00276F7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муниципального округа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Чувашской Республики сообщает, </w:t>
      </w:r>
      <w:r w:rsidRPr="00276F7E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>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76F7E">
        <w:rPr>
          <w:rFonts w:ascii="Verdana" w:hAnsi="Verdana"/>
          <w:b/>
          <w:bCs/>
          <w:color w:val="052635"/>
          <w:sz w:val="24"/>
          <w:szCs w:val="24"/>
          <w:shd w:val="clear" w:color="auto" w:fill="FFFFFF"/>
        </w:rPr>
        <w:t> </w:t>
      </w:r>
      <w:r w:rsidRPr="00276F7E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>с 01 ок</w:t>
      </w:r>
      <w:r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>тября  по 01 ноября 2023</w:t>
      </w:r>
      <w:r w:rsidRPr="00276F7E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 xml:space="preserve"> года </w:t>
      </w:r>
      <w:r w:rsidRPr="00276F7E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 xml:space="preserve">проводится общественное обсуждение программы профилактики рисков причинения вреда (ущерба) охраняемым законом ценностям </w:t>
      </w:r>
      <w:r w:rsidR="00C50CFC" w:rsidRPr="00C50CFC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>по муниципальному земельному контролю</w:t>
      </w:r>
      <w:proofErr w:type="gramEnd"/>
      <w:r w:rsidR="00C50CFC" w:rsidRPr="00C50CFC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 xml:space="preserve"> </w:t>
      </w:r>
      <w:r w:rsidRPr="00276F7E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276F7E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>Шемуршинского</w:t>
      </w:r>
      <w:proofErr w:type="spellEnd"/>
      <w:r w:rsidRPr="00276F7E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 xml:space="preserve"> муниципального округа Чувашской Ре</w:t>
      </w:r>
      <w:r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>спублики на 2024</w:t>
      </w:r>
      <w:r w:rsidRPr="00276F7E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 xml:space="preserve"> год.</w:t>
      </w:r>
    </w:p>
    <w:p w14:paraId="49DA3C4A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color w:val="333333"/>
          <w:sz w:val="24"/>
          <w:szCs w:val="24"/>
        </w:rPr>
        <w:t xml:space="preserve">       В целях общественного обсуждения вышеуказанный проект размещен на официальном сайте администрации </w:t>
      </w:r>
      <w:proofErr w:type="spellStart"/>
      <w:r w:rsidRPr="00276F7E">
        <w:rPr>
          <w:rFonts w:ascii="Times New Roman" w:hAnsi="Times New Roman"/>
          <w:color w:val="333333"/>
          <w:sz w:val="24"/>
          <w:szCs w:val="24"/>
        </w:rPr>
        <w:t>Шемуршинского</w:t>
      </w:r>
      <w:proofErr w:type="spellEnd"/>
      <w:r w:rsidRPr="00276F7E">
        <w:rPr>
          <w:rFonts w:ascii="Times New Roman" w:hAnsi="Times New Roman"/>
          <w:color w:val="333333"/>
          <w:sz w:val="24"/>
          <w:szCs w:val="24"/>
        </w:rPr>
        <w:t xml:space="preserve"> района в разделе «Обсуждаемые проекты».</w:t>
      </w:r>
    </w:p>
    <w:p w14:paraId="5447C843" w14:textId="7F3ED754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b/>
          <w:color w:val="333333"/>
          <w:sz w:val="24"/>
          <w:szCs w:val="24"/>
        </w:rPr>
        <w:t>Предложения принимаются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>с 01 октября  по 01 ноября 2023</w:t>
      </w:r>
      <w:r w:rsidRPr="00276F7E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 xml:space="preserve"> 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76F7E">
        <w:rPr>
          <w:rFonts w:ascii="Times New Roman" w:hAnsi="Times New Roman"/>
          <w:b/>
          <w:color w:val="333333"/>
          <w:sz w:val="24"/>
          <w:szCs w:val="24"/>
        </w:rPr>
        <w:t>года.</w:t>
      </w:r>
    </w:p>
    <w:p w14:paraId="60DA82F6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276F7E">
        <w:rPr>
          <w:rFonts w:ascii="Times New Roman" w:hAnsi="Times New Roman"/>
          <w:b/>
          <w:color w:val="333333"/>
          <w:sz w:val="24"/>
          <w:szCs w:val="24"/>
        </w:rPr>
        <w:t>Способы подачи предложений по итогам рассмотрения:</w:t>
      </w:r>
    </w:p>
    <w:p w14:paraId="39DF024A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276F7E">
        <w:rPr>
          <w:rFonts w:ascii="Times New Roman" w:hAnsi="Times New Roman"/>
          <w:b/>
          <w:color w:val="333333"/>
          <w:sz w:val="24"/>
          <w:szCs w:val="24"/>
        </w:rPr>
        <w:t xml:space="preserve">почтовым отправлением: </w:t>
      </w:r>
      <w:r w:rsidRPr="00276F7E">
        <w:rPr>
          <w:rFonts w:ascii="Times New Roman" w:hAnsi="Times New Roman"/>
          <w:color w:val="333333"/>
          <w:sz w:val="24"/>
          <w:szCs w:val="24"/>
        </w:rPr>
        <w:t>429170, Чувашская Республика, с. Шемурша, ул. Советская, д.8;</w:t>
      </w:r>
      <w:proofErr w:type="gramEnd"/>
    </w:p>
    <w:p w14:paraId="3B67B271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b/>
          <w:color w:val="333333"/>
          <w:sz w:val="24"/>
          <w:szCs w:val="24"/>
        </w:rPr>
        <w:t>нарочным: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429170, Чувашская Республика, </w:t>
      </w:r>
      <w:proofErr w:type="gramStart"/>
      <w:r w:rsidRPr="00276F7E">
        <w:rPr>
          <w:rFonts w:ascii="Times New Roman" w:hAnsi="Times New Roman"/>
          <w:color w:val="333333"/>
          <w:sz w:val="24"/>
          <w:szCs w:val="24"/>
        </w:rPr>
        <w:t>с</w:t>
      </w:r>
      <w:proofErr w:type="gramEnd"/>
      <w:r w:rsidRPr="00276F7E">
        <w:rPr>
          <w:rFonts w:ascii="Times New Roman" w:hAnsi="Times New Roman"/>
          <w:color w:val="333333"/>
          <w:sz w:val="24"/>
          <w:szCs w:val="24"/>
        </w:rPr>
        <w:t>. Шемурша, ул. Советская, д.8;</w:t>
      </w:r>
    </w:p>
    <w:p w14:paraId="14355F90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b/>
          <w:color w:val="333333"/>
          <w:sz w:val="24"/>
          <w:szCs w:val="24"/>
        </w:rPr>
        <w:t>письмом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76F7E">
        <w:rPr>
          <w:rFonts w:ascii="Times New Roman" w:hAnsi="Times New Roman"/>
          <w:b/>
          <w:color w:val="333333"/>
          <w:sz w:val="24"/>
          <w:szCs w:val="24"/>
        </w:rPr>
        <w:t>на адрес электронной почты:</w:t>
      </w:r>
      <w:r w:rsidRPr="00276F7E">
        <w:rPr>
          <w:rFonts w:ascii="Times New Roman" w:hAnsi="Times New Roman"/>
          <w:sz w:val="24"/>
          <w:szCs w:val="24"/>
        </w:rPr>
        <w:t xml:space="preserve"> 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shemur@cap.ru; </w:t>
      </w:r>
      <w:r w:rsidRPr="00276F7E">
        <w:rPr>
          <w:rFonts w:ascii="Times New Roman" w:hAnsi="Times New Roman"/>
          <w:sz w:val="24"/>
          <w:szCs w:val="24"/>
        </w:rPr>
        <w:t>shemjurist@cap.ru</w:t>
      </w:r>
    </w:p>
    <w:p w14:paraId="5E9FC7DD" w14:textId="34F5D06A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color w:val="333333"/>
          <w:sz w:val="24"/>
          <w:szCs w:val="24"/>
        </w:rPr>
        <w:t xml:space="preserve">       Поданные в период общественного обсуждения предложения рассматриваются контрольным (надзорным) органом - администрацией </w:t>
      </w:r>
      <w:proofErr w:type="spellStart"/>
      <w:r w:rsidRPr="00276F7E">
        <w:rPr>
          <w:rFonts w:ascii="Times New Roman" w:hAnsi="Times New Roman"/>
          <w:color w:val="333333"/>
          <w:sz w:val="24"/>
          <w:szCs w:val="24"/>
        </w:rPr>
        <w:t>Шемуршинского</w:t>
      </w:r>
      <w:proofErr w:type="spellEnd"/>
      <w:r w:rsidRPr="00276F7E">
        <w:rPr>
          <w:rFonts w:ascii="Times New Roman" w:hAnsi="Times New Roman"/>
          <w:color w:val="333333"/>
          <w:sz w:val="24"/>
          <w:szCs w:val="24"/>
        </w:rPr>
        <w:t xml:space="preserve"> муниципального округа Чувашской Республик</w:t>
      </w:r>
      <w:r>
        <w:rPr>
          <w:rFonts w:ascii="Times New Roman" w:hAnsi="Times New Roman"/>
          <w:color w:val="333333"/>
          <w:sz w:val="24"/>
          <w:szCs w:val="24"/>
        </w:rPr>
        <w:t>и с 01 ноября по 01 декабря 2023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года.</w:t>
      </w:r>
    </w:p>
    <w:p w14:paraId="32C35E19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color w:val="333333"/>
          <w:sz w:val="24"/>
          <w:szCs w:val="24"/>
        </w:rPr>
        <w:t xml:space="preserve">       Заключение по итогам общественных обсуждений будет размещено на официальном сайте муниципального образования в разделе Контрольно-надзорная деятельность - Муниципальный земельный контроль. </w:t>
      </w:r>
    </w:p>
    <w:p w14:paraId="0BFDC5BE" w14:textId="77777777" w:rsidR="00276F7E" w:rsidRPr="00276F7E" w:rsidRDefault="00276F7E" w:rsidP="00276F7E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53FE77EE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644BBC27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487E0413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256F39ED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370DF797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2DE02211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0A87A139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1040C048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1F1D42F4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409E5857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15AFE94F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18963E2A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56DB8927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64D888B3" w14:textId="77777777" w:rsidR="00276F7E" w:rsidRDefault="00276F7E" w:rsidP="00276F7E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/>
          <w:b/>
          <w:szCs w:val="26"/>
          <w:lang w:eastAsia="en-US"/>
        </w:rPr>
      </w:pPr>
    </w:p>
    <w:p w14:paraId="62013529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63614294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70E87A89" w14:textId="77777777" w:rsidR="00C50CFC" w:rsidRDefault="00C50CFC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36DC450B" w14:textId="77777777" w:rsidR="00265F07" w:rsidRDefault="00265F07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  <w:r>
        <w:rPr>
          <w:rFonts w:ascii="Times New Roman" w:eastAsia="Calibri" w:hAnsi="Times New Roman"/>
          <w:b/>
          <w:szCs w:val="26"/>
          <w:lang w:eastAsia="en-US"/>
        </w:rPr>
        <w:lastRenderedPageBreak/>
        <w:t>ПРОЕКТ</w:t>
      </w:r>
    </w:p>
    <w:p w14:paraId="3B518A51" w14:textId="77777777" w:rsidR="00265F07" w:rsidRDefault="00265F07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6578508B" w14:textId="77777777" w:rsidR="00DD11F9" w:rsidRPr="0032699A" w:rsidRDefault="00DD11F9" w:rsidP="00DD11F9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b/>
          <w:szCs w:val="26"/>
          <w:lang w:eastAsia="en-US"/>
        </w:rPr>
      </w:pPr>
      <w:r w:rsidRPr="0032699A">
        <w:rPr>
          <w:rFonts w:ascii="Times New Roman" w:eastAsia="Calibri" w:hAnsi="Times New Roman"/>
          <w:b/>
          <w:szCs w:val="26"/>
          <w:lang w:eastAsia="en-US"/>
        </w:rPr>
        <w:t>Программа профилактики рисков причинения вреда (ущерба) охраняемым законом ценностям по муниципальному земельному контролю на 202</w:t>
      </w:r>
      <w:r>
        <w:rPr>
          <w:rFonts w:ascii="Times New Roman" w:eastAsia="Calibri" w:hAnsi="Times New Roman"/>
          <w:b/>
          <w:szCs w:val="26"/>
          <w:lang w:eastAsia="en-US"/>
        </w:rPr>
        <w:t>4</w:t>
      </w:r>
      <w:r w:rsidRPr="0032699A">
        <w:rPr>
          <w:rFonts w:ascii="Times New Roman" w:eastAsia="Calibri" w:hAnsi="Times New Roman"/>
          <w:b/>
          <w:szCs w:val="26"/>
          <w:lang w:eastAsia="en-US"/>
        </w:rPr>
        <w:t xml:space="preserve"> год</w:t>
      </w:r>
    </w:p>
    <w:p w14:paraId="53B6DF9A" w14:textId="77777777" w:rsidR="00DD11F9" w:rsidRPr="0032699A" w:rsidRDefault="00DD11F9" w:rsidP="00DD11F9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Calibri" w:hAnsi="Times New Roman"/>
          <w:b/>
          <w:szCs w:val="26"/>
          <w:lang w:eastAsia="en-US"/>
        </w:rPr>
      </w:pPr>
    </w:p>
    <w:p w14:paraId="29AD017F" w14:textId="77777777" w:rsidR="00DD11F9" w:rsidRPr="003446B1" w:rsidRDefault="00DD11F9" w:rsidP="00DD11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6"/>
          <w:lang w:eastAsia="en-US"/>
        </w:rPr>
      </w:pPr>
      <w:proofErr w:type="gramStart"/>
      <w:r w:rsidRPr="003446B1">
        <w:rPr>
          <w:rFonts w:ascii="Times New Roman" w:eastAsia="Calibri" w:hAnsi="Times New Roman"/>
          <w:szCs w:val="26"/>
          <w:lang w:eastAsia="en-US"/>
        </w:rPr>
        <w:t>Настоящая программа разработана в соответствии со статьей 44 Федерального закона от 31</w:t>
      </w:r>
      <w:r>
        <w:rPr>
          <w:rFonts w:ascii="Times New Roman" w:eastAsia="Calibri" w:hAnsi="Times New Roman"/>
          <w:szCs w:val="26"/>
          <w:lang w:eastAsia="en-US"/>
        </w:rPr>
        <w:t>.07.</w:t>
      </w:r>
      <w:r w:rsidRPr="003446B1">
        <w:rPr>
          <w:rFonts w:ascii="Times New Roman" w:eastAsia="Calibri" w:hAnsi="Times New Roman"/>
          <w:szCs w:val="26"/>
          <w:lang w:eastAsia="en-US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</w:t>
      </w:r>
      <w:r>
        <w:rPr>
          <w:rFonts w:ascii="Times New Roman" w:eastAsia="Calibri" w:hAnsi="Times New Roman"/>
          <w:szCs w:val="26"/>
          <w:lang w:eastAsia="en-US"/>
        </w:rPr>
        <w:t xml:space="preserve">кой Федерации от 25.06.2021 </w:t>
      </w:r>
      <w:r w:rsidRPr="003446B1">
        <w:rPr>
          <w:rFonts w:ascii="Times New Roman" w:eastAsia="Calibri" w:hAnsi="Times New Roman"/>
          <w:szCs w:val="26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446B1">
        <w:rPr>
          <w:rFonts w:ascii="Times New Roman" w:eastAsia="Calibri" w:hAnsi="Times New Roman"/>
          <w:szCs w:val="26"/>
          <w:lang w:eastAsia="en-US"/>
        </w:rPr>
        <w:t xml:space="preserve"> ценностям при осуществлении муниципального земельного контроля.</w:t>
      </w:r>
    </w:p>
    <w:p w14:paraId="6D1F23D9" w14:textId="77777777" w:rsidR="00DD11F9" w:rsidRPr="003446B1" w:rsidRDefault="00DD11F9" w:rsidP="00DD11F9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Calibri" w:hAnsi="Times New Roman"/>
          <w:szCs w:val="26"/>
          <w:lang w:eastAsia="en-US"/>
        </w:rPr>
      </w:pPr>
    </w:p>
    <w:p w14:paraId="5EAF3D4E" w14:textId="7EF173FF" w:rsidR="00DD11F9" w:rsidRPr="006D0D83" w:rsidRDefault="00DD11F9" w:rsidP="00C50CFC">
      <w:pPr>
        <w:ind w:firstLine="708"/>
        <w:jc w:val="center"/>
        <w:rPr>
          <w:rFonts w:ascii="Times New Roman" w:eastAsia="Calibri" w:hAnsi="Times New Roman"/>
          <w:b/>
          <w:szCs w:val="26"/>
          <w:lang w:eastAsia="en-US"/>
        </w:rPr>
      </w:pPr>
      <w:bookmarkStart w:id="1" w:name="Par94"/>
      <w:bookmarkStart w:id="2" w:name="Par175"/>
      <w:bookmarkEnd w:id="1"/>
      <w:bookmarkEnd w:id="2"/>
      <w:r w:rsidRPr="006D0D83">
        <w:rPr>
          <w:rFonts w:ascii="Times New Roman" w:eastAsia="Calibri" w:hAnsi="Times New Roman"/>
          <w:b/>
          <w:szCs w:val="26"/>
          <w:lang w:val="en-US" w:eastAsia="en-US"/>
        </w:rPr>
        <w:t>I</w:t>
      </w:r>
      <w:r w:rsidRPr="006D0D83">
        <w:rPr>
          <w:rFonts w:ascii="Times New Roman" w:eastAsia="Calibri" w:hAnsi="Times New Roman"/>
          <w:b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proofErr w:type="gramStart"/>
      <w:r w:rsidRPr="006D0D83">
        <w:rPr>
          <w:rFonts w:ascii="Times New Roman" w:eastAsia="Calibri" w:hAnsi="Times New Roman"/>
          <w:b/>
          <w:szCs w:val="26"/>
          <w:lang w:eastAsia="en-US"/>
        </w:rPr>
        <w:t xml:space="preserve">деятельности </w:t>
      </w:r>
      <w:r w:rsidR="00C50CFC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Pr="006D0D83">
        <w:rPr>
          <w:rFonts w:ascii="Times New Roman" w:eastAsia="Calibri" w:hAnsi="Times New Roman"/>
          <w:b/>
          <w:szCs w:val="26"/>
          <w:lang w:eastAsia="en-US"/>
        </w:rPr>
        <w:t>администрацией</w:t>
      </w:r>
      <w:proofErr w:type="gramEnd"/>
      <w:r w:rsidRPr="006D0D83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proofErr w:type="spellStart"/>
      <w:r w:rsidR="002A1688">
        <w:rPr>
          <w:rFonts w:ascii="Times New Roman" w:hAnsi="Times New Roman"/>
          <w:b/>
          <w:szCs w:val="26"/>
        </w:rPr>
        <w:t>Шемуршинского</w:t>
      </w:r>
      <w:proofErr w:type="spellEnd"/>
      <w:r w:rsidRPr="00953DED">
        <w:rPr>
          <w:rFonts w:ascii="Times New Roman" w:hAnsi="Times New Roman"/>
          <w:b/>
          <w:szCs w:val="26"/>
        </w:rPr>
        <w:t xml:space="preserve"> муниципального округа Чувашской Республики</w:t>
      </w:r>
      <w:r w:rsidR="00C50CFC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Pr="006D0D83">
        <w:rPr>
          <w:rFonts w:ascii="Times New Roman" w:eastAsia="Calibri" w:hAnsi="Times New Roman"/>
          <w:b/>
          <w:szCs w:val="26"/>
          <w:lang w:eastAsia="en-US"/>
        </w:rPr>
        <w:t>характеристика проблем, на решение которых направлена Программа</w:t>
      </w:r>
    </w:p>
    <w:p w14:paraId="03CFD4BF" w14:textId="77777777" w:rsidR="00DD11F9" w:rsidRPr="006D0D83" w:rsidRDefault="00DD11F9" w:rsidP="00DD11F9">
      <w:pPr>
        <w:ind w:firstLine="708"/>
        <w:jc w:val="center"/>
        <w:rPr>
          <w:rFonts w:ascii="Times New Roman" w:eastAsia="Calibri" w:hAnsi="Times New Roman"/>
          <w:b/>
          <w:szCs w:val="26"/>
          <w:lang w:eastAsia="en-US"/>
        </w:rPr>
      </w:pPr>
    </w:p>
    <w:p w14:paraId="57215D15" w14:textId="77777777" w:rsidR="00DD11F9" w:rsidRPr="001E0FA4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E0FA4">
        <w:rPr>
          <w:rFonts w:eastAsia="Calibri"/>
          <w:sz w:val="26"/>
          <w:szCs w:val="26"/>
          <w:lang w:eastAsia="en-US"/>
        </w:rPr>
        <w:t>Муниципальный земельный контроль – деятельность, направленная                    на предупреждение, выявление и пресечение нарушений обязательных требований земельного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</w:t>
      </w:r>
      <w:r>
        <w:rPr>
          <w:rFonts w:eastAsia="Calibri"/>
          <w:sz w:val="26"/>
          <w:szCs w:val="26"/>
          <w:lang w:eastAsia="en-US"/>
        </w:rPr>
        <w:t>ством Российской Федерации мер</w:t>
      </w:r>
      <w:r w:rsidRPr="001E0FA4">
        <w:rPr>
          <w:rFonts w:eastAsia="Calibri"/>
          <w:sz w:val="26"/>
          <w:szCs w:val="26"/>
          <w:lang w:eastAsia="en-US"/>
        </w:rPr>
        <w:t xml:space="preserve"> по пресечению выявленных нарушений обязат</w:t>
      </w:r>
      <w:r>
        <w:rPr>
          <w:rFonts w:eastAsia="Calibri"/>
          <w:sz w:val="26"/>
          <w:szCs w:val="26"/>
          <w:lang w:eastAsia="en-US"/>
        </w:rPr>
        <w:t>ельных требований, устранению</w:t>
      </w:r>
      <w:r w:rsidRPr="001E0FA4">
        <w:rPr>
          <w:rFonts w:eastAsia="Calibri"/>
          <w:sz w:val="26"/>
          <w:szCs w:val="26"/>
          <w:lang w:eastAsia="en-US"/>
        </w:rPr>
        <w:t xml:space="preserve"> их последствий и (или) восстановлению правового положения, существовавшего до</w:t>
      </w:r>
      <w:proofErr w:type="gramEnd"/>
      <w:r w:rsidRPr="001E0FA4">
        <w:rPr>
          <w:rFonts w:eastAsia="Calibri"/>
          <w:sz w:val="26"/>
          <w:szCs w:val="26"/>
          <w:lang w:eastAsia="en-US"/>
        </w:rPr>
        <w:t xml:space="preserve"> возникновения таких нарушений.</w:t>
      </w:r>
    </w:p>
    <w:p w14:paraId="35FCC339" w14:textId="7A421B57" w:rsidR="00DD11F9" w:rsidRPr="001E0FA4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0FA4">
        <w:rPr>
          <w:rFonts w:eastAsia="Calibri"/>
          <w:sz w:val="26"/>
          <w:szCs w:val="26"/>
          <w:lang w:eastAsia="en-US"/>
        </w:rPr>
        <w:t xml:space="preserve">Муниципальный земельный контроль на территории </w:t>
      </w:r>
      <w:proofErr w:type="spellStart"/>
      <w:r w:rsidR="002A1688">
        <w:rPr>
          <w:rFonts w:eastAsia="Calibri"/>
          <w:sz w:val="26"/>
          <w:szCs w:val="26"/>
          <w:lang w:eastAsia="en-US"/>
        </w:rPr>
        <w:t>Шемуршинского</w:t>
      </w:r>
      <w:proofErr w:type="spellEnd"/>
      <w:r w:rsidRPr="00331C9B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</w:t>
      </w:r>
      <w:r w:rsidRPr="001E0FA4">
        <w:rPr>
          <w:rFonts w:eastAsia="Calibri"/>
          <w:sz w:val="26"/>
          <w:szCs w:val="26"/>
          <w:lang w:eastAsia="en-US"/>
        </w:rPr>
        <w:t xml:space="preserve"> осуществляется Администрацией </w:t>
      </w:r>
      <w:proofErr w:type="spellStart"/>
      <w:r w:rsidR="002A1688">
        <w:rPr>
          <w:rFonts w:eastAsia="Calibri"/>
          <w:sz w:val="26"/>
          <w:szCs w:val="26"/>
          <w:lang w:eastAsia="en-US"/>
        </w:rPr>
        <w:t>Шемуршинского</w:t>
      </w:r>
      <w:proofErr w:type="spellEnd"/>
      <w:r w:rsidRPr="009644AD">
        <w:rPr>
          <w:rFonts w:eastAsia="Calibri"/>
          <w:sz w:val="26"/>
          <w:szCs w:val="26"/>
          <w:lang w:eastAsia="en-US"/>
        </w:rPr>
        <w:t xml:space="preserve"> муниципального округа.</w:t>
      </w:r>
    </w:p>
    <w:p w14:paraId="3CDA3E52" w14:textId="1E895EAF" w:rsidR="00DD11F9" w:rsidRPr="006B5B4D" w:rsidRDefault="00DD11F9" w:rsidP="00DD11F9">
      <w:pPr>
        <w:ind w:firstLine="708"/>
        <w:jc w:val="both"/>
        <w:rPr>
          <w:rFonts w:ascii="Times New Roman" w:eastAsia="Calibri" w:hAnsi="Times New Roman"/>
          <w:szCs w:val="26"/>
          <w:lang w:eastAsia="en-US"/>
        </w:rPr>
      </w:pPr>
      <w:r w:rsidRPr="006B5B4D">
        <w:rPr>
          <w:rFonts w:ascii="Times New Roman" w:eastAsia="Calibri" w:hAnsi="Times New Roman"/>
          <w:szCs w:val="26"/>
          <w:lang w:eastAsia="en-US"/>
        </w:rPr>
        <w:t xml:space="preserve">Администрация </w:t>
      </w:r>
      <w:proofErr w:type="spellStart"/>
      <w:r w:rsidR="002A1688" w:rsidRPr="002A1688">
        <w:rPr>
          <w:rFonts w:ascii="Times New Roman" w:eastAsia="Calibri" w:hAnsi="Times New Roman"/>
          <w:szCs w:val="26"/>
          <w:lang w:eastAsia="en-US"/>
        </w:rPr>
        <w:t>Шемуршинского</w:t>
      </w:r>
      <w:proofErr w:type="spellEnd"/>
      <w:r w:rsidRPr="00331C9B">
        <w:rPr>
          <w:rFonts w:ascii="Times New Roman" w:eastAsia="Calibri" w:hAnsi="Times New Roman"/>
          <w:szCs w:val="26"/>
          <w:lang w:eastAsia="en-US"/>
        </w:rPr>
        <w:t xml:space="preserve"> муниципального округа Чувашской Республики</w:t>
      </w:r>
      <w:r w:rsidRPr="006B5B4D">
        <w:rPr>
          <w:rFonts w:ascii="Times New Roman" w:eastAsia="Calibri" w:hAnsi="Times New Roman"/>
          <w:szCs w:val="26"/>
          <w:lang w:eastAsia="en-US"/>
        </w:rPr>
        <w:t xml:space="preserve"> (далее – контрольный орган) осуществляет муниципальный земельный </w:t>
      </w:r>
      <w:proofErr w:type="gramStart"/>
      <w:r w:rsidRPr="006B5B4D">
        <w:rPr>
          <w:rFonts w:ascii="Times New Roman" w:eastAsia="Calibri" w:hAnsi="Times New Roman"/>
          <w:szCs w:val="26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Cs w:val="26"/>
          <w:lang w:eastAsia="en-US"/>
        </w:rPr>
        <w:t xml:space="preserve"> соблюдением</w:t>
      </w:r>
      <w:r w:rsidRPr="006B5B4D">
        <w:rPr>
          <w:rFonts w:ascii="Times New Roman" w:eastAsia="Calibri" w:hAnsi="Times New Roman"/>
          <w:szCs w:val="26"/>
          <w:lang w:eastAsia="en-US"/>
        </w:rPr>
        <w:t>:</w:t>
      </w:r>
    </w:p>
    <w:p w14:paraId="1B9596C0" w14:textId="77777777" w:rsidR="00DD11F9" w:rsidRPr="006B5B4D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5B4D">
        <w:rPr>
          <w:rFonts w:eastAsia="Calibri"/>
          <w:sz w:val="26"/>
          <w:szCs w:val="26"/>
          <w:lang w:eastAsia="en-US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54C4F7C0" w14:textId="77777777" w:rsidR="00DD11F9" w:rsidRPr="006B5B4D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5B4D">
        <w:rPr>
          <w:rFonts w:eastAsia="Calibri"/>
          <w:sz w:val="26"/>
          <w:szCs w:val="26"/>
          <w:lang w:eastAsia="en-US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23615CD7" w14:textId="77777777" w:rsidR="00DD11F9" w:rsidRPr="006B5B4D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5B4D">
        <w:rPr>
          <w:rFonts w:eastAsia="Calibri"/>
          <w:sz w:val="26"/>
          <w:szCs w:val="26"/>
          <w:lang w:eastAsia="en-US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693360A5" w14:textId="77777777" w:rsidR="00DD11F9" w:rsidRPr="006B5B4D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5B4D">
        <w:rPr>
          <w:rFonts w:eastAsia="Calibri"/>
          <w:sz w:val="26"/>
          <w:szCs w:val="26"/>
          <w:lang w:eastAsia="en-US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730F9126" w14:textId="77777777" w:rsidR="00DD11F9" w:rsidRPr="006B5B4D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5B4D">
        <w:rPr>
          <w:rFonts w:eastAsia="Calibri"/>
          <w:sz w:val="26"/>
          <w:szCs w:val="26"/>
          <w:lang w:eastAsia="en-US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37405EA2" w14:textId="77777777" w:rsidR="00DD11F9" w:rsidRPr="001E0FA4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0FA4">
        <w:rPr>
          <w:rFonts w:eastAsia="Calibri"/>
          <w:sz w:val="26"/>
          <w:szCs w:val="26"/>
          <w:lang w:eastAsia="en-US"/>
        </w:rPr>
        <w:lastRenderedPageBreak/>
        <w:tab/>
      </w:r>
      <w:proofErr w:type="gramStart"/>
      <w:r w:rsidRPr="001E0FA4">
        <w:rPr>
          <w:rFonts w:eastAsia="Calibri"/>
          <w:sz w:val="26"/>
          <w:szCs w:val="26"/>
          <w:lang w:eastAsia="en-US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                    и проведения мероприятий по контролю</w:t>
      </w:r>
      <w:proofErr w:type="gramEnd"/>
      <w:r w:rsidRPr="001E0FA4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Pr="001E0FA4">
        <w:rPr>
          <w:rFonts w:eastAsia="Calibri"/>
          <w:sz w:val="26"/>
          <w:szCs w:val="26"/>
          <w:lang w:eastAsia="en-US"/>
        </w:rPr>
        <w:t>осуществляемых</w:t>
      </w:r>
      <w:proofErr w:type="gramEnd"/>
      <w:r w:rsidRPr="001E0FA4">
        <w:rPr>
          <w:rFonts w:eastAsia="Calibri"/>
          <w:sz w:val="26"/>
          <w:szCs w:val="26"/>
          <w:lang w:eastAsia="en-US"/>
        </w:rPr>
        <w:t xml:space="preserve"> без взаимодействия                                     с юридическими лицами, индивидуальными предпринимателями.</w:t>
      </w:r>
    </w:p>
    <w:p w14:paraId="3B7B4232" w14:textId="77777777" w:rsidR="00DD11F9" w:rsidRPr="001E0FA4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0FA4">
        <w:rPr>
          <w:rFonts w:eastAsia="Calibri"/>
          <w:sz w:val="26"/>
          <w:szCs w:val="26"/>
          <w:lang w:eastAsia="en-US"/>
        </w:rPr>
        <w:t>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14:paraId="02A74DBC" w14:textId="77777777" w:rsidR="00DD11F9" w:rsidRPr="006D0D83" w:rsidRDefault="00DD11F9" w:rsidP="00DD11F9">
      <w:pPr>
        <w:ind w:firstLine="709"/>
        <w:jc w:val="both"/>
        <w:rPr>
          <w:rFonts w:ascii="Times New Roman" w:eastAsia="Calibri" w:hAnsi="Times New Roman"/>
          <w:szCs w:val="26"/>
          <w:lang w:eastAsia="en-US"/>
        </w:rPr>
      </w:pPr>
    </w:p>
    <w:p w14:paraId="675DE968" w14:textId="77777777" w:rsidR="00DD11F9" w:rsidRPr="0016591E" w:rsidRDefault="00DD11F9" w:rsidP="00DD11F9">
      <w:pPr>
        <w:ind w:firstLine="709"/>
        <w:jc w:val="both"/>
        <w:rPr>
          <w:rFonts w:ascii="Times New Roman" w:eastAsia="Calibri" w:hAnsi="Times New Roman"/>
          <w:szCs w:val="26"/>
          <w:lang w:eastAsia="en-US"/>
        </w:rPr>
      </w:pPr>
      <w:r>
        <w:rPr>
          <w:rFonts w:ascii="Times New Roman" w:eastAsia="Calibri" w:hAnsi="Times New Roman"/>
          <w:szCs w:val="26"/>
          <w:lang w:eastAsia="en-US"/>
        </w:rPr>
        <w:t xml:space="preserve">В связи с </w:t>
      </w:r>
      <w:r w:rsidRPr="0016591E">
        <w:rPr>
          <w:rFonts w:ascii="Times New Roman" w:eastAsia="Calibri" w:hAnsi="Times New Roman"/>
          <w:szCs w:val="26"/>
          <w:lang w:eastAsia="en-US"/>
        </w:rPr>
        <w:t xml:space="preserve">Постановлением Правительства </w:t>
      </w:r>
      <w:r>
        <w:rPr>
          <w:rFonts w:ascii="Times New Roman" w:eastAsia="Calibri" w:hAnsi="Times New Roman"/>
          <w:szCs w:val="26"/>
          <w:lang w:eastAsia="en-US"/>
        </w:rPr>
        <w:t>Российской Федерации от 10.03.</w:t>
      </w:r>
      <w:r w:rsidRPr="0016591E">
        <w:rPr>
          <w:rFonts w:ascii="Times New Roman" w:eastAsia="Calibri" w:hAnsi="Times New Roman"/>
          <w:szCs w:val="26"/>
          <w:lang w:eastAsia="en-US"/>
        </w:rPr>
        <w:t>2022 № 336 «Об особенностях организации и осуществлению государственного контроля (надзора), муниципального контроля» в 202</w:t>
      </w:r>
      <w:r>
        <w:rPr>
          <w:rFonts w:ascii="Times New Roman" w:eastAsia="Calibri" w:hAnsi="Times New Roman"/>
          <w:szCs w:val="26"/>
          <w:lang w:eastAsia="en-US"/>
        </w:rPr>
        <w:t>3</w:t>
      </w:r>
      <w:r w:rsidRPr="0016591E">
        <w:rPr>
          <w:rFonts w:ascii="Times New Roman" w:eastAsia="Calibri" w:hAnsi="Times New Roman"/>
          <w:szCs w:val="26"/>
          <w:lang w:eastAsia="en-US"/>
        </w:rPr>
        <w:t xml:space="preserve"> году плановые контрольные мероприятия, а также внеплановые проверки</w:t>
      </w:r>
      <w:r>
        <w:rPr>
          <w:rFonts w:ascii="Times New Roman" w:eastAsia="Calibri" w:hAnsi="Times New Roman"/>
          <w:szCs w:val="26"/>
          <w:lang w:eastAsia="en-US"/>
        </w:rPr>
        <w:t xml:space="preserve"> не проводились</w:t>
      </w:r>
      <w:r w:rsidRPr="0016591E">
        <w:rPr>
          <w:rFonts w:ascii="Times New Roman" w:eastAsia="Calibri" w:hAnsi="Times New Roman"/>
          <w:szCs w:val="26"/>
          <w:lang w:eastAsia="en-US"/>
        </w:rPr>
        <w:t>.</w:t>
      </w:r>
    </w:p>
    <w:p w14:paraId="18D018E5" w14:textId="77777777" w:rsidR="00DD11F9" w:rsidRPr="0016591E" w:rsidRDefault="00DD11F9" w:rsidP="00DD11F9">
      <w:pPr>
        <w:ind w:firstLine="708"/>
        <w:jc w:val="both"/>
        <w:rPr>
          <w:rFonts w:ascii="Times New Roman" w:eastAsia="Calibri" w:hAnsi="Times New Roman"/>
          <w:szCs w:val="26"/>
          <w:lang w:eastAsia="en-US"/>
        </w:rPr>
      </w:pPr>
      <w:r w:rsidRPr="0016591E">
        <w:rPr>
          <w:rFonts w:ascii="Times New Roman" w:eastAsia="Calibri" w:hAnsi="Times New Roman"/>
          <w:szCs w:val="26"/>
          <w:lang w:eastAsia="en-US"/>
        </w:rPr>
        <w:t>Одним из направлений профилактической работы является объявление предостережения о недопустимости нарушения обязательных требований земельного законодательства.</w:t>
      </w:r>
    </w:p>
    <w:p w14:paraId="0257D912" w14:textId="77777777" w:rsidR="00DD11F9" w:rsidRPr="0016591E" w:rsidRDefault="00DD11F9" w:rsidP="00DD11F9">
      <w:pPr>
        <w:ind w:firstLine="708"/>
        <w:jc w:val="both"/>
        <w:rPr>
          <w:rFonts w:ascii="Times New Roman" w:eastAsia="Calibri" w:hAnsi="Times New Roman"/>
          <w:szCs w:val="26"/>
          <w:lang w:eastAsia="en-US"/>
        </w:rPr>
      </w:pPr>
      <w:r w:rsidRPr="0016591E">
        <w:rPr>
          <w:rFonts w:ascii="Times New Roman" w:eastAsia="Calibri" w:hAnsi="Times New Roman"/>
          <w:szCs w:val="26"/>
          <w:lang w:eastAsia="en-US"/>
        </w:rPr>
        <w:t xml:space="preserve">Предостережение выдается при наличии у </w:t>
      </w:r>
      <w:r>
        <w:rPr>
          <w:rFonts w:ascii="Times New Roman" w:eastAsia="Calibri" w:hAnsi="Times New Roman"/>
          <w:szCs w:val="26"/>
          <w:lang w:eastAsia="en-US"/>
        </w:rPr>
        <w:t>контрольного органа</w:t>
      </w:r>
      <w:r w:rsidRPr="0016591E">
        <w:rPr>
          <w:rFonts w:ascii="Times New Roman" w:eastAsia="Calibri" w:hAnsi="Times New Roman"/>
          <w:szCs w:val="26"/>
          <w:lang w:eastAsia="en-US"/>
        </w:rPr>
        <w:t xml:space="preserve"> сведения о готовящихся или имеющихся нарушениях обязательных требований земельного законодательства, при условии, что нет подтвержденных данных о том, что нарушение причинило вред землям или несет такую угрозу.</w:t>
      </w:r>
    </w:p>
    <w:p w14:paraId="4FD5B2B3" w14:textId="77777777" w:rsidR="00DD11F9" w:rsidRPr="006D0D83" w:rsidRDefault="00DD11F9" w:rsidP="00DD11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6"/>
          <w:lang w:eastAsia="en-US"/>
        </w:rPr>
      </w:pPr>
      <w:r w:rsidRPr="0016591E">
        <w:rPr>
          <w:rFonts w:ascii="Times New Roman" w:eastAsia="Calibri" w:hAnsi="Times New Roman"/>
          <w:szCs w:val="26"/>
          <w:lang w:eastAsia="en-US"/>
        </w:rPr>
        <w:t>В 202</w:t>
      </w:r>
      <w:r>
        <w:rPr>
          <w:rFonts w:ascii="Times New Roman" w:eastAsia="Calibri" w:hAnsi="Times New Roman"/>
          <w:szCs w:val="26"/>
          <w:lang w:eastAsia="en-US"/>
        </w:rPr>
        <w:t>3</w:t>
      </w:r>
      <w:r w:rsidRPr="0016591E">
        <w:rPr>
          <w:rFonts w:ascii="Times New Roman" w:eastAsia="Calibri" w:hAnsi="Times New Roman"/>
          <w:szCs w:val="26"/>
          <w:lang w:eastAsia="en-US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14:paraId="543556DE" w14:textId="77777777" w:rsidR="00DD11F9" w:rsidRPr="006D0D83" w:rsidRDefault="00DD11F9" w:rsidP="00DD11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6"/>
          <w:lang w:eastAsia="en-US"/>
        </w:rPr>
      </w:pPr>
      <w:r w:rsidRPr="006D0D83">
        <w:rPr>
          <w:rFonts w:ascii="Times New Roman" w:eastAsia="Calibri" w:hAnsi="Times New Roman"/>
          <w:szCs w:val="26"/>
          <w:lang w:eastAsia="en-US"/>
        </w:rPr>
        <w:t xml:space="preserve">На регулярной основе давались консультации в ходе личных приемов, посредством телефонной связи. </w:t>
      </w:r>
    </w:p>
    <w:p w14:paraId="1D525453" w14:textId="77777777" w:rsidR="00DD11F9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D0D83">
        <w:rPr>
          <w:rFonts w:eastAsia="Calibri"/>
          <w:sz w:val="26"/>
          <w:szCs w:val="26"/>
          <w:lang w:eastAsia="en-US"/>
        </w:rPr>
        <w:t>Проведение профилактических мероприятий направлено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7A79A72D" w14:textId="77777777" w:rsidR="00DD11F9" w:rsidRPr="006D0D83" w:rsidRDefault="00DD11F9" w:rsidP="00DD11F9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80F5DF0" w14:textId="77777777" w:rsidR="00DD11F9" w:rsidRPr="006D0D83" w:rsidRDefault="00DD11F9" w:rsidP="00DD11F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b/>
          <w:szCs w:val="26"/>
          <w:lang w:eastAsia="en-US"/>
        </w:rPr>
      </w:pPr>
      <w:r w:rsidRPr="006D0D83">
        <w:rPr>
          <w:rFonts w:ascii="Times New Roman" w:eastAsia="Calibri" w:hAnsi="Times New Roman"/>
          <w:b/>
          <w:szCs w:val="26"/>
          <w:lang w:eastAsia="en-US"/>
        </w:rPr>
        <w:t xml:space="preserve">Раздел 2. Цели и задачи </w:t>
      </w:r>
      <w:proofErr w:type="gramStart"/>
      <w:r w:rsidRPr="006D0D83">
        <w:rPr>
          <w:rFonts w:ascii="Times New Roman" w:eastAsia="Calibri" w:hAnsi="Times New Roman"/>
          <w:b/>
          <w:szCs w:val="26"/>
          <w:lang w:eastAsia="en-US"/>
        </w:rPr>
        <w:t>реализации программы профилактики рисков причинения вреда</w:t>
      </w:r>
      <w:proofErr w:type="gramEnd"/>
    </w:p>
    <w:p w14:paraId="70938BF0" w14:textId="77777777" w:rsidR="00DD11F9" w:rsidRPr="006D0D83" w:rsidRDefault="00DD11F9" w:rsidP="00DD11F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Cs w:val="26"/>
          <w:lang w:eastAsia="en-US"/>
        </w:rPr>
      </w:pPr>
    </w:p>
    <w:p w14:paraId="676C6887" w14:textId="77777777" w:rsidR="00DD11F9" w:rsidRPr="00AE7BA0" w:rsidRDefault="00DD11F9" w:rsidP="00DD11F9">
      <w:pPr>
        <w:ind w:firstLine="709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1. Целями реализации Программы являются:</w:t>
      </w:r>
    </w:p>
    <w:p w14:paraId="44F2E413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предупреждение нарушений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14:paraId="35248F5C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569C89D2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E602F7B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B0A54A1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повышение прозрачности системы контрольно-надзорной деятельности.</w:t>
      </w:r>
    </w:p>
    <w:p w14:paraId="365D8140" w14:textId="77777777" w:rsidR="00DD11F9" w:rsidRPr="00AE7BA0" w:rsidRDefault="00DD11F9" w:rsidP="00DD11F9">
      <w:pPr>
        <w:ind w:firstLine="709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2. Задачами реализации Программы являются:</w:t>
      </w:r>
    </w:p>
    <w:p w14:paraId="3C344925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3CE6E290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08E8B27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777D0CAA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35BCA20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365F016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38B85A41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36B366C" w14:textId="77777777" w:rsidR="00DD11F9" w:rsidRPr="00AE7BA0" w:rsidRDefault="00DD11F9" w:rsidP="00DD11F9">
      <w:pPr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AE7BA0">
        <w:rPr>
          <w:rFonts w:ascii="Times New Roman" w:eastAsia="Calibri" w:hAnsi="Times New Roman"/>
          <w:szCs w:val="26"/>
          <w:lang w:eastAsia="en-US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31399AA" w14:textId="77777777" w:rsidR="00DD11F9" w:rsidRDefault="00DD11F9" w:rsidP="00DD11F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b/>
          <w:szCs w:val="26"/>
          <w:lang w:eastAsia="en-US"/>
        </w:rPr>
      </w:pPr>
    </w:p>
    <w:p w14:paraId="71FACCB9" w14:textId="77777777" w:rsidR="00DD11F9" w:rsidRPr="005165F1" w:rsidRDefault="00DD11F9" w:rsidP="00DD11F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b/>
          <w:szCs w:val="26"/>
          <w:lang w:eastAsia="en-US"/>
        </w:rPr>
      </w:pPr>
      <w:r w:rsidRPr="005165F1">
        <w:rPr>
          <w:rFonts w:ascii="Times New Roman" w:eastAsia="Calibri" w:hAnsi="Times New Roman"/>
          <w:b/>
          <w:szCs w:val="26"/>
          <w:lang w:eastAsia="en-US"/>
        </w:rPr>
        <w:t>Раздел 3. Перечень профилактических мероприятий, сроки (периодичность) их проведения</w:t>
      </w:r>
    </w:p>
    <w:p w14:paraId="3D8CB75D" w14:textId="77777777" w:rsidR="00DD11F9" w:rsidRPr="003446B1" w:rsidRDefault="00DD11F9" w:rsidP="00DD11F9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Cs w:val="26"/>
          <w:lang w:eastAsia="en-US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560"/>
        <w:gridCol w:w="2977"/>
      </w:tblGrid>
      <w:tr w:rsidR="00DD11F9" w:rsidRPr="008B1C98" w14:paraId="20E78478" w14:textId="77777777" w:rsidTr="00CC1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2D3" w14:textId="77777777" w:rsidR="00DD11F9" w:rsidRPr="008B1C98" w:rsidRDefault="00DD11F9" w:rsidP="00CC1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1C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B1C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B1C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2E7" w14:textId="77777777" w:rsidR="00DD11F9" w:rsidRPr="006D1422" w:rsidRDefault="00DD11F9" w:rsidP="00CC1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A120" w14:textId="77777777" w:rsidR="00DD11F9" w:rsidRPr="006D1422" w:rsidRDefault="00DD11F9" w:rsidP="00CC1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0DDB" w14:textId="77777777" w:rsidR="00DD11F9" w:rsidRPr="006D1422" w:rsidRDefault="00DD11F9" w:rsidP="00CC1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DD11F9" w:rsidRPr="008B1C98" w14:paraId="02BFB61B" w14:textId="77777777" w:rsidTr="00CC107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B75F" w14:textId="77777777" w:rsidR="00DD11F9" w:rsidRPr="00F07D06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07D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B82A" w14:textId="77777777" w:rsidR="00DD11F9" w:rsidRPr="006D1422" w:rsidRDefault="00DD11F9" w:rsidP="00CC107E">
            <w:pPr>
              <w:pStyle w:val="ConsPlusNormal"/>
              <w:ind w:right="131" w:firstLine="119"/>
              <w:jc w:val="both"/>
              <w:rPr>
                <w:rFonts w:eastAsia="Calibri"/>
                <w:szCs w:val="24"/>
                <w:lang w:eastAsia="en-US"/>
              </w:rPr>
            </w:pPr>
            <w:r w:rsidRPr="006D1422">
              <w:rPr>
                <w:rFonts w:eastAsia="Calibri"/>
                <w:szCs w:val="24"/>
                <w:lang w:eastAsia="en-US"/>
              </w:rPr>
              <w:t>Информирование</w:t>
            </w:r>
          </w:p>
          <w:p w14:paraId="7B4D41C5" w14:textId="6994CF43" w:rsidR="00DD11F9" w:rsidRPr="006D1422" w:rsidRDefault="00DD11F9" w:rsidP="008E135D">
            <w:pPr>
              <w:pStyle w:val="ConsPlusNormal"/>
              <w:ind w:right="131"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6D1422">
              <w:rPr>
                <w:rFonts w:eastAsia="Calibri"/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1548" w14:textId="77777777" w:rsidR="00DD11F9" w:rsidRPr="006D1422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4898" w14:textId="72EFE774" w:rsidR="00DD11F9" w:rsidRPr="008E135D" w:rsidRDefault="008E135D" w:rsidP="008E135D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имущественных и земельных отношений отдела экономики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Шемуршинского</w:t>
            </w:r>
            <w:proofErr w:type="spellEnd"/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D11F9"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</w:tr>
      <w:tr w:rsidR="00DD11F9" w:rsidRPr="008B1C98" w14:paraId="759BAD5F" w14:textId="77777777" w:rsidTr="00CC1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D6D8" w14:textId="77777777" w:rsidR="00DD11F9" w:rsidRPr="00F07D06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D650" w14:textId="77777777" w:rsidR="00DD11F9" w:rsidRPr="006D1422" w:rsidRDefault="00DD11F9" w:rsidP="00CC107E">
            <w:pPr>
              <w:pStyle w:val="ConsPlusNormal"/>
              <w:ind w:right="131" w:firstLine="119"/>
              <w:jc w:val="both"/>
              <w:rPr>
                <w:rFonts w:eastAsia="Calibri"/>
                <w:szCs w:val="24"/>
                <w:lang w:eastAsia="en-US"/>
              </w:rPr>
            </w:pPr>
            <w:r w:rsidRPr="006D1422">
              <w:rPr>
                <w:rFonts w:eastAsia="Calibri"/>
                <w:szCs w:val="24"/>
                <w:lang w:eastAsia="en-US"/>
              </w:rPr>
              <w:t>Объявление предостережения</w:t>
            </w:r>
          </w:p>
          <w:p w14:paraId="10AA1CE3" w14:textId="7DA2CCB9" w:rsidR="00DD11F9" w:rsidRPr="006D1422" w:rsidRDefault="00DD11F9" w:rsidP="008E135D">
            <w:pPr>
              <w:pStyle w:val="ConsPlusNormal"/>
              <w:ind w:right="131"/>
              <w:jc w:val="both"/>
              <w:rPr>
                <w:rFonts w:eastAsia="Calibri"/>
                <w:szCs w:val="24"/>
                <w:lang w:eastAsia="en-US"/>
              </w:rPr>
            </w:pPr>
            <w:r w:rsidRPr="006D1422">
              <w:rPr>
                <w:rFonts w:eastAsia="Calibri"/>
                <w:szCs w:val="24"/>
                <w:lang w:eastAsia="en-US"/>
              </w:rPr>
              <w:lastRenderedPageBreak/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F8FE" w14:textId="77777777" w:rsidR="00DD11F9" w:rsidRPr="006D1422" w:rsidRDefault="00DD11F9" w:rsidP="00CC107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6D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1E1" w14:textId="502BB95E" w:rsidR="00DD11F9" w:rsidRPr="006D1422" w:rsidRDefault="008E135D" w:rsidP="00CC107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Сектор имущественных и </w:t>
            </w:r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земельных отношений отдела экономики администрации </w:t>
            </w:r>
            <w:proofErr w:type="spellStart"/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Шемуршинского</w:t>
            </w:r>
            <w:proofErr w:type="spellEnd"/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</w:tr>
      <w:tr w:rsidR="00DD11F9" w:rsidRPr="008B1C98" w14:paraId="43CA6191" w14:textId="77777777" w:rsidTr="00CC1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06F" w14:textId="77777777" w:rsidR="00DD11F9" w:rsidRPr="00F07D06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83F4" w14:textId="77777777" w:rsidR="00DD11F9" w:rsidRPr="006D1422" w:rsidRDefault="00DD11F9" w:rsidP="00CC107E">
            <w:pPr>
              <w:pStyle w:val="ConsPlusNormal"/>
              <w:ind w:right="131" w:firstLine="119"/>
              <w:jc w:val="both"/>
              <w:rPr>
                <w:rFonts w:eastAsia="Calibri"/>
                <w:szCs w:val="24"/>
                <w:lang w:eastAsia="en-US"/>
              </w:rPr>
            </w:pPr>
            <w:r w:rsidRPr="006D1422">
              <w:rPr>
                <w:rFonts w:eastAsia="Calibri"/>
                <w:szCs w:val="24"/>
                <w:lang w:eastAsia="en-US"/>
              </w:rPr>
              <w:t>Консультирование.</w:t>
            </w:r>
          </w:p>
          <w:p w14:paraId="45AB1B8E" w14:textId="77777777" w:rsidR="00DD11F9" w:rsidRPr="006D1422" w:rsidRDefault="00DD11F9" w:rsidP="00CC107E">
            <w:pPr>
              <w:pStyle w:val="ConsPlusNormal"/>
              <w:ind w:right="131" w:firstLine="119"/>
              <w:jc w:val="both"/>
              <w:rPr>
                <w:rFonts w:eastAsia="Calibri"/>
                <w:szCs w:val="24"/>
                <w:lang w:eastAsia="en-US"/>
              </w:rPr>
            </w:pPr>
            <w:r w:rsidRPr="006D1422">
              <w:rPr>
                <w:rFonts w:eastAsia="Calibri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</w:t>
            </w:r>
            <w:r>
              <w:rPr>
                <w:rFonts w:eastAsia="Calibri"/>
                <w:szCs w:val="24"/>
                <w:lang w:eastAsia="en-US"/>
              </w:rPr>
              <w:t xml:space="preserve">кого мероприятия, контрольного </w:t>
            </w:r>
            <w:r w:rsidRPr="006D1422">
              <w:rPr>
                <w:rFonts w:eastAsia="Calibri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059" w14:textId="77777777" w:rsidR="00DD11F9" w:rsidRPr="006D1422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7766" w14:textId="6C5DA101" w:rsidR="00DD11F9" w:rsidRPr="006D1422" w:rsidRDefault="008E135D" w:rsidP="00CC107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имущественных и земельных отношений отдела экономики администрации </w:t>
            </w:r>
            <w:proofErr w:type="spellStart"/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Шемуршинского</w:t>
            </w:r>
            <w:proofErr w:type="spellEnd"/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</w:tr>
      <w:tr w:rsidR="00DD11F9" w:rsidRPr="008B1C98" w14:paraId="09D20B2E" w14:textId="77777777" w:rsidTr="00CC1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C587" w14:textId="77777777" w:rsidR="00DD11F9" w:rsidRPr="00F07D06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9B52" w14:textId="77777777" w:rsidR="00DD11F9" w:rsidRPr="006D1422" w:rsidRDefault="00DD11F9" w:rsidP="00CC107E">
            <w:pPr>
              <w:pStyle w:val="ConsPlusNormal"/>
              <w:ind w:right="131" w:firstLine="119"/>
              <w:jc w:val="both"/>
              <w:rPr>
                <w:rFonts w:eastAsia="Calibri"/>
                <w:szCs w:val="24"/>
                <w:lang w:eastAsia="en-US"/>
              </w:rPr>
            </w:pPr>
            <w:r w:rsidRPr="006D1422">
              <w:rPr>
                <w:rFonts w:eastAsia="Calibri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303" w14:textId="77777777" w:rsidR="00DD11F9" w:rsidRPr="0031386E" w:rsidRDefault="00DD11F9" w:rsidP="00CC10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раз в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квартале</w:t>
            </w:r>
          </w:p>
          <w:p w14:paraId="503B52BC" w14:textId="77777777" w:rsidR="00DD11F9" w:rsidRPr="006D1422" w:rsidRDefault="00DD11F9" w:rsidP="00CC107E">
            <w:pPr>
              <w:widowControl w:val="0"/>
              <w:spacing w:line="23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C6D" w14:textId="141ED374" w:rsidR="00DD11F9" w:rsidRPr="006D1422" w:rsidRDefault="008E135D" w:rsidP="00CC107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имущественных и земельных отношений отдела экономики администрации </w:t>
            </w:r>
            <w:proofErr w:type="spellStart"/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Шемуршинского</w:t>
            </w:r>
            <w:proofErr w:type="spellEnd"/>
            <w:r w:rsidRPr="008E13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</w:tr>
    </w:tbl>
    <w:p w14:paraId="5A03A56C" w14:textId="77777777" w:rsidR="00DD11F9" w:rsidRDefault="00DD11F9" w:rsidP="00DD11F9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Cs w:val="26"/>
          <w:lang w:eastAsia="en-US"/>
        </w:rPr>
      </w:pPr>
    </w:p>
    <w:p w14:paraId="3E5748CA" w14:textId="77777777" w:rsidR="00DD11F9" w:rsidRPr="00F13ACF" w:rsidRDefault="00DD11F9" w:rsidP="00DD11F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b/>
          <w:szCs w:val="26"/>
          <w:lang w:eastAsia="en-US"/>
        </w:rPr>
      </w:pPr>
      <w:r w:rsidRPr="00F13ACF">
        <w:rPr>
          <w:rFonts w:ascii="Times New Roman" w:eastAsia="Calibri" w:hAnsi="Times New Roman"/>
          <w:b/>
          <w:szCs w:val="26"/>
          <w:lang w:eastAsia="en-US"/>
        </w:rPr>
        <w:t xml:space="preserve">Раздел 4. Показатели результативности и эффективности </w:t>
      </w:r>
      <w:proofErr w:type="gramStart"/>
      <w:r w:rsidRPr="00F13ACF">
        <w:rPr>
          <w:rFonts w:ascii="Times New Roman" w:eastAsia="Calibri" w:hAnsi="Times New Roman"/>
          <w:b/>
          <w:szCs w:val="26"/>
          <w:lang w:eastAsia="en-US"/>
        </w:rPr>
        <w:t>программы профилактики рисков причинения вреда</w:t>
      </w:r>
      <w:proofErr w:type="gramEnd"/>
    </w:p>
    <w:p w14:paraId="35903610" w14:textId="77777777" w:rsidR="00DD11F9" w:rsidRPr="003446B1" w:rsidRDefault="00DD11F9" w:rsidP="00DD11F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11F9" w:rsidRPr="00DA3FC9" w14:paraId="5585BBBB" w14:textId="77777777" w:rsidTr="00CC10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4FE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4AB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949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DD11F9" w:rsidRPr="00DA3FC9" w14:paraId="389717A5" w14:textId="77777777" w:rsidTr="00CC10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734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6970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CB1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DD11F9" w:rsidRPr="00DA3FC9" w14:paraId="08D249F4" w14:textId="77777777" w:rsidTr="00CC10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A83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7B3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C24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DD11F9" w:rsidRPr="00DA3FC9" w14:paraId="738FFB31" w14:textId="77777777" w:rsidTr="00CC10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3F3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E7E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0F9" w14:textId="77777777" w:rsidR="00DD11F9" w:rsidRPr="00DA3FC9" w:rsidRDefault="00DD11F9" w:rsidP="00CC1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менее 1 мероприяти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проведенн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ого</w:t>
            </w:r>
            <w:r w:rsidRPr="00DA3F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контрольным органом</w:t>
            </w:r>
          </w:p>
        </w:tc>
      </w:tr>
    </w:tbl>
    <w:p w14:paraId="75A485BA" w14:textId="77777777" w:rsidR="00DD11F9" w:rsidRDefault="00DD11F9" w:rsidP="00DD11F9">
      <w:pPr>
        <w:ind w:firstLine="709"/>
        <w:rPr>
          <w:rFonts w:ascii="Times New Roman" w:hAnsi="Times New Roman"/>
          <w:szCs w:val="26"/>
        </w:rPr>
      </w:pPr>
    </w:p>
    <w:p w14:paraId="5A338C0F" w14:textId="77777777" w:rsidR="00265F07" w:rsidRPr="00265F07" w:rsidRDefault="00265F07" w:rsidP="00265F07"/>
    <w:sectPr w:rsidR="00265F07" w:rsidRPr="00265F07" w:rsidSect="00DD11F9">
      <w:footerReference w:type="default" r:id="rId9"/>
      <w:type w:val="evenPage"/>
      <w:pgSz w:w="11907" w:h="16840"/>
      <w:pgMar w:top="709" w:right="708" w:bottom="1134" w:left="1560" w:header="1134" w:footer="7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2F1E5" w14:textId="77777777" w:rsidR="00053071" w:rsidRDefault="00053071">
      <w:r>
        <w:separator/>
      </w:r>
    </w:p>
  </w:endnote>
  <w:endnote w:type="continuationSeparator" w:id="0">
    <w:p w14:paraId="4A031261" w14:textId="77777777" w:rsidR="00053071" w:rsidRDefault="0005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ABF68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10F71" w14:textId="77777777" w:rsidR="00053071" w:rsidRDefault="00053071">
      <w:r>
        <w:separator/>
      </w:r>
    </w:p>
  </w:footnote>
  <w:footnote w:type="continuationSeparator" w:id="0">
    <w:p w14:paraId="4CF121D1" w14:textId="77777777" w:rsidR="00053071" w:rsidRDefault="0005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4"/>
    <w:rsid w:val="00043DA4"/>
    <w:rsid w:val="00053071"/>
    <w:rsid w:val="000B2461"/>
    <w:rsid w:val="000D575A"/>
    <w:rsid w:val="000E2583"/>
    <w:rsid w:val="00107F11"/>
    <w:rsid w:val="001460B2"/>
    <w:rsid w:val="0016591E"/>
    <w:rsid w:val="0017767D"/>
    <w:rsid w:val="001A4D80"/>
    <w:rsid w:val="00265F07"/>
    <w:rsid w:val="00276F7E"/>
    <w:rsid w:val="002863DC"/>
    <w:rsid w:val="002A1688"/>
    <w:rsid w:val="002B7EC1"/>
    <w:rsid w:val="0035390C"/>
    <w:rsid w:val="003652FF"/>
    <w:rsid w:val="00367432"/>
    <w:rsid w:val="0038332C"/>
    <w:rsid w:val="003C7636"/>
    <w:rsid w:val="003F5BE4"/>
    <w:rsid w:val="00462425"/>
    <w:rsid w:val="00466C7A"/>
    <w:rsid w:val="00472E8C"/>
    <w:rsid w:val="004D2D4A"/>
    <w:rsid w:val="00504082"/>
    <w:rsid w:val="00527375"/>
    <w:rsid w:val="00563971"/>
    <w:rsid w:val="00591B6B"/>
    <w:rsid w:val="005A69CC"/>
    <w:rsid w:val="005C596E"/>
    <w:rsid w:val="005F16B6"/>
    <w:rsid w:val="006161B6"/>
    <w:rsid w:val="00686156"/>
    <w:rsid w:val="0070442D"/>
    <w:rsid w:val="007046D2"/>
    <w:rsid w:val="0076051A"/>
    <w:rsid w:val="007F72D9"/>
    <w:rsid w:val="008733C4"/>
    <w:rsid w:val="008E135D"/>
    <w:rsid w:val="008E2BE5"/>
    <w:rsid w:val="008F5F8F"/>
    <w:rsid w:val="009625EA"/>
    <w:rsid w:val="009D6852"/>
    <w:rsid w:val="00A0518C"/>
    <w:rsid w:val="00A15E2C"/>
    <w:rsid w:val="00A229BE"/>
    <w:rsid w:val="00A258DC"/>
    <w:rsid w:val="00A37EFD"/>
    <w:rsid w:val="00A508C7"/>
    <w:rsid w:val="00A527F6"/>
    <w:rsid w:val="00AA2FCC"/>
    <w:rsid w:val="00AD02C4"/>
    <w:rsid w:val="00B01561"/>
    <w:rsid w:val="00B21053"/>
    <w:rsid w:val="00B403AD"/>
    <w:rsid w:val="00BC4C72"/>
    <w:rsid w:val="00C2578E"/>
    <w:rsid w:val="00C50CFC"/>
    <w:rsid w:val="00C9608B"/>
    <w:rsid w:val="00CB7E29"/>
    <w:rsid w:val="00CC609E"/>
    <w:rsid w:val="00CF7F93"/>
    <w:rsid w:val="00D61F6B"/>
    <w:rsid w:val="00DA3FC9"/>
    <w:rsid w:val="00DC75AD"/>
    <w:rsid w:val="00DD11F9"/>
    <w:rsid w:val="00DE328D"/>
    <w:rsid w:val="00DE756C"/>
    <w:rsid w:val="00DF761C"/>
    <w:rsid w:val="00E417C9"/>
    <w:rsid w:val="00E5399C"/>
    <w:rsid w:val="00F24D4D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DA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F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9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59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C596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5C596E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A37EF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A37EFD"/>
    <w:rPr>
      <w:sz w:val="24"/>
      <w:szCs w:val="22"/>
    </w:rPr>
  </w:style>
  <w:style w:type="paragraph" w:customStyle="1" w:styleId="s1">
    <w:name w:val="s_1"/>
    <w:basedOn w:val="a"/>
    <w:rsid w:val="00A37E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E539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F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9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59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C596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5C596E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A37EF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A37EFD"/>
    <w:rPr>
      <w:sz w:val="24"/>
      <w:szCs w:val="22"/>
    </w:rPr>
  </w:style>
  <w:style w:type="paragraph" w:customStyle="1" w:styleId="s1">
    <w:name w:val="s_1"/>
    <w:basedOn w:val="a"/>
    <w:rsid w:val="00A37E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E53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B1E1-B3CA-40CB-9C6B-8C5E16AF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5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Захарова З.З.</dc:creator>
  <cp:lastModifiedBy>sheminfo</cp:lastModifiedBy>
  <cp:revision>2</cp:revision>
  <cp:lastPrinted>2022-01-10T08:14:00Z</cp:lastPrinted>
  <dcterms:created xsi:type="dcterms:W3CDTF">2023-12-18T11:06:00Z</dcterms:created>
  <dcterms:modified xsi:type="dcterms:W3CDTF">2023-12-18T11:06:00Z</dcterms:modified>
</cp:coreProperties>
</file>