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Приложение №1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 постановлению администрации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Ядринского муниципального округа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Чувашской Республики 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4"/>
          <w:lang w:val="ru-RU" w:eastAsia="ru-RU" w:bidi="hi-IN"/>
        </w:rPr>
        <w:t>25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>.06.2024</w:t>
      </w:r>
      <w:r>
        <w:rPr>
          <w:rFonts w:cs="Times New Roman" w:ascii="Times New Roman" w:hAnsi="Times New Roman"/>
          <w:color w:val="000000"/>
          <w:sz w:val="26"/>
          <w:lang w:eastAsia="ru-RU"/>
        </w:rPr>
        <w:t xml:space="preserve">  №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 xml:space="preserve"> 612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Приложение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 постановлению администрации 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Ядринского муниципального округа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Чувашской Республики от </w:t>
      </w:r>
      <w:r>
        <w:rPr>
          <w:rFonts w:eastAsia="SimSun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26.01</w:t>
      </w: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.2024 №</w:t>
      </w:r>
      <w:r>
        <w:rPr>
          <w:rFonts w:eastAsia="SimSun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4"/>
          <w:szCs w:val="24"/>
          <w:lang w:val="ru-RU" w:eastAsia="zh-CN" w:bidi="hi-IN"/>
        </w:rPr>
        <w:t>68</w:t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</w:rPr>
      </w:r>
    </w:p>
    <w:p>
      <w:pPr>
        <w:pStyle w:val="BodyTextIndent3"/>
        <w:suppressAutoHyphens w:val="true"/>
        <w:spacing w:lineRule="auto" w:line="240" w:before="0" w:after="0"/>
        <w:ind w:left="284" w:right="-427" w:hanging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П А С П О Р Т 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>Муниципальной  программы  Ядринского муниципального округа Чувашской Республики  «Развитие потенциала муниципального управления»</w:t>
      </w:r>
    </w:p>
    <w:p>
      <w:pPr>
        <w:pStyle w:val="Normal"/>
        <w:spacing w:lineRule="auto" w:line="240"/>
        <w:rPr>
          <w:sz w:val="26"/>
          <w:szCs w:val="26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</w:p>
    <w:tbl>
      <w:tblPr>
        <w:tblW w:w="1026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98"/>
        <w:gridCol w:w="236"/>
        <w:gridCol w:w="6426"/>
      </w:tblGrid>
      <w:tr>
        <w:trPr>
          <w:trHeight w:val="1532" w:hRule="atLeast"/>
        </w:trPr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 исполнители муниципальной программы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8343" w:leader="none"/>
                <w:tab w:val="left" w:pos="11443" w:leader="none"/>
              </w:tabs>
              <w:snapToGrid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lang w:val="ru-RU"/>
              </w:rPr>
              <w:t xml:space="preserve">Отдел правового обеспечения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 отношений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цифрового развития и информационных технологий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Подпрограммы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«Совершенствование муниципального управления в сфере юстиции»;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«Развитие муниципальной службы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«Противодействие коррупции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«Совершенствование кадровой политики и развитие кадрового потенциала муниципальной службы в Ядринском муниципальном округе Чувашской Республики»;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 w:eastAsia="en-US"/>
              </w:rPr>
              <w:t>«Обеспечение реализации муниципальной программы  "Развитие потенциала муниципального управления"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Цели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Style28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Совершенствование системы муниципального управления Ядринского муниципального округа</w:t>
            </w:r>
          </w:p>
          <w:p>
            <w:pPr>
              <w:pStyle w:val="Style28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Чувашской Республики;</w:t>
            </w:r>
          </w:p>
          <w:p>
            <w:pPr>
              <w:pStyle w:val="Style28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 и результативности деятельности муниципальных служащих Ядринского муниципального округа Чувашской Республики (далее - муниципальные служащие)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Задачи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Повышение эффективности муниципального управления и местного самоуправления, взаимодействия органов местного самоуправления с гражданским обществом и бизнесом;</w:t>
            </w:r>
          </w:p>
          <w:p>
            <w:pPr>
              <w:pStyle w:val="Normal"/>
              <w:widowControl w:val="false"/>
              <w:suppressAutoHyphens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формирование высококвалифицированного кадрового состава Ядринского муниципального округа Чувашской Республики, способного обеспечить эффективность муниципального управления;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Срок реализации 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</w:t>
              <w:br/>
              <w:t>1 этап - 2023 - 2025 годы</w:t>
              <w:br/>
              <w:t>2 этап - 2026 - 2030 годы</w:t>
              <w:br/>
              <w:t>3 этап - 2031 - 2035 годы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Объемы финансирования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 с разбивкой по подпрограммам и годам ее реализации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Общий объем финансирования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униципальной программы составит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912822,4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91554,2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 рублей</w:t>
            </w:r>
          </w:p>
          <w:p>
            <w:pPr>
              <w:pStyle w:val="Normal"/>
              <w:widowControl w:val="false"/>
              <w:spacing w:lineRule="auto" w:line="24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77772,4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  <w:br/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73194,8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67030,1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  <w:br/>
              <w:t xml:space="preserve">в 2027 - 2030 годы -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268120,4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2031 - 2035 годы -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335150,5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федерального бюджета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18245,4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2023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1302,1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2024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1377,8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2025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1332,5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1423,3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2027-2030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5693,2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2031-2035 годы -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7116,5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hd w:fill="auto" w:val="clear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республиканског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о бюджета 2834,0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2023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202,0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2024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212,0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2025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2026 году-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2027-2030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880,0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в 2031-2035 годы -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1100,0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бюджета Ядринского муниципального округа Чувашской Республики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891743,0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>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90050,1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 рублей;</w:t>
              <w:br/>
              <w:t xml:space="preserve">в 2024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76182,6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  <w:br/>
              <w:t xml:space="preserve">в 2025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71642,3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65386,8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2027 - 2030 годы —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261547,2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в 2031 - 2035 годы — </w:t>
            </w:r>
            <w:r>
              <w:rPr>
                <w:rFonts w:eastAsia="SimSun" w:cs="Mangal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326934,0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auto" w:val="clear"/>
                <w:lang w:val="ru-RU"/>
              </w:rPr>
              <w:t xml:space="preserve"> тыс. рублей;</w:t>
            </w:r>
          </w:p>
        </w:tc>
      </w:tr>
      <w:tr>
        <w:trPr/>
        <w:tc>
          <w:tcPr>
            <w:tcW w:w="3598" w:type="dxa"/>
            <w:tcBorders/>
          </w:tcPr>
          <w:p>
            <w:pPr>
              <w:pStyle w:val="Normal"/>
              <w:widowControl w:val="false"/>
              <w:tabs>
                <w:tab w:val="clear" w:pos="709"/>
                <w:tab w:val="left" w:pos="3578" w:leader="none"/>
              </w:tabs>
              <w:spacing w:lineRule="auto" w:line="24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Ожидаемые результаты реализации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</w:t>
            </w:r>
          </w:p>
        </w:tc>
        <w:tc>
          <w:tcPr>
            <w:tcW w:w="236" w:type="dxa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6426" w:type="dxa"/>
            <w:tcBorders/>
          </w:tcPr>
          <w:p>
            <w:pPr>
              <w:pStyle w:val="Normal"/>
              <w:widowControl w:val="false"/>
              <w:shd w:val="clear" w:color="auto" w:fill="FFFFFF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Реализация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м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униципальной программы позволит:</w:t>
            </w:r>
          </w:p>
          <w:p>
            <w:pPr>
              <w:pStyle w:val="Normal"/>
              <w:widowControl w:val="false"/>
              <w:shd w:val="clear" w:color="auto" w:fill="FFFFFF"/>
              <w:spacing w:lineRule="auto" w:line="240" w:before="0" w:after="12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повысить эффективность местного самоуправления, взаимодействия гражданского общества и бизнеса с органами власти всех уровней;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обеспечить высокий уровень доступности для населения информации и технологий в области местного самоуправления;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у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крепить доверие граждан к органам местного самоуправления Ядринского муниципального округа Чувашской Республики (далее также – органы местного самоуправления);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формировать высококвалифицированный кадровый состав органов местного самоуправления;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беспечить повышение эффективности, качества и оперативности предоставления муниципальных услуг в сфере государственной регистрации актов гражданского состояния;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en-US" w:bidi="hi-IN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 w:eastAsia="en-US"/>
              </w:rPr>
              <w:t>еализовать конституционные права граждан на получение достоверной информации, создать условия для получения информации о муниципальных нормативных правовых актах органами местного самоуправления, должностными лицами и организациями.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sectPr>
          <w:type w:val="nextPage"/>
          <w:pgSz w:w="11906" w:h="16838"/>
          <w:pgMar w:left="1134" w:right="7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                                </w:t>
      </w:r>
    </w:p>
    <w:p>
      <w:pPr>
        <w:pStyle w:val="BodyTextIndent3"/>
        <w:widowControl/>
        <w:suppressAutoHyphens w:val="true"/>
        <w:bidi w:val="0"/>
        <w:spacing w:lineRule="auto" w:line="240" w:before="0" w:after="0"/>
        <w:ind w:left="283" w:right="0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Приложение №2 </w:t>
      </w:r>
    </w:p>
    <w:p>
      <w:pPr>
        <w:pStyle w:val="BodyTextIndent3"/>
        <w:widowControl/>
        <w:suppressAutoHyphens w:val="true"/>
        <w:bidi w:val="0"/>
        <w:spacing w:lineRule="auto" w:line="240" w:before="0" w:after="0"/>
        <w:ind w:left="283" w:right="0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к постановлению администрации </w:t>
      </w:r>
    </w:p>
    <w:p>
      <w:pPr>
        <w:pStyle w:val="BodyTextIndent3"/>
        <w:widowControl/>
        <w:tabs>
          <w:tab w:val="clear" w:pos="709"/>
          <w:tab w:val="left" w:pos="14573" w:leader="none"/>
        </w:tabs>
        <w:suppressAutoHyphens w:val="true"/>
        <w:bidi w:val="0"/>
        <w:spacing w:lineRule="auto" w:line="240" w:before="0" w:after="0"/>
        <w:ind w:left="283" w:right="0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>Ядринского муниципального округа</w:t>
      </w:r>
    </w:p>
    <w:p>
      <w:pPr>
        <w:pStyle w:val="Normal"/>
        <w:spacing w:lineRule="auto" w:line="24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 </w:t>
      </w:r>
      <w:r>
        <w:rPr>
          <w:rStyle w:val="Style13"/>
          <w:rFonts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/>
        </w:rPr>
        <w:t xml:space="preserve">Чувашской Республики от </w:t>
      </w:r>
      <w:r>
        <w:rPr>
          <w:rStyle w:val="Style13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6"/>
          <w:szCs w:val="24"/>
          <w:lang w:val="ru-RU" w:eastAsia="ru-RU" w:bidi="hi-IN"/>
        </w:rPr>
        <w:t>25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>.06.2024</w:t>
      </w:r>
      <w:r>
        <w:rPr>
          <w:rFonts w:cs="Times New Roman" w:ascii="Times New Roman" w:hAnsi="Times New Roman"/>
          <w:color w:val="000000"/>
          <w:sz w:val="26"/>
          <w:lang w:eastAsia="ru-RU"/>
        </w:rPr>
        <w:t xml:space="preserve">  №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 xml:space="preserve"> 612</w:t>
      </w:r>
      <w:r>
        <w:rPr>
          <w:rStyle w:val="Style13"/>
          <w:rFonts w:ascii="Times New Roman" w:hAnsi="Times New Roman"/>
          <w:b w:val="false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/>
        <w:ind w:left="10431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ind w:left="10431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ind w:left="10431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ind w:left="10431" w:hanging="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№2</w:t>
        <w:br/>
        <w:t xml:space="preserve">к </w:t>
      </w:r>
      <w:hyperlink w:anchor="sub_1000">
        <w:r>
          <w:rPr>
            <w:rFonts w:ascii="Times New Roman" w:hAnsi="Times New Roman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color w:val="auto"/>
          <w:sz w:val="26"/>
          <w:szCs w:val="26"/>
          <w:lang w:val="ru-RU" w:eastAsia="en-US"/>
        </w:rPr>
      </w:pPr>
      <w:r>
        <w:rPr>
          <w:rFonts w:ascii="Times New Roman" w:hAnsi="Times New Roman"/>
          <w:b/>
          <w:color w:val="auto"/>
          <w:sz w:val="26"/>
          <w:szCs w:val="26"/>
          <w:lang w:val="ru-RU"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и прогнозная (справочная) оценка расходов за счет всех источников финансирования реализации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en-US" w:bidi="hi-IN"/>
        </w:rPr>
        <w:t>муниципальной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программы Ядринского муниципального округа Чувашской Республики «Развитие потенциала </w:t>
      </w:r>
      <w:r>
        <w:rPr>
          <w:rFonts w:eastAsia="SimSun" w:cs="Mangal" w:ascii="Times New Roman" w:hAnsi="Times New Roman"/>
          <w:b/>
          <w:color w:val="auto"/>
          <w:kern w:val="2"/>
          <w:sz w:val="24"/>
          <w:szCs w:val="24"/>
          <w:lang w:val="ru-RU" w:eastAsia="en-US" w:bidi="hi-IN"/>
        </w:rPr>
        <w:t xml:space="preserve">муниципального </w:t>
      </w: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 управления»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color w:val="auto"/>
          <w:sz w:val="24"/>
          <w:szCs w:val="24"/>
          <w:lang w:eastAsia="en-US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</w:p>
    <w:tbl>
      <w:tblPr>
        <w:tblW w:w="15188" w:type="dxa"/>
        <w:jc w:val="left"/>
        <w:tblInd w:w="-331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964"/>
        <w:gridCol w:w="2336"/>
        <w:gridCol w:w="759"/>
        <w:gridCol w:w="928"/>
        <w:gridCol w:w="2391"/>
        <w:gridCol w:w="863"/>
        <w:gridCol w:w="853"/>
        <w:gridCol w:w="843"/>
        <w:gridCol w:w="854"/>
        <w:gridCol w:w="843"/>
        <w:gridCol w:w="853"/>
        <w:gridCol w:w="863"/>
        <w:gridCol w:w="920"/>
        <w:gridCol w:w="917"/>
      </w:tblGrid>
      <w:tr>
        <w:trPr/>
        <w:tc>
          <w:tcPr>
            <w:tcW w:w="96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964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2028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2031–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189" w:type="dxa"/>
        <w:jc w:val="left"/>
        <w:tblInd w:w="-333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996"/>
        <w:gridCol w:w="2315"/>
        <w:gridCol w:w="750"/>
        <w:gridCol w:w="931"/>
        <w:gridCol w:w="2389"/>
        <w:gridCol w:w="857"/>
        <w:gridCol w:w="848"/>
        <w:gridCol w:w="835"/>
        <w:gridCol w:w="21"/>
        <w:gridCol w:w="846"/>
        <w:gridCol w:w="848"/>
        <w:gridCol w:w="856"/>
        <w:gridCol w:w="857"/>
        <w:gridCol w:w="922"/>
        <w:gridCol w:w="917"/>
      </w:tblGrid>
      <w:tr>
        <w:trPr>
          <w:tblHeader w:val="true"/>
        </w:trPr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Муниципальная програм-ма   Ядринского муниципального округа Чувашской Республики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«Развитие потенциала муниципального управления»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91554,2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77772,4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73194,8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67030,1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335150,5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1377,8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</w:t>
            </w: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332,5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>
          <w:trHeight w:val="742" w:hRule="atLeast"/>
        </w:trPr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Times New Roman" w:cs="Arial"/>
                <w:color w:val="auto"/>
                <w:sz w:val="16"/>
                <w:szCs w:val="16"/>
                <w:lang w:val="ru-RU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Ч500000000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90050,1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76182,6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71642,3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65386,8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326934,0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color w:val="auto"/>
                <w:sz w:val="16"/>
                <w:szCs w:val="16"/>
                <w:lang w:val="ru-RU" w:bidi="ar-SA"/>
              </w:rPr>
              <w:t>Ч540000000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1377,8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1332,5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/>
                <w:b/>
                <w:bCs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lang w:val="ru-RU"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1589,8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1552,5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8216,5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Ч540200000</w:t>
            </w:r>
          </w:p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1298,2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1369,8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6620,5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212,0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left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 xml:space="preserve"> 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Ч5402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1500,2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1581,8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1544,1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7720,5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Ч540151200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Обеспечение оказания бесплатной юридической помощи в Ядринском муниципальном округе ЧувашскойРеспублики.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>
          <w:trHeight w:val="532" w:hRule="atLeast"/>
        </w:trPr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«Развитие муниципальной службы в 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en-US" w:eastAsia="en-US" w:bidi="hi-IN"/>
              </w:rPr>
              <w:t>м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Ч5300000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Развитие нормативно-правовой базы Ядринского района Чувашской Республики, регулирующей вопросы муниципальной службы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right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Организация дополнительного профессионального развития муниципальных служащих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  <w:t>903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16"/>
                <w:szCs w:val="16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16"/>
                <w:szCs w:val="16"/>
                <w:lang w:val="ru-RU" w:eastAsia="en-US" w:bidi="hi-IN"/>
              </w:rPr>
              <w:t>Ч530273710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13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5,0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Внедрение на муниципальной службе современных кадровых технологий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Повышение престижа муниципальной службы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Формирование положительного имиджа органов местного самоуправления в Чувашской Республике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«Противодействие коррупции в Чувашской Республике»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Организационные меры по созданию механизма реализации антикоррупционной политики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Нормативно-правовое обеспечение антикоррупционной деятельности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  <w:lang w:val="ru-RU"/>
              </w:rPr>
              <w:t>Совершенствование мер по противодействию коррупции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х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5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Внедрение антикоррупционных механизмов в рамках реализации кадровой политики в органах местного самоуправления Ядринского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муниципального округа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6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Внедрение внутреннего контроля в органах местного самоуправления Ядринского </w:t>
            </w:r>
            <w:r>
              <w:rPr>
                <w:rFonts w:eastAsia="Times New Roman" w:cs="Times New Roman" w:ascii="Times New Roman" w:hAnsi="Times New Roman"/>
                <w:color w:val="auto"/>
                <w:kern w:val="2"/>
                <w:sz w:val="20"/>
                <w:szCs w:val="20"/>
                <w:lang w:val="ru-RU" w:eastAsia="zh-CN" w:bidi="ar-SA"/>
              </w:rPr>
              <w:t>муниципального округа</w:t>
            </w:r>
            <w:r>
              <w:rPr>
                <w:rFonts w:cs="Times New Roman" w:ascii="Times New Roman" w:hAnsi="Times New Roman"/>
                <w:color w:val="auto"/>
                <w:sz w:val="20"/>
                <w:szCs w:val="20"/>
              </w:rPr>
              <w:t xml:space="preserve">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cs="Times New Roman"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7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Организация антикоррупционной пропаганды просвещения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«Совершенствование кадровой политики и развитие кадрового потенциала муниципальной службы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 xml:space="preserve"> Чувашской Республики»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Разработка и мониторинг нормативных правовых актов Ядринского муниципального округа Чувашской Республики, регулирующих вопросы муниципальной службы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Подготовка кадров для муниципальной службы, организация мероприятий по профессиональному развитию муниципальных служащих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Республики, лиц, замещающих муниципальные должности в Ядринском  муниципальном районе Чувашской Республики, лиц, состоящих в кадровом резерве органов местного самоуправления Ядринского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муниципального округа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Внедрение на муниципальной службе в Ядринском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муниципальном округе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 xml:space="preserve"> Чувашской Республики современных кадровых технологий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4</w:t>
            </w:r>
          </w:p>
        </w:tc>
        <w:tc>
          <w:tcPr>
            <w:tcW w:w="2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Повышение престижа муниципальной службы, ф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ормирование положительного имиджа органов местного самоуправления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0,0</w:t>
            </w:r>
          </w:p>
        </w:tc>
      </w:tr>
      <w:tr>
        <w:trPr/>
        <w:tc>
          <w:tcPr>
            <w:tcW w:w="996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>
          <w:trHeight w:val="422" w:hRule="atLeast"/>
        </w:trPr>
        <w:tc>
          <w:tcPr>
            <w:tcW w:w="99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Подпрограмма</w:t>
            </w:r>
          </w:p>
        </w:tc>
        <w:tc>
          <w:tcPr>
            <w:tcW w:w="231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Обеспечение реализации муниципальной прграммы «Развитие потенциала муниципального упраления»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</w:tr>
      <w:tr>
        <w:trPr>
          <w:trHeight w:val="544" w:hRule="atLeast"/>
        </w:trPr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0,00</w:t>
            </w:r>
          </w:p>
        </w:tc>
      </w:tr>
      <w:tr>
        <w:trPr/>
        <w:tc>
          <w:tcPr>
            <w:tcW w:w="996" w:type="dxa"/>
            <w:vMerge w:val="continue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napToGrid w:val="false"/>
              <w:spacing w:lineRule="auto" w:line="240"/>
              <w:ind w:left="0" w:hanging="0"/>
              <w:jc w:val="both"/>
              <w:outlineLvl w:val="0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1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903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16"/>
                <w:szCs w:val="16"/>
                <w:lang w:val="ru-RU" w:eastAsia="en-US"/>
              </w:rPr>
              <w:t>Ч5Э0100200</w:t>
            </w:r>
          </w:p>
        </w:tc>
        <w:tc>
          <w:tcPr>
            <w:tcW w:w="2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shd w:fill="auto" w:val="clear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0"/>
                <w:szCs w:val="20"/>
                <w:shd w:fill="auto" w:val="clear"/>
                <w:lang w:val="ru-RU" w:eastAsia="en-US" w:bidi="hi-IN"/>
              </w:rPr>
              <w:t>89915,1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000000"/>
                <w:kern w:val="2"/>
                <w:sz w:val="20"/>
                <w:szCs w:val="20"/>
                <w:shd w:fill="auto" w:val="clear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000000"/>
                <w:kern w:val="2"/>
                <w:sz w:val="20"/>
                <w:szCs w:val="20"/>
                <w:shd w:fill="auto" w:val="clear"/>
                <w:lang w:val="ru-RU" w:eastAsia="en-US" w:bidi="hi-IN"/>
              </w:rPr>
              <w:t>76182,6</w:t>
            </w:r>
          </w:p>
        </w:tc>
        <w:tc>
          <w:tcPr>
            <w:tcW w:w="8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71642,3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65386,8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326934,0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sectPr>
          <w:headerReference w:type="default" r:id="rId2"/>
          <w:type w:val="nextPage"/>
          <w:pgSz w:orient="landscape" w:w="16838" w:h="11906"/>
          <w:pgMar w:left="1134" w:right="1134" w:header="700" w:top="1259" w:footer="0" w:bottom="1131" w:gutter="0"/>
          <w:pgNumType w:fmt="decimal"/>
          <w:formProt w:val="false"/>
          <w:textDirection w:val="lrTb"/>
          <w:docGrid w:type="default" w:linePitch="600" w:charSpace="32768"/>
        </w:sect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5839" w:right="-567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-624" w:firstLine="68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Приложение №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3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-624" w:firstLine="68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к постановлению администрации 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-624" w:firstLine="68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Ядринского муниципального округа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-624" w:firstLine="68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Чувашской Республики от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lang w:eastAsia="ru-RU"/>
        </w:rPr>
        <w:t>25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>.06.2024</w:t>
      </w:r>
      <w:r>
        <w:rPr>
          <w:rFonts w:cs="Times New Roman" w:ascii="Times New Roman" w:hAnsi="Times New Roman"/>
          <w:color w:val="000000"/>
          <w:sz w:val="26"/>
          <w:lang w:eastAsia="ru-RU"/>
        </w:rPr>
        <w:t xml:space="preserve">  №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 xml:space="preserve"> 612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009" w:right="-624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009" w:right="-624" w:hanging="0"/>
        <w:jc w:val="righ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009" w:right="-624" w:hanging="0"/>
        <w:jc w:val="right"/>
        <w:rPr>
          <w:rFonts w:ascii="Times New Roman" w:hAnsi="Times New Roman"/>
          <w:color w:val="auto"/>
        </w:rPr>
      </w:pP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t>Приложение №4</w:t>
        <w:br/>
        <w:t>к</w:t>
      </w:r>
      <w:r>
        <w:rPr>
          <w:rStyle w:val="Style13"/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 </w:t>
      </w:r>
      <w:hyperlink w:anchor="sub_1000">
        <w:r>
          <w:rPr>
            <w:rFonts w:ascii="Times New Roman" w:hAnsi="Times New Roman"/>
            <w:b w:val="false"/>
            <w:bCs w:val="false"/>
            <w:color w:val="auto"/>
            <w:sz w:val="24"/>
            <w:szCs w:val="24"/>
            <w:lang w:val="ru-RU" w:eastAsia="en-US"/>
          </w:rPr>
          <w:t>муниципальной программе</w:t>
        </w:r>
      </w:hyperlink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 xml:space="preserve">Ядринского </w:t>
      </w:r>
      <w:r>
        <w:rPr>
          <w:rStyle w:val="Style13"/>
          <w:rFonts w:eastAsia="SimSun" w:cs="Mangal" w:ascii="Times New Roman" w:hAnsi="Times New Roman"/>
          <w:b w:val="false"/>
          <w:bCs/>
          <w:color w:val="auto"/>
          <w:kern w:val="2"/>
          <w:sz w:val="24"/>
          <w:szCs w:val="24"/>
          <w:lang w:val="ru-RU" w:eastAsia="en-US" w:bidi="hi-IN"/>
        </w:rPr>
        <w:t>муниципального округа</w:t>
      </w:r>
      <w:r>
        <w:rPr>
          <w:rStyle w:val="Style13"/>
          <w:rFonts w:ascii="Times New Roman" w:hAnsi="Times New Roman"/>
          <w:b w:val="false"/>
          <w:color w:val="auto"/>
          <w:sz w:val="24"/>
          <w:szCs w:val="24"/>
          <w:lang w:val="ru-RU" w:eastAsia="en-US"/>
        </w:rPr>
        <w:br/>
        <w:t>Чувашской Республики «Развитие</w:t>
        <w:br/>
        <w:t>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П О Д П Р О Г Р А М М А 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«Совершенствование муниципального управления в сфере юстиции»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Normal"/>
        <w:spacing w:lineRule="auto" w:line="240"/>
        <w:rPr>
          <w:rFonts w:ascii="Times New Roman" w:hAnsi="Times New Roman"/>
          <w:b/>
          <w:b/>
          <w:color w:val="auto"/>
          <w:sz w:val="24"/>
          <w:szCs w:val="24"/>
          <w:lang w:val="ru-RU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0" w:name="p_1561"/>
      <w:bookmarkEnd w:id="0"/>
      <w:r>
        <w:rPr>
          <w:rFonts w:ascii="Times New Roman" w:hAnsi="Times New Roman"/>
          <w:b/>
          <w:bCs/>
          <w:color w:val="auto"/>
          <w:sz w:val="24"/>
          <w:szCs w:val="24"/>
        </w:rPr>
        <w:t>Паспорт подпрограммы</w:t>
      </w:r>
    </w:p>
    <w:p>
      <w:pPr>
        <w:pStyle w:val="Normal"/>
        <w:spacing w:lineRule="auto" w:line="24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tbl>
      <w:tblPr>
        <w:tblW w:w="10335" w:type="dxa"/>
        <w:jc w:val="left"/>
        <w:tblInd w:w="-3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11"/>
        <w:gridCol w:w="6423"/>
      </w:tblGrid>
      <w:tr>
        <w:trPr/>
        <w:tc>
          <w:tcPr>
            <w:tcW w:w="3911" w:type="dxa"/>
            <w:vMerge w:val="restart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" w:name="p_1562"/>
            <w:bookmarkEnd w:id="1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2" w:name="p_1250"/>
            <w:bookmarkEnd w:id="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правового обеспечения администрации Ядринского муниципального округа</w:t>
            </w:r>
          </w:p>
        </w:tc>
      </w:tr>
      <w:tr>
        <w:trPr>
          <w:trHeight w:val="584" w:hRule="atLeast"/>
        </w:trPr>
        <w:tc>
          <w:tcPr>
            <w:tcW w:w="3911" w:type="dxa"/>
            <w:vMerge w:val="continue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  <w:tc>
          <w:tcPr>
            <w:tcW w:w="6423" w:type="dxa"/>
            <w:tcBorders/>
          </w:tcPr>
          <w:p>
            <w:pPr>
              <w:pStyle w:val="1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организационно-контрольной и кадровой работы администрации Ядринского муниципального округа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Соисполнители</w:t>
            </w:r>
          </w:p>
        </w:tc>
        <w:tc>
          <w:tcPr>
            <w:tcW w:w="6423" w:type="dxa"/>
            <w:tcBorders/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Финансовый отдел администрации Ядринского муниципального округа Чувашской Республики;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Отдел экономики и инвестиционной деятельности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имущественных и земельных  отношений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сельского хозяйства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Управление по благоустройству и развитию территорий 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образования администрации Ядринского муниципального округа Чувашской Республики;</w:t>
            </w:r>
          </w:p>
          <w:p>
            <w:pPr>
              <w:pStyle w:val="1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  <w:lang w:val="ru-RU"/>
              </w:rPr>
              <w:t>Отдел цифрового развития и информационных технологий администрации Ядринского муниципального округа Чувашской Республики.</w:t>
            </w:r>
          </w:p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3" w:name="p_1251"/>
            <w:bookmarkEnd w:id="3"/>
            <w:r>
              <w:rPr>
                <w:rFonts w:ascii="Times New Roman" w:hAnsi="Times New Roman"/>
                <w:color w:val="auto"/>
                <w:sz w:val="24"/>
                <w:szCs w:val="24"/>
              </w:rPr>
              <w:t>Цель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Реализация государственной политики в сфере юстиции, находящейся в ведении Чувашской Республики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4" w:name="p_1253"/>
            <w:bookmarkEnd w:id="4"/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Задачи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качества государственных услуг в сфере государственной регистрации актов гражданского состояния;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5" w:name="p_1255"/>
            <w:bookmarkEnd w:id="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материально-техническое оснащение органа записи актов гражданского состояния в Ядринском муниципальном округе;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6" w:name="p_1256"/>
            <w:bookmarkEnd w:id="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учет и систематизация муниципальных нормативных правовых актов;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7" w:name="p_1257"/>
            <w:bookmarkEnd w:id="7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единства правового пространства.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8" w:name="p_1258"/>
            <w:bookmarkStart w:id="9" w:name="entry_404"/>
            <w:bookmarkEnd w:id="8"/>
            <w:bookmarkEnd w:id="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Целевые индикаторы и показатели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 2036 году предусматривается достижение следующих целевых индикаторов и показателей: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0" w:name="p_3763"/>
            <w:bookmarkEnd w:id="1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количество зарегистрированных актов гражданского состояния и совершенных юридически значимых действий - 450 единиц,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shd w:fill="F0E9D3" w:val="clear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0E9D3" w:val="clear"/>
                <w:lang w:val="ru-RU"/>
              </w:rPr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1" w:name="p_1587"/>
            <w:bookmarkEnd w:id="1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2" w:name="p_1588"/>
            <w:bookmarkEnd w:id="1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3" w:name="p_1589"/>
            <w:bookmarkEnd w:id="1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1 этап - 2023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4" w:name="p_1590"/>
            <w:bookmarkEnd w:id="1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 этап - 2026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годы;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15" w:name="p_1591"/>
            <w:bookmarkEnd w:id="15"/>
            <w:r>
              <w:rPr>
                <w:rFonts w:ascii="Times New Roman" w:hAnsi="Times New Roman"/>
                <w:color w:val="auto"/>
                <w:sz w:val="24"/>
                <w:szCs w:val="24"/>
              </w:rPr>
              <w:t>3 этап - 2031 - 2035 годы</w:t>
            </w:r>
          </w:p>
        </w:tc>
      </w:tr>
      <w:tr>
        <w:trPr/>
        <w:tc>
          <w:tcPr>
            <w:tcW w:w="3911" w:type="dxa"/>
            <w:tcBorders/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16" w:name="p_1592"/>
            <w:bookmarkEnd w:id="16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6423" w:type="dxa"/>
            <w:tcBorders/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Прогнозируемые объемы финансирования мероприятий подпрограммы в 2023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составляют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21079,4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7" w:name="p_1269"/>
            <w:bookmarkEnd w:id="1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1504,1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8" w:name="p_1270"/>
            <w:bookmarkEnd w:id="1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1589,8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19" w:name="p_1271"/>
            <w:bookmarkEnd w:id="1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1552,5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1643,3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0" w:name="p_1273"/>
            <w:bookmarkEnd w:id="20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6573,2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1" w:name="p_1274"/>
            <w:bookmarkEnd w:id="21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8216,5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22" w:name="p_1275"/>
            <w:bookmarkEnd w:id="2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из них средства: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федерального бюджета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18245,4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1302,1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3" w:name="p_12702"/>
            <w:bookmarkEnd w:id="2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1377,8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4" w:name="p_12712"/>
            <w:bookmarkEnd w:id="24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1332,5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1423,3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5" w:name="p_12732"/>
            <w:bookmarkEnd w:id="25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5693,2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6" w:name="p_12742"/>
            <w:bookmarkEnd w:id="26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2030 - 2035 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7116,5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республиканского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бюджета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2834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рублей, в том числе: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2023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202,0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7" w:name="p_127021"/>
            <w:bookmarkEnd w:id="27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2024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212,0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8" w:name="p_127121"/>
            <w:bookmarkEnd w:id="28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2025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в 2026 году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220,0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 тыс. 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29" w:name="p_127321"/>
            <w:bookmarkEnd w:id="29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в 2027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2030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 xml:space="preserve">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 xml:space="preserve">880,0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тыс.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рублей;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bookmarkStart w:id="30" w:name="p_127421"/>
            <w:bookmarkEnd w:id="30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2030 - 2035 годах – </w:t>
            </w:r>
            <w:r>
              <w:rPr>
                <w:rFonts w:eastAsia="SimSun" w:cs="Mangal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1100,0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тыс.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ру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блей.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W w:w="3911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9"/>
              <w:widowControl w:val="false"/>
              <w:spacing w:lineRule="auto" w:line="240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31" w:name="p_1283"/>
            <w:bookmarkEnd w:id="31"/>
            <w:r>
              <w:rPr>
                <w:rFonts w:ascii="Times New Roman" w:hAnsi="Times New Roman"/>
                <w:color w:val="auto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423" w:type="dxa"/>
            <w:tcBorders/>
            <w:tcMar>
              <w:top w:w="28" w:type="dxa"/>
              <w:left w:w="28" w:type="dxa"/>
              <w:bottom w:w="28" w:type="dxa"/>
              <w:right w:w="28" w:type="dxa"/>
            </w:tcMar>
          </w:tcPr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Повышение эффективности, качества и оперативности предоставления государственных услуг в сфере государственной регистрации актов гражданского состояния;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32" w:name="p_1285"/>
            <w:bookmarkEnd w:id="32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развитие систем электронных услуг в сфере государственной регистрации актов гражданского состояния;</w:t>
            </w:r>
          </w:p>
          <w:p>
            <w:pPr>
              <w:pStyle w:val="Style29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</w:pPr>
            <w:bookmarkStart w:id="33" w:name="p_1286"/>
            <w:bookmarkEnd w:id="33"/>
            <w:r>
              <w:rPr>
                <w:rFonts w:ascii="Times New Roman" w:hAnsi="Times New Roman"/>
                <w:color w:val="auto"/>
                <w:sz w:val="24"/>
                <w:szCs w:val="24"/>
                <w:lang w:val="ru-RU"/>
              </w:rPr>
              <w:t>обеспечение актуальности, общедоступности и достоверности сведений, содержащихся в регистре муниципальных нормативных правовых актов Чувашской Республики.</w:t>
            </w:r>
          </w:p>
        </w:tc>
      </w:tr>
    </w:tbl>
    <w:p>
      <w:pPr>
        <w:sectPr>
          <w:headerReference w:type="default" r:id="rId3"/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600" w:charSpace="32768"/>
        </w:sectPr>
        <w:pStyle w:val="Style24"/>
        <w:spacing w:lineRule="auto" w:line="24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</w:t>
      </w:r>
    </w:p>
    <w:p>
      <w:pPr>
        <w:pStyle w:val="Style24"/>
        <w:spacing w:lineRule="auto" w:line="240" w:before="0" w:after="26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57" w:firstLine="68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Приложение №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57" w:firstLine="68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 xml:space="preserve">к постановлению администрации 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57" w:firstLine="68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Ядринского муниципального округа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0" w:right="57" w:firstLine="680"/>
        <w:jc w:val="right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PT Serif;serif" w:cs="PT Serif;serif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 </w:t>
      </w:r>
      <w:r>
        <w:rPr>
          <w:rFonts w:eastAsia="PT Serif;serif" w:cs="PT Serif;serif"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 xml:space="preserve">Чувашской Республики 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lang w:val="ru-RU" w:eastAsia="ru-RU"/>
        </w:rPr>
        <w:t>25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>.06.2024</w:t>
      </w:r>
      <w:r>
        <w:rPr>
          <w:rFonts w:cs="Times New Roman" w:ascii="Times New Roman" w:hAnsi="Times New Roman"/>
          <w:color w:val="000000"/>
          <w:sz w:val="26"/>
          <w:lang w:eastAsia="ru-RU"/>
        </w:rPr>
        <w:t xml:space="preserve">  №</w:t>
      </w:r>
      <w:r>
        <w:rPr>
          <w:rFonts w:eastAsia="Times New Roman" w:cs="Times New Roman" w:ascii="Times New Roman" w:hAnsi="Times New Roman"/>
          <w:color w:val="000000"/>
          <w:sz w:val="26"/>
          <w:lang w:eastAsia="ru-RU"/>
        </w:rPr>
        <w:t xml:space="preserve"> 612</w:t>
      </w:r>
    </w:p>
    <w:p>
      <w:pPr>
        <w:pStyle w:val="Normal"/>
        <w:spacing w:lineRule="auto" w:line="240"/>
        <w:ind w:left="10080" w:hanging="0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ru-RU" w:eastAsia="en-US"/>
        </w:rPr>
        <w:t>Приложение</w:t>
      </w:r>
    </w:p>
    <w:p>
      <w:pPr>
        <w:pStyle w:val="Normal"/>
        <w:spacing w:lineRule="auto" w:line="240"/>
        <w:ind w:left="10080" w:hanging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к подпрограмме «</w:t>
      </w:r>
      <w:r>
        <w:rPr>
          <w:rFonts w:eastAsia="SimSun" w:cs="Mangal" w:ascii="Times New Roman" w:hAnsi="Times New Roman"/>
          <w:b w:val="false"/>
          <w:bCs w:val="false"/>
          <w:color w:val="auto"/>
          <w:kern w:val="2"/>
          <w:sz w:val="24"/>
          <w:szCs w:val="24"/>
          <w:lang w:val="ru-RU" w:eastAsia="en-US" w:bidi="hi-IN"/>
        </w:rPr>
        <w:t>Совершенствование муниципального управления в сфере юстиции</w:t>
      </w:r>
      <w:r>
        <w:rPr>
          <w:rFonts w:ascii="Times New Roman" w:hAnsi="Times New Roman"/>
          <w:b w:val="false"/>
          <w:bCs w:val="false"/>
          <w:color w:val="auto"/>
          <w:sz w:val="24"/>
          <w:szCs w:val="24"/>
          <w:lang w:val="ru-RU" w:eastAsia="en-US"/>
        </w:rPr>
        <w:t>» муниципальной программы Ядринского муниципального округа Чувашской Республики «Развитие потенциала муниципального управления»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 xml:space="preserve">РЕСУРСНОЕ ОБЕСПЕЧЕНИЕ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  <w:lang w:val="ru-RU" w:eastAsia="en-US"/>
        </w:rPr>
        <w:t>и прогнозная (справочная) оценка расходов за счет всех источников финансирования реализации подпрограммы</w:t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auto"/>
          <w:sz w:val="24"/>
          <w:szCs w:val="24"/>
          <w:lang w:val="ru-RU" w:eastAsia="en-US"/>
        </w:rPr>
        <w:t>«Совершенствование муниципального управления в сфере юстиции» муниципальной программы Ядринского муниципального округа  «Развитие потенциала муниципального управления»</w:t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/>
          <w:b/>
          <w:b/>
          <w:caps/>
          <w:color w:val="auto"/>
          <w:sz w:val="26"/>
          <w:szCs w:val="26"/>
          <w:lang w:eastAsia="en-US"/>
        </w:rPr>
      </w:pPr>
      <w:r>
        <w:rPr>
          <w:rFonts w:ascii="Times New Roman" w:hAnsi="Times New Roman"/>
          <w:b/>
          <w:caps/>
          <w:color w:val="auto"/>
          <w:sz w:val="26"/>
          <w:szCs w:val="26"/>
          <w:lang w:eastAsia="en-US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9"/>
        <w:gridCol w:w="759"/>
        <w:gridCol w:w="928"/>
        <w:gridCol w:w="2392"/>
        <w:gridCol w:w="857"/>
        <w:gridCol w:w="854"/>
        <w:gridCol w:w="848"/>
        <w:gridCol w:w="850"/>
        <w:gridCol w:w="846"/>
        <w:gridCol w:w="853"/>
        <w:gridCol w:w="857"/>
        <w:gridCol w:w="925"/>
        <w:gridCol w:w="911"/>
      </w:tblGrid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Статус</w:t>
            </w:r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государственной программы Чувашской Республики, подпрограммы государственной программы Чувашской Республики, основного мероприятия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Код бюджетной классификации</w:t>
            </w:r>
          </w:p>
        </w:tc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Источники</w:t>
            </w:r>
          </w:p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финансирования</w:t>
            </w:r>
          </w:p>
        </w:tc>
        <w:tc>
          <w:tcPr>
            <w:tcW w:w="78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Расходы по годам, тыс. рублей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23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lang w:val="ru-RU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глав</w:t>
              <w:softHyphen/>
              <w:t>-ный распорядитель бюджетных средств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целевая статья расходов</w:t>
            </w:r>
          </w:p>
        </w:tc>
        <w:tc>
          <w:tcPr>
            <w:tcW w:w="23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2029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2031–</w:t>
            </w:r>
          </w:p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2035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color w:val="auto"/>
          <w:sz w:val="2"/>
        </w:rPr>
      </w:pPr>
      <w:r>
        <w:rPr>
          <w:rFonts w:ascii="Times New Roman" w:hAnsi="Times New Roman"/>
          <w:color w:val="auto"/>
          <w:sz w:val="2"/>
        </w:rPr>
      </w:r>
    </w:p>
    <w:tbl>
      <w:tblPr>
        <w:tblW w:w="15090" w:type="dxa"/>
        <w:jc w:val="left"/>
        <w:tblInd w:w="-24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4a0"/>
      </w:tblPr>
      <w:tblGrid>
        <w:gridCol w:w="870"/>
        <w:gridCol w:w="2336"/>
        <w:gridCol w:w="759"/>
        <w:gridCol w:w="928"/>
        <w:gridCol w:w="2389"/>
        <w:gridCol w:w="857"/>
        <w:gridCol w:w="854"/>
        <w:gridCol w:w="848"/>
        <w:gridCol w:w="850"/>
        <w:gridCol w:w="849"/>
        <w:gridCol w:w="851"/>
        <w:gridCol w:w="859"/>
        <w:gridCol w:w="928"/>
        <w:gridCol w:w="911"/>
      </w:tblGrid>
      <w:tr>
        <w:trPr>
          <w:tblHeader w:val="true"/>
        </w:trPr>
        <w:tc>
          <w:tcPr>
            <w:tcW w:w="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4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14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Подпрограмма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«Совершенствование муниципального управления в сфере юстиции»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1302,1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1377,8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1332,5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1423,3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7116,5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212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1504,1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1589,8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1552,5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1643,3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b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b/>
                <w:bCs/>
                <w:color w:val="auto"/>
                <w:kern w:val="2"/>
                <w:sz w:val="20"/>
                <w:szCs w:val="20"/>
                <w:lang w:val="ru-RU" w:eastAsia="zh-CN" w:bidi="hi-IN"/>
              </w:rPr>
              <w:t>8216,5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903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Ч540000000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1298,2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1369,8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1324,1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6620,5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202</w:t>
            </w: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212,0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220,0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1100,0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1500,2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1581,8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1544,1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1544,1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zh-CN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zh-CN" w:bidi="hi-IN"/>
              </w:rPr>
              <w:t>7720,5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2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Российской Федерации.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8,0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  <w:t>99,2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99,2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 w:eastAsia="SimSun" w:cs="Mangal"/>
                <w:color w:val="auto"/>
                <w:kern w:val="2"/>
                <w:sz w:val="20"/>
                <w:szCs w:val="20"/>
                <w:lang w:val="ru-RU" w:eastAsia="en-US" w:bidi="hi-IN"/>
              </w:rPr>
            </w:pPr>
            <w:r>
              <w:rPr>
                <w:rFonts w:eastAsia="SimSun" w:cs="Mangal" w:ascii="Times New Roman" w:hAnsi="Times New Roman"/>
                <w:color w:val="auto"/>
                <w:kern w:val="2"/>
                <w:sz w:val="20"/>
                <w:szCs w:val="20"/>
                <w:lang w:val="ru-RU" w:eastAsia="en-US" w:bidi="hi-IN"/>
              </w:rPr>
              <w:t>496,0</w:t>
            </w:r>
          </w:p>
        </w:tc>
      </w:tr>
      <w:tr>
        <w:trPr/>
        <w:tc>
          <w:tcPr>
            <w:tcW w:w="8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Основное мероприятие 3</w:t>
            </w:r>
          </w:p>
        </w:tc>
        <w:tc>
          <w:tcPr>
            <w:tcW w:w="2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lang w:val="ru-RU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/>
              </w:rPr>
              <w:t>Обеспечение оказания бесплатной юридической помощи в Ядринском муниципальном округе ЧувашскойРеспублики.</w:t>
            </w:r>
          </w:p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республиканский бюджет Чувашской Республики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местные бюджеты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  <w:tr>
        <w:trPr/>
        <w:tc>
          <w:tcPr>
            <w:tcW w:w="8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23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b/>
                <w:b/>
                <w:color w:val="auto"/>
                <w:sz w:val="26"/>
                <w:szCs w:val="26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  <w:lang w:val="ru-RU" w:eastAsia="en-US"/>
              </w:rPr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-57" w:right="-57" w:hanging="0"/>
              <w:jc w:val="center"/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  <w:lang w:eastAsia="en-US"/>
              </w:rPr>
              <w:t>0,0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6"/>
        </w:rPr>
        <w:t>_____________</w:t>
      </w:r>
    </w:p>
    <w:sectPr>
      <w:headerReference w:type="default" r:id="rId4"/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3"/>
      <w:rPr/>
    </w:pPr>
    <w:r>
      <w:rPr/>
      <w:t xml:space="preserve">                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4b3a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 w:customStyle="1">
    <w:name w:val="Heading 1"/>
    <w:basedOn w:val="Normal"/>
    <w:next w:val="Normal"/>
    <w:qFormat/>
    <w:rsid w:val="00184b3a"/>
    <w:pPr>
      <w:numPr>
        <w:ilvl w:val="0"/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 w:customStyle="1">
    <w:name w:val="Heading 4"/>
    <w:basedOn w:val="Style23"/>
    <w:next w:val="Style24"/>
    <w:qFormat/>
    <w:rsid w:val="00184b3a"/>
    <w:pPr>
      <w:spacing w:before="120" w:after="120"/>
      <w:outlineLvl w:val="3"/>
    </w:pPr>
    <w:rPr>
      <w:rFonts w:ascii="Liberation Serif" w:hAnsi="Liberation Serif" w:eastAsia="NSimSun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"/>
    <w:qFormat/>
    <w:rsid w:val="00184b3a"/>
    <w:rPr>
      <w:i/>
      <w:iCs/>
    </w:rPr>
  </w:style>
  <w:style w:type="character" w:styleId="Style13" w:customStyle="1">
    <w:name w:val="Цветовое выделение"/>
    <w:qFormat/>
    <w:rsid w:val="00184b3a"/>
    <w:rPr>
      <w:b/>
      <w:bCs/>
      <w:color w:val="000080"/>
    </w:rPr>
  </w:style>
  <w:style w:type="character" w:styleId="Style14" w:customStyle="1">
    <w:name w:val="Гипертекстовая ссылка"/>
    <w:basedOn w:val="Style13"/>
    <w:qFormat/>
    <w:rsid w:val="00184b3a"/>
    <w:rPr>
      <w:color w:val="008000"/>
    </w:rPr>
  </w:style>
  <w:style w:type="character" w:styleId="Style15" w:customStyle="1">
    <w:name w:val="Интернет-ссылка"/>
    <w:rsid w:val="00184b3a"/>
    <w:rPr>
      <w:color w:val="000080"/>
      <w:u w:val="single"/>
    </w:rPr>
  </w:style>
  <w:style w:type="character" w:styleId="Style16" w:customStyle="1">
    <w:name w:val="Маркеры"/>
    <w:qFormat/>
    <w:rsid w:val="000570cd"/>
    <w:rPr>
      <w:rFonts w:ascii="OpenSymbol" w:hAnsi="OpenSymbol" w:eastAsia="OpenSymbol" w:cs="OpenSymbol"/>
    </w:rPr>
  </w:style>
  <w:style w:type="character" w:styleId="Style17">
    <w:name w:val="Цветовое выделение для Текст"/>
    <w:qFormat/>
    <w:rPr/>
  </w:style>
  <w:style w:type="character" w:styleId="11">
    <w:name w:val="Заголовок 1 Знак"/>
    <w:qFormat/>
    <w:rPr>
      <w:rFonts w:ascii="Cambria" w:hAnsi="Cambria" w:eastAsia="Times New Roman" w:cs="Cambria"/>
      <w:b/>
      <w:bCs/>
      <w:kern w:val="2"/>
      <w:sz w:val="32"/>
      <w:szCs w:val="32"/>
    </w:rPr>
  </w:style>
  <w:style w:type="character" w:styleId="Style18">
    <w:name w:val="Продолжение ссылки"/>
    <w:qFormat/>
    <w:rPr>
      <w:rFonts w:eastAsia="Times New Roman"/>
      <w:bCs w:val="false"/>
      <w:color w:val="106BBE"/>
    </w:rPr>
  </w:style>
  <w:style w:type="character" w:styleId="Style19">
    <w:name w:val="Верхний колонтитул Знак"/>
    <w:qFormat/>
    <w:rPr>
      <w:rFonts w:ascii="Times New Roman CYR" w:hAnsi="Times New Roman CYR" w:eastAsia="Times New Roman CYR" w:cs="Times New Roman CYR"/>
    </w:rPr>
  </w:style>
  <w:style w:type="character" w:styleId="Style20">
    <w:name w:val="Нижний колонтитул Знак"/>
    <w:qFormat/>
    <w:rPr>
      <w:rFonts w:ascii="Times New Roman CYR" w:hAnsi="Times New Roman CYR" w:eastAsia="Times New Roman CYR" w:cs="Times New Roman CYR"/>
    </w:rPr>
  </w:style>
  <w:style w:type="character" w:styleId="Style21">
    <w:name w:val="Текст выноски Знак"/>
    <w:qFormat/>
    <w:rPr>
      <w:rFonts w:ascii="Tahoma" w:hAnsi="Tahoma" w:eastAsia="Tahoma" w:cs="Tahoma"/>
      <w:sz w:val="16"/>
      <w:szCs w:val="16"/>
    </w:rPr>
  </w:style>
  <w:style w:type="character" w:styleId="12">
    <w:name w:val="Основной шрифт абзаца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0">
    <w:name w:val="WW8Num9z0"/>
    <w:qFormat/>
    <w:rPr>
      <w:rFonts w:ascii="Times New Roman" w:hAnsi="Times New Roman" w:cs="Times New Roman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Style22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23" w:customStyle="1">
    <w:name w:val="Заголовок"/>
    <w:basedOn w:val="Normal"/>
    <w:next w:val="Style24"/>
    <w:qFormat/>
    <w:rsid w:val="00184b3a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4">
    <w:name w:val="Body Text"/>
    <w:basedOn w:val="Normal"/>
    <w:rsid w:val="00184b3a"/>
    <w:pPr>
      <w:spacing w:lineRule="auto" w:line="288" w:before="0" w:after="140"/>
    </w:pPr>
    <w:rPr/>
  </w:style>
  <w:style w:type="paragraph" w:styleId="Style25">
    <w:name w:val="List"/>
    <w:basedOn w:val="Style24"/>
    <w:rsid w:val="00184b3a"/>
    <w:pPr/>
    <w:rPr/>
  </w:style>
  <w:style w:type="paragraph" w:styleId="Style26" w:customStyle="1">
    <w:name w:val="Caption"/>
    <w:basedOn w:val="Normal"/>
    <w:qFormat/>
    <w:rsid w:val="00184b3a"/>
    <w:pPr>
      <w:suppressLineNumbers/>
      <w:spacing w:before="120" w:after="120"/>
    </w:pPr>
    <w:rPr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184b3a"/>
    <w:pPr>
      <w:suppressLineNumbers/>
    </w:pPr>
    <w:rPr/>
  </w:style>
  <w:style w:type="paragraph" w:styleId="ConsPlusNormal" w:customStyle="1">
    <w:name w:val="ConsPlusNormal"/>
    <w:qFormat/>
    <w:rsid w:val="00184b3a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BodyTextIndent3">
    <w:name w:val="Body Text Indent 3"/>
    <w:basedOn w:val="Normal"/>
    <w:qFormat/>
    <w:rsid w:val="00184b3a"/>
    <w:pPr>
      <w:suppressAutoHyphens w:val="false"/>
      <w:spacing w:before="0" w:after="120"/>
      <w:ind w:left="283" w:hanging="0"/>
    </w:pPr>
    <w:rPr>
      <w:sz w:val="16"/>
      <w:szCs w:val="16"/>
    </w:rPr>
  </w:style>
  <w:style w:type="paragraph" w:styleId="Style28" w:customStyle="1">
    <w:name w:val="Прижатый влево"/>
    <w:basedOn w:val="Normal"/>
    <w:next w:val="Normal"/>
    <w:qFormat/>
    <w:rsid w:val="00184b3a"/>
    <w:pPr>
      <w:widowControl w:val="false"/>
    </w:pPr>
    <w:rPr>
      <w:rFonts w:ascii="Arial" w:hAnsi="Arial" w:cs="Arial"/>
    </w:rPr>
  </w:style>
  <w:style w:type="paragraph" w:styleId="Style29" w:customStyle="1">
    <w:name w:val="Содержимое таблицы"/>
    <w:basedOn w:val="Normal"/>
    <w:qFormat/>
    <w:rsid w:val="00184b3a"/>
    <w:pPr>
      <w:widowControl w:val="false"/>
      <w:suppressLineNumbers/>
    </w:pPr>
    <w:rPr/>
  </w:style>
  <w:style w:type="paragraph" w:styleId="NoSpacing">
    <w:name w:val="No Spacing"/>
    <w:qFormat/>
    <w:rsid w:val="00184b3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ru-RU" w:eastAsia="zh-CN" w:bidi="ar-SA"/>
    </w:rPr>
  </w:style>
  <w:style w:type="paragraph" w:styleId="Style30" w:customStyle="1">
    <w:name w:val="Заголовок таблицы"/>
    <w:basedOn w:val="Style29"/>
    <w:qFormat/>
    <w:rsid w:val="00184b3a"/>
    <w:pPr>
      <w:jc w:val="center"/>
    </w:pPr>
    <w:rPr>
      <w:b/>
      <w:bCs/>
    </w:rPr>
  </w:style>
  <w:style w:type="paragraph" w:styleId="Style31" w:customStyle="1">
    <w:name w:val="Содержимое врезки"/>
    <w:basedOn w:val="Normal"/>
    <w:qFormat/>
    <w:rsid w:val="00184b3a"/>
    <w:pPr/>
    <w:rPr/>
  </w:style>
  <w:style w:type="paragraph" w:styleId="ConsPlusCell" w:customStyle="1">
    <w:name w:val="ConsPlusCell"/>
    <w:qFormat/>
    <w:rsid w:val="00184b3a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32" w:customStyle="1">
    <w:name w:val="Верхний и нижний колонтитулы"/>
    <w:basedOn w:val="Normal"/>
    <w:qFormat/>
    <w:rsid w:val="00184b3a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3" w:customStyle="1">
    <w:name w:val="Header"/>
    <w:basedOn w:val="Normal"/>
    <w:rsid w:val="00184b3a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Нормальный (таблица)"/>
    <w:basedOn w:val="Normal"/>
    <w:next w:val="Normal"/>
    <w:qFormat/>
    <w:rsid w:val="000570cd"/>
    <w:pPr>
      <w:widowControl w:val="false"/>
      <w:jc w:val="both"/>
    </w:pPr>
    <w:rPr>
      <w:rFonts w:ascii="Arial" w:hAnsi="Arial" w:cs="Arial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 w:hanging="0"/>
    </w:pPr>
    <w:rPr>
      <w:sz w:val="16"/>
      <w:szCs w:val="16"/>
    </w:rPr>
  </w:style>
  <w:style w:type="paragraph" w:styleId="311">
    <w:name w:val="Основной текст с отступом 31"/>
    <w:basedOn w:val="Normal"/>
    <w:qFormat/>
    <w:pPr>
      <w:spacing w:lineRule="auto" w:line="240" w:before="0" w:after="0"/>
      <w:ind w:firstLine="720"/>
      <w:jc w:val="both"/>
    </w:pPr>
    <w:rPr>
      <w:color w:val="000000"/>
      <w:sz w:val="26"/>
      <w:szCs w:val="26"/>
    </w:rPr>
  </w:style>
  <w:style w:type="paragraph" w:styleId="BalloonText">
    <w:name w:val="Balloon Text"/>
    <w:basedOn w:val="Normal"/>
    <w:qFormat/>
    <w:pPr>
      <w:ind w:firstLine="720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1"/>
    <w:basedOn w:val="Normal"/>
    <w:qFormat/>
    <w:pPr>
      <w:ind w:firstLine="709"/>
      <w:jc w:val="both"/>
    </w:pPr>
    <w:rPr>
      <w:rFonts w:ascii="Times New Roman" w:hAnsi="Times New Roman" w:cs="Times New Roman"/>
    </w:rPr>
  </w:style>
  <w:style w:type="paragraph" w:styleId="211">
    <w:name w:val="Основной текст 21"/>
    <w:basedOn w:val="Normal"/>
    <w:qFormat/>
    <w:pPr>
      <w:jc w:val="both"/>
    </w:pPr>
    <w:rPr>
      <w:sz w:val="28"/>
    </w:rPr>
  </w:style>
  <w:style w:type="paragraph" w:styleId="22">
    <w:name w:val="Основной текст 22"/>
    <w:basedOn w:val="Normal"/>
    <w:qFormat/>
    <w:pPr>
      <w:spacing w:lineRule="auto" w:line="480" w:before="0" w:after="120"/>
    </w:pPr>
    <w:rPr/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right="19772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Nonformat">
    <w:name w:val="ConsNonformat"/>
    <w:qFormat/>
    <w:pPr>
      <w:widowControl w:val="false"/>
      <w:suppressAutoHyphens w:val="true"/>
      <w:bidi w:val="0"/>
      <w:spacing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paragraph" w:styleId="Style3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3">
    <w:name w:val="Основной текст 23"/>
    <w:basedOn w:val="Normal"/>
    <w:qFormat/>
    <w:pPr>
      <w:jc w:val="both"/>
    </w:pPr>
    <w:rPr>
      <w:sz w:val="28"/>
    </w:rPr>
  </w:style>
  <w:style w:type="paragraph" w:styleId="Style36">
    <w:name w:val="Таблицы (моноширинный)"/>
    <w:basedOn w:val="Normal"/>
    <w:qFormat/>
    <w:pPr>
      <w:jc w:val="both"/>
    </w:pPr>
    <w:rPr>
      <w:rFonts w:ascii="Courier New" w:hAnsi="Courier New" w:cs="Courier New"/>
      <w:sz w:val="20"/>
      <w:szCs w:val="20"/>
    </w:rPr>
  </w:style>
  <w:style w:type="paragraph" w:styleId="13">
    <w:name w:val="Указатель1"/>
    <w:basedOn w:val="Normal"/>
    <w:qFormat/>
    <w:pPr/>
    <w:rPr>
      <w:rFonts w:cs="Mangal"/>
    </w:rPr>
  </w:style>
  <w:style w:type="paragraph" w:styleId="14">
    <w:name w:val="Название1"/>
    <w:basedOn w:val="Normal"/>
    <w:qFormat/>
    <w:pPr>
      <w:spacing w:before="120" w:after="120"/>
    </w:pPr>
    <w:rPr>
      <w:rFonts w:cs="Mangal"/>
      <w:i/>
      <w:iCs/>
    </w:rPr>
  </w:style>
  <w:style w:type="paragraph" w:styleId="24">
    <w:name w:val="Указатель2"/>
    <w:basedOn w:val="Normal"/>
    <w:qFormat/>
    <w:pPr/>
    <w:rPr>
      <w:rFonts w:cs="Arial"/>
    </w:rPr>
  </w:style>
  <w:style w:type="paragraph" w:styleId="15">
    <w:name w:val="Название объекта1"/>
    <w:basedOn w:val="Normal"/>
    <w:qFormat/>
    <w:pPr>
      <w:spacing w:before="120" w:after="120"/>
    </w:pPr>
    <w:rPr>
      <w:rFonts w:cs="Arial"/>
      <w:i/>
      <w:iCs/>
    </w:rPr>
  </w:style>
  <w:style w:type="paragraph" w:styleId="32">
    <w:name w:val="Указатель3"/>
    <w:basedOn w:val="Normal"/>
    <w:qFormat/>
    <w:pPr/>
    <w:rPr>
      <w:rFonts w:cs="Arial"/>
    </w:rPr>
  </w:style>
  <w:style w:type="paragraph" w:styleId="Style37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E7AF6-38F3-4692-897A-7E06ABD9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Application>LibreOffice/7.1.5.2$Windows_X86_64 LibreOffice_project/85f04e9f809797b8199d13c421bd8a2b025d52b5</Application>
  <AppVersion>15.0000</AppVersion>
  <Pages>13</Pages>
  <Words>3130</Words>
  <Characters>18963</Characters>
  <CharactersWithSpaces>21192</CharactersWithSpaces>
  <Paragraphs>1567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2024-07-02T08:33:08Z</dcterms:modified>
  <cp:revision>168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