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69" w:rsidRDefault="00952669" w:rsidP="00461C8D">
      <w:pPr>
        <w:spacing w:line="276" w:lineRule="auto"/>
        <w:jc w:val="center"/>
        <w:rPr>
          <w:b/>
          <w:sz w:val="28"/>
          <w:szCs w:val="28"/>
        </w:rPr>
      </w:pPr>
    </w:p>
    <w:p w:rsidR="00287BEF" w:rsidRPr="00690FFC" w:rsidRDefault="00287BEF" w:rsidP="00461C8D">
      <w:pPr>
        <w:spacing w:line="276" w:lineRule="auto"/>
        <w:jc w:val="center"/>
        <w:rPr>
          <w:b/>
          <w:sz w:val="26"/>
          <w:szCs w:val="26"/>
        </w:rPr>
      </w:pPr>
    </w:p>
    <w:p w:rsidR="00287BEF" w:rsidRPr="00690FFC" w:rsidRDefault="00287BEF" w:rsidP="00461C8D">
      <w:pPr>
        <w:spacing w:line="276" w:lineRule="auto"/>
        <w:ind w:left="4678"/>
        <w:jc w:val="center"/>
        <w:rPr>
          <w:b/>
          <w:sz w:val="26"/>
          <w:szCs w:val="26"/>
        </w:rPr>
      </w:pPr>
      <w:r w:rsidRPr="00690FFC">
        <w:rPr>
          <w:b/>
          <w:sz w:val="26"/>
          <w:szCs w:val="26"/>
        </w:rPr>
        <w:t>Утвержден</w:t>
      </w:r>
    </w:p>
    <w:p w:rsidR="00287BEF" w:rsidRPr="00690FFC" w:rsidRDefault="00287BEF" w:rsidP="00461C8D">
      <w:pPr>
        <w:spacing w:line="276" w:lineRule="auto"/>
        <w:ind w:left="4678"/>
        <w:jc w:val="center"/>
        <w:rPr>
          <w:b/>
          <w:sz w:val="26"/>
          <w:szCs w:val="26"/>
        </w:rPr>
      </w:pPr>
      <w:r w:rsidRPr="00690FFC">
        <w:rPr>
          <w:b/>
          <w:sz w:val="26"/>
          <w:szCs w:val="26"/>
        </w:rPr>
        <w:t>Общественным советом при</w:t>
      </w:r>
    </w:p>
    <w:p w:rsidR="00986A82" w:rsidRPr="00986A82" w:rsidRDefault="00287BEF" w:rsidP="00461C8D">
      <w:pPr>
        <w:spacing w:line="276" w:lineRule="auto"/>
        <w:ind w:left="4678"/>
        <w:jc w:val="center"/>
        <w:rPr>
          <w:b/>
          <w:sz w:val="26"/>
          <w:szCs w:val="26"/>
        </w:rPr>
      </w:pPr>
      <w:r w:rsidRPr="00986A82">
        <w:rPr>
          <w:b/>
          <w:sz w:val="26"/>
          <w:szCs w:val="26"/>
        </w:rPr>
        <w:t>Министерств</w:t>
      </w:r>
      <w:r w:rsidR="00986A82" w:rsidRPr="00986A82">
        <w:rPr>
          <w:b/>
          <w:sz w:val="26"/>
          <w:szCs w:val="26"/>
        </w:rPr>
        <w:t xml:space="preserve">а строительства </w:t>
      </w:r>
      <w:r w:rsidRPr="00986A82">
        <w:rPr>
          <w:b/>
          <w:sz w:val="26"/>
          <w:szCs w:val="26"/>
        </w:rPr>
        <w:t xml:space="preserve"> </w:t>
      </w:r>
    </w:p>
    <w:p w:rsidR="00986A82" w:rsidRPr="00986A82" w:rsidRDefault="00986A82" w:rsidP="00461C8D">
      <w:pPr>
        <w:spacing w:line="276" w:lineRule="auto"/>
        <w:ind w:left="4678"/>
        <w:jc w:val="center"/>
        <w:rPr>
          <w:b/>
          <w:sz w:val="26"/>
          <w:szCs w:val="26"/>
        </w:rPr>
      </w:pPr>
      <w:r w:rsidRPr="00986A82">
        <w:rPr>
          <w:b/>
          <w:sz w:val="26"/>
          <w:szCs w:val="26"/>
        </w:rPr>
        <w:t>архитектуры и жилищно-коммунального хозяйства Чувашской Республики</w:t>
      </w:r>
    </w:p>
    <w:p w:rsidR="00287BEF" w:rsidRPr="00690FFC" w:rsidRDefault="00986A82" w:rsidP="00461C8D">
      <w:pPr>
        <w:spacing w:line="276" w:lineRule="auto"/>
        <w:ind w:left="4253"/>
        <w:jc w:val="center"/>
        <w:rPr>
          <w:b/>
          <w:sz w:val="26"/>
          <w:szCs w:val="26"/>
        </w:rPr>
      </w:pPr>
      <w:r w:rsidRPr="00690FFC">
        <w:rPr>
          <w:b/>
          <w:sz w:val="26"/>
          <w:szCs w:val="26"/>
        </w:rPr>
        <w:t xml:space="preserve"> </w:t>
      </w:r>
      <w:r w:rsidR="00287BEF" w:rsidRPr="00690FFC">
        <w:rPr>
          <w:b/>
          <w:sz w:val="26"/>
          <w:szCs w:val="26"/>
        </w:rPr>
        <w:t xml:space="preserve">(протокол от «__» _______ 20__г. </w:t>
      </w:r>
      <w:bookmarkStart w:id="0" w:name="_GoBack"/>
      <w:bookmarkEnd w:id="0"/>
      <w:r w:rsidR="00287BEF" w:rsidRPr="00690FFC">
        <w:rPr>
          <w:b/>
          <w:sz w:val="26"/>
          <w:szCs w:val="26"/>
        </w:rPr>
        <w:t>)</w:t>
      </w:r>
    </w:p>
    <w:p w:rsidR="00287BEF" w:rsidRPr="00690FFC" w:rsidRDefault="00287BEF" w:rsidP="00461C8D">
      <w:pPr>
        <w:spacing w:line="276" w:lineRule="auto"/>
        <w:jc w:val="center"/>
        <w:rPr>
          <w:b/>
          <w:sz w:val="26"/>
          <w:szCs w:val="26"/>
        </w:rPr>
      </w:pPr>
    </w:p>
    <w:p w:rsidR="00287BEF" w:rsidRPr="00690FFC" w:rsidRDefault="00287BEF" w:rsidP="00461C8D">
      <w:pPr>
        <w:spacing w:line="276" w:lineRule="auto"/>
        <w:jc w:val="center"/>
        <w:rPr>
          <w:b/>
          <w:sz w:val="26"/>
          <w:szCs w:val="26"/>
        </w:rPr>
      </w:pPr>
    </w:p>
    <w:p w:rsidR="00287BEF" w:rsidRPr="00690FFC" w:rsidRDefault="00287BEF" w:rsidP="00461C8D">
      <w:pPr>
        <w:spacing w:line="276" w:lineRule="auto"/>
        <w:jc w:val="center"/>
        <w:rPr>
          <w:b/>
          <w:sz w:val="26"/>
          <w:szCs w:val="26"/>
        </w:rPr>
      </w:pPr>
    </w:p>
    <w:p w:rsidR="00287BEF" w:rsidRPr="00690FFC" w:rsidRDefault="00287BEF" w:rsidP="00461C8D">
      <w:pPr>
        <w:spacing w:line="276" w:lineRule="auto"/>
        <w:jc w:val="center"/>
        <w:rPr>
          <w:b/>
          <w:sz w:val="26"/>
          <w:szCs w:val="26"/>
        </w:rPr>
      </w:pPr>
    </w:p>
    <w:p w:rsidR="00287BEF" w:rsidRPr="00690FFC" w:rsidRDefault="00287BEF" w:rsidP="00461C8D">
      <w:pPr>
        <w:spacing w:line="276" w:lineRule="auto"/>
        <w:jc w:val="center"/>
        <w:rPr>
          <w:b/>
          <w:sz w:val="26"/>
          <w:szCs w:val="26"/>
        </w:rPr>
      </w:pPr>
    </w:p>
    <w:p w:rsidR="00952669" w:rsidRPr="00690FFC" w:rsidRDefault="00BC3805" w:rsidP="00461C8D">
      <w:pPr>
        <w:spacing w:line="276" w:lineRule="auto"/>
        <w:jc w:val="center"/>
        <w:rPr>
          <w:b/>
          <w:sz w:val="26"/>
          <w:szCs w:val="26"/>
        </w:rPr>
      </w:pPr>
      <w:r w:rsidRPr="00690FFC">
        <w:rPr>
          <w:b/>
          <w:sz w:val="26"/>
          <w:szCs w:val="26"/>
        </w:rPr>
        <w:t xml:space="preserve">Доклад </w:t>
      </w:r>
    </w:p>
    <w:p w:rsidR="00287BEF" w:rsidRPr="00690FFC" w:rsidRDefault="00287BEF" w:rsidP="00461C8D">
      <w:pPr>
        <w:spacing w:line="276" w:lineRule="auto"/>
        <w:jc w:val="center"/>
        <w:rPr>
          <w:b/>
          <w:sz w:val="26"/>
          <w:szCs w:val="26"/>
        </w:rPr>
      </w:pPr>
      <w:r w:rsidRPr="00690FFC">
        <w:rPr>
          <w:b/>
          <w:sz w:val="26"/>
          <w:szCs w:val="26"/>
        </w:rPr>
        <w:t xml:space="preserve">об антимонопольном комплаенсе </w:t>
      </w:r>
    </w:p>
    <w:p w:rsidR="00287BEF" w:rsidRPr="00986A82" w:rsidRDefault="00287BEF" w:rsidP="00461C8D">
      <w:pPr>
        <w:spacing w:line="276" w:lineRule="auto"/>
        <w:jc w:val="center"/>
        <w:rPr>
          <w:b/>
          <w:sz w:val="26"/>
          <w:szCs w:val="26"/>
        </w:rPr>
      </w:pPr>
      <w:r w:rsidRPr="00986A82">
        <w:rPr>
          <w:b/>
          <w:sz w:val="26"/>
          <w:szCs w:val="26"/>
        </w:rPr>
        <w:t xml:space="preserve">Министерства </w:t>
      </w:r>
      <w:r w:rsidR="00986A82" w:rsidRPr="00986A82">
        <w:rPr>
          <w:b/>
          <w:sz w:val="26"/>
          <w:szCs w:val="26"/>
        </w:rPr>
        <w:t>строительства архитектуры и жилищно-коммунального хозяйства Чувашской Республики</w:t>
      </w:r>
      <w:r w:rsidR="00986A82" w:rsidRPr="00986A82">
        <w:rPr>
          <w:b/>
          <w:bCs/>
          <w:sz w:val="26"/>
          <w:szCs w:val="26"/>
        </w:rPr>
        <w:t xml:space="preserve"> </w:t>
      </w:r>
    </w:p>
    <w:p w:rsidR="00287BEF" w:rsidRPr="00690FFC" w:rsidRDefault="00287BEF" w:rsidP="00461C8D">
      <w:pPr>
        <w:spacing w:line="276" w:lineRule="auto"/>
        <w:jc w:val="center"/>
        <w:rPr>
          <w:b/>
          <w:sz w:val="26"/>
          <w:szCs w:val="26"/>
        </w:rPr>
      </w:pPr>
    </w:p>
    <w:p w:rsidR="00B343F6" w:rsidRPr="00690FFC" w:rsidRDefault="00287BEF" w:rsidP="00461C8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690FFC">
        <w:rPr>
          <w:b/>
          <w:sz w:val="26"/>
          <w:szCs w:val="26"/>
        </w:rPr>
        <w:t xml:space="preserve">Организация системы внутреннего обеспечения соответствия деятельности Министерства </w:t>
      </w:r>
      <w:r w:rsidR="00986A82" w:rsidRPr="00986A82">
        <w:rPr>
          <w:b/>
          <w:sz w:val="26"/>
          <w:szCs w:val="26"/>
        </w:rPr>
        <w:t xml:space="preserve">строительства архитектуры и жилищно-коммунального </w:t>
      </w:r>
      <w:r w:rsidRPr="00690FFC">
        <w:rPr>
          <w:b/>
          <w:sz w:val="26"/>
          <w:szCs w:val="26"/>
        </w:rPr>
        <w:t xml:space="preserve">Чувашской Республики (далее </w:t>
      </w:r>
      <w:r w:rsidR="00B343F6" w:rsidRPr="00690FFC">
        <w:rPr>
          <w:b/>
          <w:sz w:val="26"/>
          <w:szCs w:val="26"/>
        </w:rPr>
        <w:t xml:space="preserve">также </w:t>
      </w:r>
      <w:r w:rsidRPr="00690FFC">
        <w:rPr>
          <w:b/>
          <w:sz w:val="26"/>
          <w:szCs w:val="26"/>
        </w:rPr>
        <w:t xml:space="preserve">– </w:t>
      </w:r>
      <w:r w:rsidR="00206C35" w:rsidRPr="00690FFC">
        <w:rPr>
          <w:b/>
          <w:sz w:val="26"/>
          <w:szCs w:val="26"/>
        </w:rPr>
        <w:t>М</w:t>
      </w:r>
      <w:r w:rsidRPr="00690FFC">
        <w:rPr>
          <w:b/>
          <w:sz w:val="26"/>
          <w:szCs w:val="26"/>
        </w:rPr>
        <w:t>инистерство) требованиям антимонопольного законодательства</w:t>
      </w:r>
    </w:p>
    <w:p w:rsidR="00B343F6" w:rsidRPr="00690FFC" w:rsidRDefault="00B343F6" w:rsidP="00461C8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</w:p>
    <w:p w:rsidR="00206C35" w:rsidRPr="007B38BB" w:rsidRDefault="00FD4ED9" w:rsidP="00461C8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690FFC">
        <w:rPr>
          <w:sz w:val="26"/>
          <w:szCs w:val="26"/>
        </w:rPr>
        <w:t xml:space="preserve">В целях реализации </w:t>
      </w:r>
      <w:r w:rsidR="00B343F6" w:rsidRPr="00690FFC">
        <w:rPr>
          <w:sz w:val="26"/>
          <w:szCs w:val="26"/>
        </w:rPr>
        <w:t>Национ</w:t>
      </w:r>
      <w:r w:rsidR="00B343F6" w:rsidRPr="00690FFC">
        <w:rPr>
          <w:rFonts w:eastAsiaTheme="minorHAnsi"/>
          <w:sz w:val="26"/>
          <w:szCs w:val="26"/>
          <w:lang w:eastAsia="en-US"/>
        </w:rPr>
        <w:t xml:space="preserve">ального плана развития конкуренции в Российской Федерации на 2018 - 2020 годы, утвержденного </w:t>
      </w:r>
      <w:r w:rsidRPr="00690FFC">
        <w:rPr>
          <w:sz w:val="26"/>
          <w:szCs w:val="26"/>
        </w:rPr>
        <w:t>Указ</w:t>
      </w:r>
      <w:r w:rsidR="00B343F6" w:rsidRPr="00690FFC">
        <w:rPr>
          <w:sz w:val="26"/>
          <w:szCs w:val="26"/>
        </w:rPr>
        <w:t>ом</w:t>
      </w:r>
      <w:r w:rsidRPr="00690FFC">
        <w:rPr>
          <w:sz w:val="26"/>
          <w:szCs w:val="26"/>
        </w:rPr>
        <w:t xml:space="preserve"> Президента Российской Федерации от 21 декабря 2017 года № 618 «Об основных направлениях</w:t>
      </w:r>
      <w:r w:rsidR="00B343F6" w:rsidRPr="00690FFC">
        <w:rPr>
          <w:sz w:val="26"/>
          <w:szCs w:val="26"/>
        </w:rPr>
        <w:t xml:space="preserve"> государственной политики по развитию конкуренции»  </w:t>
      </w:r>
      <w:r w:rsidR="007345CE" w:rsidRPr="00690FFC">
        <w:rPr>
          <w:sz w:val="26"/>
          <w:szCs w:val="26"/>
        </w:rPr>
        <w:t>М</w:t>
      </w:r>
      <w:r w:rsidR="00B343F6" w:rsidRPr="00690FFC">
        <w:rPr>
          <w:sz w:val="26"/>
          <w:szCs w:val="26"/>
        </w:rPr>
        <w:t xml:space="preserve">инистерством издан </w:t>
      </w:r>
      <w:r w:rsidR="0009392C" w:rsidRPr="007B38BB">
        <w:rPr>
          <w:sz w:val="26"/>
          <w:szCs w:val="26"/>
        </w:rPr>
        <w:t xml:space="preserve">приказ № </w:t>
      </w:r>
      <w:r w:rsidR="00E71E80" w:rsidRPr="007B38BB">
        <w:rPr>
          <w:sz w:val="26"/>
          <w:szCs w:val="26"/>
        </w:rPr>
        <w:t xml:space="preserve">03/1-03/773 </w:t>
      </w:r>
      <w:r w:rsidR="0009392C" w:rsidRPr="007B38BB">
        <w:rPr>
          <w:sz w:val="26"/>
          <w:szCs w:val="26"/>
        </w:rPr>
        <w:t xml:space="preserve">от </w:t>
      </w:r>
      <w:r w:rsidR="00E71E80" w:rsidRPr="007B38BB">
        <w:rPr>
          <w:sz w:val="26"/>
          <w:szCs w:val="26"/>
        </w:rPr>
        <w:t>24</w:t>
      </w:r>
      <w:r w:rsidR="0009392C" w:rsidRPr="007B38BB">
        <w:rPr>
          <w:sz w:val="26"/>
          <w:szCs w:val="26"/>
        </w:rPr>
        <w:t>.</w:t>
      </w:r>
      <w:r w:rsidR="00E71E80" w:rsidRPr="007B38BB">
        <w:rPr>
          <w:sz w:val="26"/>
          <w:szCs w:val="26"/>
        </w:rPr>
        <w:t>11</w:t>
      </w:r>
      <w:r w:rsidR="0009392C" w:rsidRPr="007B38BB">
        <w:rPr>
          <w:sz w:val="26"/>
          <w:szCs w:val="26"/>
        </w:rPr>
        <w:t>.20</w:t>
      </w:r>
      <w:r w:rsidR="00E71E80" w:rsidRPr="007B38BB">
        <w:rPr>
          <w:sz w:val="26"/>
          <w:szCs w:val="26"/>
        </w:rPr>
        <w:t>20</w:t>
      </w:r>
      <w:r w:rsidR="0009392C" w:rsidRPr="007B38BB">
        <w:rPr>
          <w:sz w:val="26"/>
          <w:szCs w:val="26"/>
        </w:rPr>
        <w:t xml:space="preserve"> г. «О системе внутреннего обеспечения соответствия требованиям антимонопольного законодательства в Министерстве</w:t>
      </w:r>
      <w:r w:rsidR="00986A82" w:rsidRPr="007B38BB">
        <w:rPr>
          <w:sz w:val="26"/>
          <w:szCs w:val="26"/>
        </w:rPr>
        <w:t xml:space="preserve"> строительства, архитектуры и жилищно-коммунального хозяйства</w:t>
      </w:r>
      <w:r w:rsidR="0009392C" w:rsidRPr="007B38BB">
        <w:rPr>
          <w:sz w:val="26"/>
          <w:szCs w:val="26"/>
        </w:rPr>
        <w:t xml:space="preserve"> Чувашской Республики (антимонопольном комплаенсе)»</w:t>
      </w:r>
      <w:r w:rsidR="00986A82" w:rsidRPr="007B38BB">
        <w:rPr>
          <w:sz w:val="26"/>
          <w:szCs w:val="26"/>
        </w:rPr>
        <w:t xml:space="preserve"> </w:t>
      </w:r>
      <w:r w:rsidR="0009392C" w:rsidRPr="007B38BB">
        <w:rPr>
          <w:sz w:val="26"/>
          <w:szCs w:val="26"/>
        </w:rPr>
        <w:t>(далее – Приказ).</w:t>
      </w:r>
    </w:p>
    <w:p w:rsidR="007B38BB" w:rsidRDefault="0009392C" w:rsidP="00461C8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sz w:val="26"/>
          <w:szCs w:val="26"/>
        </w:rPr>
        <w:t xml:space="preserve">В соответствии с </w:t>
      </w:r>
      <w:r w:rsidR="007345CE" w:rsidRPr="00690FFC">
        <w:rPr>
          <w:sz w:val="26"/>
          <w:szCs w:val="26"/>
        </w:rPr>
        <w:t xml:space="preserve">настоящим </w:t>
      </w:r>
      <w:r w:rsidRPr="00690FFC">
        <w:rPr>
          <w:sz w:val="26"/>
          <w:szCs w:val="26"/>
        </w:rPr>
        <w:t xml:space="preserve">Приказом общий контроль за организацией </w:t>
      </w:r>
      <w:r w:rsidR="00B76D43" w:rsidRPr="00690FFC">
        <w:rPr>
          <w:sz w:val="26"/>
          <w:szCs w:val="26"/>
        </w:rPr>
        <w:t xml:space="preserve">и функционированием в </w:t>
      </w:r>
      <w:r w:rsidR="00206C35" w:rsidRPr="00690FFC">
        <w:rPr>
          <w:sz w:val="26"/>
          <w:szCs w:val="26"/>
        </w:rPr>
        <w:t>М</w:t>
      </w:r>
      <w:r w:rsidR="00B76D43" w:rsidRPr="00690FFC">
        <w:rPr>
          <w:sz w:val="26"/>
          <w:szCs w:val="26"/>
        </w:rPr>
        <w:t xml:space="preserve">инистерстве антимонопольного комплаенса осуществляет </w:t>
      </w:r>
      <w:r w:rsidR="00AD0209" w:rsidRPr="00690FFC">
        <w:rPr>
          <w:sz w:val="26"/>
          <w:szCs w:val="26"/>
        </w:rPr>
        <w:t xml:space="preserve">заместитель Председателя Кабинета Министров Чувашской Республики - </w:t>
      </w:r>
      <w:r w:rsidR="00B76D43" w:rsidRPr="00690FFC">
        <w:rPr>
          <w:sz w:val="26"/>
          <w:szCs w:val="26"/>
        </w:rPr>
        <w:t xml:space="preserve">министр </w:t>
      </w:r>
      <w:r w:rsidR="00986A82">
        <w:rPr>
          <w:sz w:val="26"/>
          <w:szCs w:val="26"/>
        </w:rPr>
        <w:t xml:space="preserve">строительства, архитектуры и жилищно-коммунального хозяйства </w:t>
      </w:r>
      <w:r w:rsidR="00B76D43" w:rsidRPr="00690FFC">
        <w:rPr>
          <w:sz w:val="26"/>
          <w:szCs w:val="26"/>
        </w:rPr>
        <w:t>Чувашской Республики</w:t>
      </w:r>
      <w:r w:rsidR="00C400BC">
        <w:rPr>
          <w:sz w:val="26"/>
          <w:szCs w:val="26"/>
        </w:rPr>
        <w:t xml:space="preserve"> (далее – Министр)</w:t>
      </w:r>
      <w:r w:rsidR="00206C35" w:rsidRPr="00690FFC">
        <w:rPr>
          <w:sz w:val="26"/>
          <w:szCs w:val="26"/>
        </w:rPr>
        <w:t xml:space="preserve">. </w:t>
      </w:r>
      <w:r w:rsidR="00206C35" w:rsidRPr="00690FFC">
        <w:rPr>
          <w:rFonts w:eastAsia="Times New Roman"/>
          <w:color w:val="262626"/>
          <w:sz w:val="26"/>
          <w:szCs w:val="26"/>
        </w:rPr>
        <w:t>Уполномоченными структурным подразделением по антимонопольному комплаенсу (далее – уполномоченные структурные подразделения) являются отдел</w:t>
      </w:r>
      <w:r w:rsidR="001B1C9B">
        <w:rPr>
          <w:rFonts w:eastAsia="Times New Roman"/>
          <w:color w:val="262626"/>
          <w:sz w:val="26"/>
          <w:szCs w:val="26"/>
        </w:rPr>
        <w:t xml:space="preserve"> </w:t>
      </w:r>
      <w:r w:rsidR="001B1C9B">
        <w:t>правового обеспечения и развития корпоративной культуры , отдел экономического анализа и финансового контроля</w:t>
      </w:r>
      <w:r w:rsidR="00206C35" w:rsidRPr="00690FFC">
        <w:rPr>
          <w:rFonts w:eastAsia="Times New Roman"/>
          <w:color w:val="262626"/>
          <w:sz w:val="26"/>
          <w:szCs w:val="26"/>
        </w:rPr>
        <w:t>.</w:t>
      </w:r>
    </w:p>
    <w:p w:rsidR="00206C35" w:rsidRPr="00690FFC" w:rsidRDefault="00206C35" w:rsidP="00461C8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Коллегиальным органом, осуществляющим оценку эффективности функционирования антимонопольного комплаенса в Министерстве, определен </w:t>
      </w:r>
      <w:r w:rsidRPr="00690FFC">
        <w:rPr>
          <w:rFonts w:eastAsia="Times New Roman"/>
          <w:color w:val="262626"/>
          <w:sz w:val="26"/>
          <w:szCs w:val="26"/>
        </w:rPr>
        <w:lastRenderedPageBreak/>
        <w:t xml:space="preserve">Общественный совет при </w:t>
      </w:r>
      <w:r w:rsidRPr="00690FFC">
        <w:rPr>
          <w:sz w:val="26"/>
          <w:szCs w:val="26"/>
        </w:rPr>
        <w:t xml:space="preserve">Министерстве </w:t>
      </w:r>
      <w:r w:rsidR="00986A82">
        <w:rPr>
          <w:sz w:val="26"/>
          <w:szCs w:val="26"/>
        </w:rPr>
        <w:t xml:space="preserve">строительства, архитектуры и жилищно-коммунального хозяйства </w:t>
      </w:r>
      <w:r w:rsidRPr="00690FFC">
        <w:rPr>
          <w:sz w:val="26"/>
          <w:szCs w:val="26"/>
        </w:rPr>
        <w:t>Чувашской Республики.</w:t>
      </w:r>
      <w:r w:rsidRPr="00690FFC">
        <w:rPr>
          <w:rFonts w:eastAsia="Times New Roman"/>
          <w:color w:val="262626"/>
          <w:sz w:val="26"/>
          <w:szCs w:val="26"/>
        </w:rPr>
        <w:t xml:space="preserve"> </w:t>
      </w:r>
    </w:p>
    <w:p w:rsidR="00AD0209" w:rsidRDefault="00C400BC" w:rsidP="00461C8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8F4BE7">
        <w:rPr>
          <w:sz w:val="26"/>
          <w:szCs w:val="26"/>
        </w:rPr>
        <w:t xml:space="preserve">оценки </w:t>
      </w:r>
      <w:r>
        <w:rPr>
          <w:sz w:val="26"/>
          <w:szCs w:val="26"/>
        </w:rPr>
        <w:t xml:space="preserve">эффективности </w:t>
      </w:r>
      <w:r w:rsidR="008F4BE7">
        <w:rPr>
          <w:sz w:val="26"/>
          <w:szCs w:val="26"/>
        </w:rPr>
        <w:t>ф</w:t>
      </w:r>
      <w:r>
        <w:rPr>
          <w:sz w:val="26"/>
          <w:szCs w:val="26"/>
        </w:rPr>
        <w:t xml:space="preserve">ункционирования </w:t>
      </w:r>
      <w:r w:rsidRPr="00690FFC">
        <w:rPr>
          <w:rFonts w:eastAsia="Times New Roman"/>
          <w:color w:val="262626"/>
          <w:sz w:val="26"/>
          <w:szCs w:val="26"/>
        </w:rPr>
        <w:t>антимонопольно</w:t>
      </w:r>
      <w:r>
        <w:rPr>
          <w:rFonts w:eastAsia="Times New Roman"/>
          <w:color w:val="262626"/>
          <w:sz w:val="26"/>
          <w:szCs w:val="26"/>
        </w:rPr>
        <w:t>го</w:t>
      </w:r>
      <w:r w:rsidRPr="00690FFC">
        <w:rPr>
          <w:rFonts w:eastAsia="Times New Roman"/>
          <w:color w:val="262626"/>
          <w:sz w:val="26"/>
          <w:szCs w:val="26"/>
        </w:rPr>
        <w:t xml:space="preserve"> комплаенс</w:t>
      </w:r>
      <w:r>
        <w:rPr>
          <w:rFonts w:eastAsia="Times New Roman"/>
          <w:color w:val="262626"/>
          <w:sz w:val="26"/>
          <w:szCs w:val="26"/>
        </w:rPr>
        <w:t xml:space="preserve">а </w:t>
      </w:r>
      <w:r>
        <w:rPr>
          <w:sz w:val="26"/>
          <w:szCs w:val="26"/>
        </w:rPr>
        <w:t xml:space="preserve">утверждены </w:t>
      </w:r>
      <w:r w:rsidR="00CF218A" w:rsidRPr="00690FFC">
        <w:rPr>
          <w:sz w:val="26"/>
          <w:szCs w:val="26"/>
        </w:rPr>
        <w:t>ключевые показатели эффективности функционирования антимонопольного комплаенса, карта рисков нарушения антимонопольного законодательства (комплаенс-рисков),</w:t>
      </w:r>
      <w:r>
        <w:rPr>
          <w:sz w:val="26"/>
          <w:szCs w:val="26"/>
        </w:rPr>
        <w:t xml:space="preserve"> </w:t>
      </w:r>
      <w:r w:rsidR="00CF218A">
        <w:rPr>
          <w:sz w:val="26"/>
          <w:szCs w:val="26"/>
        </w:rPr>
        <w:t xml:space="preserve">ежегодно разрабатывается и принимается к исполнению </w:t>
      </w:r>
      <w:r w:rsidR="00CF218A" w:rsidRPr="00690FFC">
        <w:rPr>
          <w:sz w:val="26"/>
          <w:szCs w:val="26"/>
        </w:rPr>
        <w:t>план мероприятий («ДОРОЖНАЯ КАРТА») по снижению рисков нарушения антимонопольного законодательства</w:t>
      </w:r>
      <w:r w:rsidR="00CF218A">
        <w:rPr>
          <w:sz w:val="26"/>
          <w:szCs w:val="26"/>
        </w:rPr>
        <w:t xml:space="preserve">, который </w:t>
      </w:r>
      <w:r w:rsidR="00AD0209" w:rsidRPr="00690FFC">
        <w:rPr>
          <w:sz w:val="26"/>
          <w:szCs w:val="26"/>
        </w:rPr>
        <w:t>размещ</w:t>
      </w:r>
      <w:r w:rsidR="00CF218A">
        <w:rPr>
          <w:sz w:val="26"/>
          <w:szCs w:val="26"/>
        </w:rPr>
        <w:t xml:space="preserve">ается </w:t>
      </w:r>
      <w:r w:rsidR="00AD0209" w:rsidRPr="00690FFC">
        <w:rPr>
          <w:sz w:val="26"/>
          <w:szCs w:val="26"/>
        </w:rPr>
        <w:t xml:space="preserve">на официальном сайте </w:t>
      </w:r>
      <w:r w:rsidR="00206C35" w:rsidRPr="00690FFC">
        <w:rPr>
          <w:sz w:val="26"/>
          <w:szCs w:val="26"/>
        </w:rPr>
        <w:t>М</w:t>
      </w:r>
      <w:r w:rsidR="00AD0209" w:rsidRPr="00690FFC">
        <w:rPr>
          <w:sz w:val="26"/>
          <w:szCs w:val="26"/>
        </w:rPr>
        <w:t xml:space="preserve">инистерства </w:t>
      </w:r>
      <w:r w:rsidR="00552261" w:rsidRPr="00690FFC">
        <w:rPr>
          <w:rFonts w:eastAsiaTheme="minorHAnsi"/>
          <w:sz w:val="26"/>
          <w:szCs w:val="26"/>
          <w:lang w:eastAsia="en-US"/>
        </w:rPr>
        <w:t xml:space="preserve">на Портале органов власти Чувашской Республики </w:t>
      </w:r>
      <w:r w:rsidR="00AD0209" w:rsidRPr="00690FFC">
        <w:rPr>
          <w:sz w:val="26"/>
          <w:szCs w:val="26"/>
        </w:rPr>
        <w:t>в информационно-телекоммуникационной сети «Интернет»</w:t>
      </w:r>
      <w:r w:rsidR="00552261" w:rsidRPr="00690FFC">
        <w:rPr>
          <w:sz w:val="26"/>
          <w:szCs w:val="26"/>
        </w:rPr>
        <w:t>.</w:t>
      </w:r>
      <w:r w:rsidR="00AD0209" w:rsidRPr="00690FFC">
        <w:rPr>
          <w:sz w:val="26"/>
          <w:szCs w:val="26"/>
        </w:rPr>
        <w:t xml:space="preserve"> </w:t>
      </w:r>
    </w:p>
    <w:p w:rsidR="00AD0209" w:rsidRPr="00690FFC" w:rsidRDefault="00AD0209" w:rsidP="00461C8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</w:p>
    <w:p w:rsidR="0088736C" w:rsidRPr="00690FFC" w:rsidRDefault="00206C35" w:rsidP="00461C8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b/>
          <w:color w:val="262626"/>
          <w:sz w:val="26"/>
          <w:szCs w:val="26"/>
        </w:rPr>
      </w:pPr>
      <w:r w:rsidRPr="00690FFC">
        <w:rPr>
          <w:b/>
          <w:sz w:val="26"/>
          <w:szCs w:val="26"/>
        </w:rPr>
        <w:t xml:space="preserve">Анализ </w:t>
      </w:r>
      <w:r w:rsidR="0088736C" w:rsidRPr="00690FFC">
        <w:rPr>
          <w:b/>
          <w:sz w:val="26"/>
          <w:szCs w:val="26"/>
        </w:rPr>
        <w:t xml:space="preserve">и оценка выявленных </w:t>
      </w:r>
      <w:r w:rsidR="00312CA5" w:rsidRPr="00690FFC">
        <w:rPr>
          <w:b/>
          <w:sz w:val="26"/>
          <w:szCs w:val="26"/>
        </w:rPr>
        <w:t xml:space="preserve">рисков </w:t>
      </w:r>
      <w:r w:rsidRPr="00690FFC">
        <w:rPr>
          <w:b/>
          <w:sz w:val="26"/>
          <w:szCs w:val="26"/>
        </w:rPr>
        <w:t>нарушени</w:t>
      </w:r>
      <w:r w:rsidR="00312CA5" w:rsidRPr="00690FFC">
        <w:rPr>
          <w:b/>
          <w:sz w:val="26"/>
          <w:szCs w:val="26"/>
        </w:rPr>
        <w:t>я</w:t>
      </w:r>
      <w:r w:rsidRPr="00690FFC">
        <w:rPr>
          <w:b/>
          <w:sz w:val="26"/>
          <w:szCs w:val="26"/>
        </w:rPr>
        <w:t xml:space="preserve"> антимонопольного законодательства</w:t>
      </w:r>
      <w:r w:rsidR="00DE1433" w:rsidRPr="00690FFC">
        <w:rPr>
          <w:rFonts w:eastAsia="Times New Roman"/>
          <w:b/>
          <w:color w:val="262626"/>
          <w:sz w:val="26"/>
          <w:szCs w:val="26"/>
        </w:rPr>
        <w:t> </w:t>
      </w:r>
    </w:p>
    <w:p w:rsidR="00D80F89" w:rsidRPr="00690FFC" w:rsidRDefault="00D80F89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567"/>
        <w:jc w:val="both"/>
        <w:rPr>
          <w:rFonts w:eastAsia="Times New Roman"/>
          <w:color w:val="262626"/>
          <w:sz w:val="26"/>
          <w:szCs w:val="26"/>
        </w:rPr>
      </w:pPr>
    </w:p>
    <w:p w:rsidR="00DE1433" w:rsidRPr="00690FFC" w:rsidRDefault="0088736C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В</w:t>
      </w:r>
      <w:r w:rsidR="00312CA5" w:rsidRPr="00690FFC">
        <w:rPr>
          <w:rFonts w:eastAsia="Times New Roman"/>
          <w:color w:val="262626"/>
          <w:sz w:val="26"/>
          <w:szCs w:val="26"/>
        </w:rPr>
        <w:t xml:space="preserve"> целях выявления рисков нарушения антимонопольного законодательства </w:t>
      </w:r>
      <w:r w:rsidRPr="00690FFC">
        <w:rPr>
          <w:rFonts w:eastAsia="Times New Roman"/>
          <w:color w:val="262626"/>
          <w:sz w:val="26"/>
          <w:szCs w:val="26"/>
        </w:rPr>
        <w:t>Министерством осуществлены следующие мероприятия:</w:t>
      </w:r>
    </w:p>
    <w:p w:rsidR="0088736C" w:rsidRPr="00690FFC" w:rsidRDefault="00992F3E" w:rsidP="00461C8D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ан</w:t>
      </w:r>
      <w:r w:rsidR="0088736C" w:rsidRPr="00690FFC">
        <w:rPr>
          <w:rFonts w:eastAsia="Times New Roman"/>
          <w:color w:val="262626"/>
          <w:sz w:val="26"/>
          <w:szCs w:val="26"/>
        </w:rPr>
        <w:t>ализ выявленных нарушений антимонопольного законодательства в деятельности Министерства (наличие предостережений, предупреждений, штрафов, жалоб, возбужденных дел);</w:t>
      </w:r>
    </w:p>
    <w:p w:rsidR="00992F3E" w:rsidRPr="00690FFC" w:rsidRDefault="00992F3E" w:rsidP="00461C8D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анализ проектов нормативных правовых актов Министерства на предмет соответствия антимонопольному законодательству;</w:t>
      </w:r>
    </w:p>
    <w:p w:rsidR="00992F3E" w:rsidRPr="00690FFC" w:rsidRDefault="00992F3E" w:rsidP="00461C8D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  анализ нормативных правовых актов Министерства на предмет соответствия антимонопольному законодательству;</w:t>
      </w:r>
    </w:p>
    <w:p w:rsidR="0088736C" w:rsidRPr="00690FFC" w:rsidRDefault="0088736C" w:rsidP="00461C8D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 </w:t>
      </w:r>
      <w:r w:rsidR="00992F3E" w:rsidRPr="00690FFC">
        <w:rPr>
          <w:rFonts w:eastAsia="Times New Roman"/>
          <w:color w:val="262626"/>
          <w:sz w:val="26"/>
          <w:szCs w:val="26"/>
        </w:rPr>
        <w:t>мониторинг и анализ практики применения Министерством  законодательства о контрактной системе, административной практики по правонарушениям в сфере контрактной системы;</w:t>
      </w:r>
    </w:p>
    <w:p w:rsidR="00992F3E" w:rsidRPr="00690FFC" w:rsidRDefault="00C63C40" w:rsidP="00461C8D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выявление </w:t>
      </w:r>
      <w:r w:rsidR="00F43ED1" w:rsidRPr="00690FFC">
        <w:rPr>
          <w:rFonts w:eastAsia="Times New Roman"/>
          <w:color w:val="262626"/>
          <w:sz w:val="26"/>
          <w:szCs w:val="26"/>
        </w:rPr>
        <w:t>р</w:t>
      </w:r>
      <w:r w:rsidRPr="00690FFC">
        <w:rPr>
          <w:rFonts w:eastAsia="Times New Roman"/>
          <w:color w:val="262626"/>
          <w:sz w:val="26"/>
          <w:szCs w:val="26"/>
        </w:rPr>
        <w:t xml:space="preserve">исков нарушения антимонопольного законодательства. </w:t>
      </w:r>
    </w:p>
    <w:p w:rsidR="00F43ED1" w:rsidRPr="00690FFC" w:rsidRDefault="00F43ED1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По итогам проведения анализа за 20</w:t>
      </w:r>
      <w:r w:rsidR="008F4BE7">
        <w:rPr>
          <w:rFonts w:eastAsia="Times New Roman"/>
          <w:color w:val="262626"/>
          <w:sz w:val="26"/>
          <w:szCs w:val="26"/>
        </w:rPr>
        <w:t>2</w:t>
      </w:r>
      <w:r w:rsidR="00672A99">
        <w:rPr>
          <w:rFonts w:eastAsia="Times New Roman"/>
          <w:color w:val="262626"/>
          <w:sz w:val="26"/>
          <w:szCs w:val="26"/>
        </w:rPr>
        <w:t>3</w:t>
      </w:r>
      <w:r w:rsidRPr="00690FFC">
        <w:rPr>
          <w:rFonts w:eastAsia="Times New Roman"/>
          <w:color w:val="262626"/>
          <w:sz w:val="26"/>
          <w:szCs w:val="26"/>
        </w:rPr>
        <w:t xml:space="preserve"> год нарушений антимонопольного законодательства в деятельности Министерства не выявлено.  </w:t>
      </w:r>
    </w:p>
    <w:p w:rsidR="00597962" w:rsidRPr="00690FFC" w:rsidRDefault="00597962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</w:p>
    <w:p w:rsidR="00597962" w:rsidRPr="00690FFC" w:rsidRDefault="00597962" w:rsidP="00461C8D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b/>
          <w:color w:val="262626"/>
          <w:sz w:val="26"/>
          <w:szCs w:val="26"/>
        </w:rPr>
      </w:pPr>
      <w:r w:rsidRPr="00690FFC">
        <w:rPr>
          <w:b/>
          <w:sz w:val="26"/>
          <w:szCs w:val="26"/>
        </w:rPr>
        <w:t>Карта рисков нарушения антимонопольного законодательства (комплаенс-рисков) и п</w:t>
      </w:r>
      <w:r w:rsidR="00611969" w:rsidRPr="00690FFC">
        <w:rPr>
          <w:b/>
          <w:sz w:val="26"/>
          <w:szCs w:val="26"/>
        </w:rPr>
        <w:t>лан мероприятий («ДОРОЖНАЯ КАРТА») по снижению рисков нарушения антимонопольного законодательства</w:t>
      </w:r>
      <w:r w:rsidR="008D76A3" w:rsidRPr="00690FFC">
        <w:rPr>
          <w:b/>
          <w:sz w:val="26"/>
          <w:szCs w:val="26"/>
        </w:rPr>
        <w:t xml:space="preserve"> на 20</w:t>
      </w:r>
      <w:r w:rsidR="008F4BE7">
        <w:rPr>
          <w:b/>
          <w:sz w:val="26"/>
          <w:szCs w:val="26"/>
        </w:rPr>
        <w:t>2</w:t>
      </w:r>
      <w:r w:rsidR="00672A99">
        <w:rPr>
          <w:b/>
          <w:sz w:val="26"/>
          <w:szCs w:val="26"/>
        </w:rPr>
        <w:t>3</w:t>
      </w:r>
      <w:r w:rsidR="008D76A3" w:rsidRPr="00690FFC">
        <w:rPr>
          <w:b/>
          <w:sz w:val="26"/>
          <w:szCs w:val="26"/>
        </w:rPr>
        <w:t xml:space="preserve"> год</w:t>
      </w:r>
    </w:p>
    <w:p w:rsidR="00F50103" w:rsidRPr="00690FFC" w:rsidRDefault="00F50103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567"/>
        <w:jc w:val="both"/>
        <w:rPr>
          <w:rFonts w:eastAsia="Times New Roman"/>
          <w:color w:val="262626"/>
          <w:sz w:val="26"/>
          <w:szCs w:val="26"/>
        </w:rPr>
      </w:pPr>
    </w:p>
    <w:p w:rsidR="00597962" w:rsidRPr="00690FFC" w:rsidRDefault="00F50103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Карта рисков </w:t>
      </w:r>
      <w:r w:rsidRPr="00690FFC">
        <w:rPr>
          <w:sz w:val="26"/>
          <w:szCs w:val="26"/>
        </w:rPr>
        <w:t xml:space="preserve">нарушения антимонопольного законодательства </w:t>
      </w:r>
      <w:r w:rsidR="00EB1820" w:rsidRPr="00690FFC">
        <w:rPr>
          <w:sz w:val="26"/>
          <w:szCs w:val="26"/>
        </w:rPr>
        <w:t xml:space="preserve">включает в себя сведения </w:t>
      </w:r>
      <w:r w:rsidRPr="00690FFC">
        <w:rPr>
          <w:sz w:val="26"/>
          <w:szCs w:val="26"/>
        </w:rPr>
        <w:t xml:space="preserve">о выявленных комплаенс-рисков в порядке убывания </w:t>
      </w:r>
      <w:r w:rsidR="00EB1820" w:rsidRPr="00690FFC">
        <w:rPr>
          <w:sz w:val="26"/>
          <w:szCs w:val="26"/>
        </w:rPr>
        <w:t xml:space="preserve">по </w:t>
      </w:r>
      <w:r w:rsidRPr="00690FFC">
        <w:rPr>
          <w:sz w:val="26"/>
          <w:szCs w:val="26"/>
        </w:rPr>
        <w:t>уровн</w:t>
      </w:r>
      <w:r w:rsidR="00EB1820" w:rsidRPr="00690FFC">
        <w:rPr>
          <w:sz w:val="26"/>
          <w:szCs w:val="26"/>
        </w:rPr>
        <w:t>ю</w:t>
      </w:r>
      <w:r w:rsidRPr="00690FFC">
        <w:rPr>
          <w:sz w:val="26"/>
          <w:szCs w:val="26"/>
        </w:rPr>
        <w:t xml:space="preserve"> риска. </w:t>
      </w:r>
    </w:p>
    <w:p w:rsidR="003C2190" w:rsidRPr="00690FFC" w:rsidRDefault="00EB1820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Согласно </w:t>
      </w:r>
      <w:r w:rsidR="005B3B37" w:rsidRPr="00690FFC">
        <w:rPr>
          <w:rFonts w:eastAsia="Times New Roman"/>
          <w:color w:val="262626"/>
          <w:sz w:val="26"/>
          <w:szCs w:val="26"/>
        </w:rPr>
        <w:t xml:space="preserve">проведенному анализу существуют риски нарушения </w:t>
      </w:r>
      <w:r w:rsidR="00597962" w:rsidRPr="00690FFC">
        <w:rPr>
          <w:rFonts w:eastAsia="Times New Roman"/>
          <w:color w:val="262626"/>
          <w:sz w:val="26"/>
          <w:szCs w:val="26"/>
        </w:rPr>
        <w:t>антимонопольного законодательства</w:t>
      </w:r>
      <w:r w:rsidR="005B3B37" w:rsidRPr="00690FFC">
        <w:rPr>
          <w:rFonts w:eastAsia="Times New Roman"/>
          <w:color w:val="262626"/>
          <w:sz w:val="26"/>
          <w:szCs w:val="26"/>
        </w:rPr>
        <w:t xml:space="preserve"> </w:t>
      </w:r>
      <w:r w:rsidR="00343E33" w:rsidRPr="00690FFC">
        <w:rPr>
          <w:rFonts w:eastAsia="Times New Roman"/>
          <w:color w:val="262626"/>
          <w:sz w:val="26"/>
          <w:szCs w:val="26"/>
        </w:rPr>
        <w:t xml:space="preserve">по следующим направлениям деятельности Министерства: </w:t>
      </w:r>
    </w:p>
    <w:p w:rsidR="003C2190" w:rsidRPr="00690FFC" w:rsidRDefault="00FC5535" w:rsidP="00461C8D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осуществление </w:t>
      </w:r>
      <w:r w:rsidR="003C2190" w:rsidRPr="00690FFC">
        <w:rPr>
          <w:rFonts w:eastAsia="Times New Roman"/>
          <w:color w:val="262626"/>
          <w:sz w:val="26"/>
          <w:szCs w:val="26"/>
        </w:rPr>
        <w:t>закупок товаров, работ, услуг для государственных нужд – высокий</w:t>
      </w:r>
      <w:r w:rsidR="00740ADA" w:rsidRPr="00690FFC">
        <w:rPr>
          <w:rFonts w:eastAsia="Times New Roman"/>
          <w:color w:val="262626"/>
          <w:sz w:val="26"/>
          <w:szCs w:val="26"/>
        </w:rPr>
        <w:t xml:space="preserve"> уровень риска</w:t>
      </w:r>
      <w:r w:rsidR="003C2190" w:rsidRPr="00690FFC">
        <w:rPr>
          <w:rFonts w:eastAsia="Times New Roman"/>
          <w:color w:val="262626"/>
          <w:sz w:val="26"/>
          <w:szCs w:val="26"/>
        </w:rPr>
        <w:t>;</w:t>
      </w:r>
    </w:p>
    <w:p w:rsidR="00343E33" w:rsidRPr="00690FFC" w:rsidRDefault="00597962" w:rsidP="00461C8D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приняти</w:t>
      </w:r>
      <w:r w:rsidR="00343E33" w:rsidRPr="00690FFC">
        <w:rPr>
          <w:rFonts w:eastAsia="Times New Roman"/>
          <w:color w:val="262626"/>
          <w:sz w:val="26"/>
          <w:szCs w:val="26"/>
        </w:rPr>
        <w:t>е</w:t>
      </w:r>
      <w:r w:rsidRPr="00690FFC">
        <w:rPr>
          <w:rFonts w:eastAsia="Times New Roman"/>
          <w:color w:val="262626"/>
          <w:sz w:val="26"/>
          <w:szCs w:val="26"/>
        </w:rPr>
        <w:t xml:space="preserve"> нормативных правовых актов</w:t>
      </w:r>
      <w:r w:rsidR="00343E33" w:rsidRPr="00690FFC">
        <w:rPr>
          <w:rFonts w:eastAsia="Times New Roman"/>
          <w:color w:val="262626"/>
          <w:sz w:val="26"/>
          <w:szCs w:val="26"/>
        </w:rPr>
        <w:t xml:space="preserve"> Чувашской Республики</w:t>
      </w:r>
      <w:r w:rsidR="00E616C9" w:rsidRPr="00690FFC">
        <w:rPr>
          <w:rFonts w:eastAsia="Times New Roman"/>
          <w:color w:val="262626"/>
          <w:sz w:val="26"/>
          <w:szCs w:val="26"/>
        </w:rPr>
        <w:t>,</w:t>
      </w:r>
    </w:p>
    <w:p w:rsidR="00E616C9" w:rsidRPr="00690FFC" w:rsidRDefault="00E616C9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1418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lastRenderedPageBreak/>
        <w:t>заключение соглашений или совершение согласованных действий, которые могут привести к недопущению, ограничению, устранению конкуренции – существенный</w:t>
      </w:r>
      <w:r w:rsidR="00287E31" w:rsidRPr="00690FFC">
        <w:rPr>
          <w:rFonts w:eastAsia="Times New Roman"/>
          <w:color w:val="262626"/>
          <w:sz w:val="26"/>
          <w:szCs w:val="26"/>
        </w:rPr>
        <w:t xml:space="preserve"> уровень риска</w:t>
      </w:r>
      <w:r w:rsidRPr="00690FFC">
        <w:rPr>
          <w:rFonts w:eastAsia="Times New Roman"/>
          <w:color w:val="262626"/>
          <w:sz w:val="26"/>
          <w:szCs w:val="26"/>
        </w:rPr>
        <w:t>;</w:t>
      </w:r>
    </w:p>
    <w:p w:rsidR="00E616C9" w:rsidRPr="00690FFC" w:rsidRDefault="005B3B37" w:rsidP="00461C8D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принятие (отсутствие) </w:t>
      </w:r>
      <w:r w:rsidR="00740ADA" w:rsidRPr="00690FFC">
        <w:rPr>
          <w:rFonts w:eastAsia="Times New Roman"/>
          <w:color w:val="262626"/>
          <w:sz w:val="26"/>
          <w:szCs w:val="26"/>
        </w:rPr>
        <w:t>административного регламента предоставления услуг – низкий</w:t>
      </w:r>
      <w:r w:rsidR="00287E31" w:rsidRPr="00690FFC">
        <w:rPr>
          <w:rFonts w:eastAsia="Times New Roman"/>
          <w:color w:val="262626"/>
          <w:sz w:val="26"/>
          <w:szCs w:val="26"/>
        </w:rPr>
        <w:t xml:space="preserve"> уровень риска</w:t>
      </w:r>
      <w:r w:rsidR="00740ADA" w:rsidRPr="00690FFC">
        <w:rPr>
          <w:rFonts w:eastAsia="Times New Roman"/>
          <w:color w:val="262626"/>
          <w:sz w:val="26"/>
          <w:szCs w:val="26"/>
        </w:rPr>
        <w:t>;</w:t>
      </w:r>
    </w:p>
    <w:p w:rsidR="00740ADA" w:rsidRPr="00690FFC" w:rsidRDefault="00740ADA" w:rsidP="00461C8D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размещение</w:t>
      </w:r>
      <w:r w:rsidR="005B3B37" w:rsidRPr="00690FFC">
        <w:rPr>
          <w:rFonts w:eastAsia="Times New Roman"/>
          <w:color w:val="262626"/>
          <w:sz w:val="26"/>
          <w:szCs w:val="26"/>
        </w:rPr>
        <w:t xml:space="preserve"> (отсутствие)</w:t>
      </w:r>
      <w:r w:rsidRPr="00690FFC">
        <w:rPr>
          <w:rFonts w:eastAsia="Times New Roman"/>
          <w:color w:val="262626"/>
          <w:sz w:val="26"/>
          <w:szCs w:val="26"/>
        </w:rPr>
        <w:t xml:space="preserve"> информации на официальном сайте Министерства на портале органов власти Чувашской Республики в информационно-телекоммуникационной сети «Интернет» - незначительный</w:t>
      </w:r>
      <w:r w:rsidR="00287E31" w:rsidRPr="00690FFC">
        <w:rPr>
          <w:rFonts w:eastAsia="Times New Roman"/>
          <w:color w:val="262626"/>
          <w:sz w:val="26"/>
          <w:szCs w:val="26"/>
        </w:rPr>
        <w:t xml:space="preserve"> уровень риска</w:t>
      </w:r>
      <w:r w:rsidRPr="00690FFC">
        <w:rPr>
          <w:rFonts w:eastAsia="Times New Roman"/>
          <w:color w:val="262626"/>
          <w:sz w:val="26"/>
          <w:szCs w:val="26"/>
        </w:rPr>
        <w:t>.</w:t>
      </w:r>
    </w:p>
    <w:p w:rsidR="008D76A3" w:rsidRPr="00690FFC" w:rsidRDefault="008D76A3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В целях </w:t>
      </w:r>
      <w:r w:rsidR="00AB5659" w:rsidRPr="00690FFC">
        <w:rPr>
          <w:rFonts w:eastAsia="Times New Roman"/>
          <w:color w:val="262626"/>
          <w:sz w:val="26"/>
          <w:szCs w:val="26"/>
        </w:rPr>
        <w:t xml:space="preserve">минимизации и устранения </w:t>
      </w:r>
      <w:r w:rsidRPr="00690FFC">
        <w:rPr>
          <w:rFonts w:eastAsia="Times New Roman"/>
          <w:color w:val="262626"/>
          <w:sz w:val="26"/>
          <w:szCs w:val="26"/>
        </w:rPr>
        <w:t>комплаенс-рисков Министерством разработан план мероприятий по снижению комплаенс-рисков</w:t>
      </w:r>
      <w:r w:rsidR="00A9025C" w:rsidRPr="00690FFC">
        <w:rPr>
          <w:rFonts w:eastAsia="Times New Roman"/>
          <w:color w:val="262626"/>
          <w:sz w:val="26"/>
          <w:szCs w:val="26"/>
        </w:rPr>
        <w:t xml:space="preserve"> </w:t>
      </w:r>
      <w:r w:rsidRPr="00690FFC">
        <w:rPr>
          <w:rFonts w:eastAsia="Times New Roman"/>
          <w:color w:val="262626"/>
          <w:sz w:val="26"/>
          <w:szCs w:val="26"/>
        </w:rPr>
        <w:t xml:space="preserve">в разрезе каждого </w:t>
      </w:r>
      <w:r w:rsidR="00AB5659" w:rsidRPr="00690FFC">
        <w:rPr>
          <w:rFonts w:eastAsia="Times New Roman"/>
          <w:color w:val="262626"/>
          <w:sz w:val="26"/>
          <w:szCs w:val="26"/>
        </w:rPr>
        <w:t xml:space="preserve">его </w:t>
      </w:r>
      <w:r w:rsidRPr="00690FFC">
        <w:rPr>
          <w:rFonts w:eastAsia="Times New Roman"/>
          <w:color w:val="262626"/>
          <w:sz w:val="26"/>
          <w:szCs w:val="26"/>
        </w:rPr>
        <w:t>вида</w:t>
      </w:r>
      <w:r w:rsidR="00AB5659" w:rsidRPr="00690FFC">
        <w:rPr>
          <w:rFonts w:eastAsia="Times New Roman"/>
          <w:color w:val="262626"/>
          <w:sz w:val="26"/>
          <w:szCs w:val="26"/>
        </w:rPr>
        <w:t>.</w:t>
      </w:r>
    </w:p>
    <w:p w:rsidR="00AB5659" w:rsidRPr="00690FFC" w:rsidRDefault="00AB5659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Анализ </w:t>
      </w:r>
      <w:r w:rsidR="00D170BD" w:rsidRPr="00690FFC">
        <w:rPr>
          <w:rFonts w:eastAsia="Times New Roman"/>
          <w:color w:val="262626"/>
          <w:sz w:val="26"/>
          <w:szCs w:val="26"/>
        </w:rPr>
        <w:t xml:space="preserve">деятельности в сфере контрактной системы, </w:t>
      </w:r>
      <w:r w:rsidR="00A9025C" w:rsidRPr="00690FFC">
        <w:rPr>
          <w:rFonts w:eastAsia="Times New Roman"/>
          <w:color w:val="262626"/>
          <w:sz w:val="26"/>
          <w:szCs w:val="26"/>
        </w:rPr>
        <w:t>разработки нормативных</w:t>
      </w:r>
      <w:r w:rsidR="00604E07">
        <w:rPr>
          <w:rFonts w:eastAsia="Times New Roman"/>
          <w:color w:val="262626"/>
          <w:sz w:val="26"/>
          <w:szCs w:val="26"/>
        </w:rPr>
        <w:t xml:space="preserve"> </w:t>
      </w:r>
      <w:r w:rsidR="00A9025C" w:rsidRPr="00690FFC">
        <w:rPr>
          <w:rFonts w:eastAsia="Times New Roman"/>
          <w:color w:val="262626"/>
          <w:sz w:val="26"/>
          <w:szCs w:val="26"/>
        </w:rPr>
        <w:t>правовых актов и иных видов</w:t>
      </w:r>
      <w:r w:rsidR="00B724E3" w:rsidRPr="00690FFC">
        <w:rPr>
          <w:rFonts w:eastAsia="Times New Roman"/>
          <w:color w:val="262626"/>
          <w:sz w:val="26"/>
          <w:szCs w:val="26"/>
        </w:rPr>
        <w:t xml:space="preserve"> деятельности Министерства</w:t>
      </w:r>
      <w:r w:rsidR="00A9025C" w:rsidRPr="00690FFC">
        <w:rPr>
          <w:rFonts w:eastAsia="Times New Roman"/>
          <w:color w:val="262626"/>
          <w:sz w:val="26"/>
          <w:szCs w:val="26"/>
        </w:rPr>
        <w:t>, не допустившего в отчетном году нарушений антимонопольного законодательства, позволяет сделать вывод о достижении Министерством ожидаем</w:t>
      </w:r>
      <w:r w:rsidR="00690FFC">
        <w:rPr>
          <w:rFonts w:eastAsia="Times New Roman"/>
          <w:color w:val="262626"/>
          <w:sz w:val="26"/>
          <w:szCs w:val="26"/>
        </w:rPr>
        <w:t>ых</w:t>
      </w:r>
      <w:r w:rsidR="00A9025C" w:rsidRPr="00690FFC">
        <w:rPr>
          <w:rFonts w:eastAsia="Times New Roman"/>
          <w:color w:val="262626"/>
          <w:sz w:val="26"/>
          <w:szCs w:val="26"/>
        </w:rPr>
        <w:t xml:space="preserve"> планом мероприятий результат</w:t>
      </w:r>
      <w:r w:rsidR="00690FFC">
        <w:rPr>
          <w:rFonts w:eastAsia="Times New Roman"/>
          <w:color w:val="262626"/>
          <w:sz w:val="26"/>
          <w:szCs w:val="26"/>
        </w:rPr>
        <w:t>ов</w:t>
      </w:r>
      <w:r w:rsidR="00A9025C" w:rsidRPr="00690FFC">
        <w:rPr>
          <w:rFonts w:eastAsia="Times New Roman"/>
          <w:color w:val="262626"/>
          <w:sz w:val="26"/>
          <w:szCs w:val="26"/>
        </w:rPr>
        <w:t xml:space="preserve"> по сокращению вероятности наступления комплаен</w:t>
      </w:r>
      <w:r w:rsidR="00B724E3" w:rsidRPr="00690FFC">
        <w:rPr>
          <w:rFonts w:eastAsia="Times New Roman"/>
          <w:color w:val="262626"/>
          <w:sz w:val="26"/>
          <w:szCs w:val="26"/>
        </w:rPr>
        <w:t>с</w:t>
      </w:r>
      <w:r w:rsidR="00A9025C" w:rsidRPr="00690FFC">
        <w:rPr>
          <w:rFonts w:eastAsia="Times New Roman"/>
          <w:color w:val="262626"/>
          <w:sz w:val="26"/>
          <w:szCs w:val="26"/>
        </w:rPr>
        <w:t xml:space="preserve">-рисков. </w:t>
      </w:r>
      <w:r w:rsidR="00D170BD" w:rsidRPr="00690FFC">
        <w:rPr>
          <w:rFonts w:eastAsia="Times New Roman"/>
          <w:color w:val="262626"/>
          <w:sz w:val="26"/>
          <w:szCs w:val="26"/>
        </w:rPr>
        <w:t xml:space="preserve">   </w:t>
      </w:r>
    </w:p>
    <w:p w:rsidR="00DE0C7B" w:rsidRPr="00690FFC" w:rsidRDefault="00DE0C7B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567"/>
        <w:jc w:val="both"/>
        <w:rPr>
          <w:rFonts w:eastAsia="Times New Roman"/>
          <w:color w:val="262626"/>
          <w:sz w:val="26"/>
          <w:szCs w:val="26"/>
        </w:rPr>
      </w:pPr>
    </w:p>
    <w:p w:rsidR="0067607C" w:rsidRPr="00690FFC" w:rsidRDefault="00611969" w:rsidP="00461C8D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b/>
          <w:color w:val="262626"/>
          <w:sz w:val="26"/>
          <w:szCs w:val="26"/>
        </w:rPr>
      </w:pPr>
      <w:r w:rsidRPr="00690FFC">
        <w:rPr>
          <w:rFonts w:eastAsia="Times New Roman"/>
          <w:b/>
          <w:color w:val="262626"/>
          <w:sz w:val="26"/>
          <w:szCs w:val="26"/>
        </w:rPr>
        <w:t xml:space="preserve"> </w:t>
      </w:r>
      <w:r w:rsidR="0067607C" w:rsidRPr="00690FFC">
        <w:rPr>
          <w:rFonts w:eastAsia="Times New Roman"/>
          <w:b/>
          <w:color w:val="262626"/>
          <w:sz w:val="26"/>
          <w:szCs w:val="26"/>
        </w:rPr>
        <w:t xml:space="preserve">Ключевые показатели эффективности функционирования антимонопольного комплаенса </w:t>
      </w:r>
    </w:p>
    <w:p w:rsidR="0067607C" w:rsidRPr="00690FFC" w:rsidRDefault="0067607C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</w:p>
    <w:p w:rsidR="0067607C" w:rsidRPr="00690FFC" w:rsidRDefault="0067607C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Ключевыми показателями эффективности функционирования антимонопольного комплаенса в Министерстве являются: </w:t>
      </w:r>
    </w:p>
    <w:p w:rsidR="0067607C" w:rsidRPr="00690FFC" w:rsidRDefault="0067607C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- коэффициент снижения количества н</w:t>
      </w:r>
      <w:r w:rsidR="007439F0" w:rsidRPr="00690FFC">
        <w:rPr>
          <w:rFonts w:eastAsia="Times New Roman"/>
          <w:color w:val="262626"/>
          <w:sz w:val="26"/>
          <w:szCs w:val="26"/>
        </w:rPr>
        <w:t>а</w:t>
      </w:r>
      <w:r w:rsidRPr="00690FFC">
        <w:rPr>
          <w:rFonts w:eastAsia="Times New Roman"/>
          <w:color w:val="262626"/>
          <w:sz w:val="26"/>
          <w:szCs w:val="26"/>
        </w:rPr>
        <w:t>рушений Министер</w:t>
      </w:r>
      <w:r w:rsidR="007439F0" w:rsidRPr="00690FFC">
        <w:rPr>
          <w:rFonts w:eastAsia="Times New Roman"/>
          <w:color w:val="262626"/>
          <w:sz w:val="26"/>
          <w:szCs w:val="26"/>
        </w:rPr>
        <w:t>с</w:t>
      </w:r>
      <w:r w:rsidRPr="00690FFC">
        <w:rPr>
          <w:rFonts w:eastAsia="Times New Roman"/>
          <w:color w:val="262626"/>
          <w:sz w:val="26"/>
          <w:szCs w:val="26"/>
        </w:rPr>
        <w:t>т</w:t>
      </w:r>
      <w:r w:rsidR="007439F0" w:rsidRPr="00690FFC">
        <w:rPr>
          <w:rFonts w:eastAsia="Times New Roman"/>
          <w:color w:val="262626"/>
          <w:sz w:val="26"/>
          <w:szCs w:val="26"/>
        </w:rPr>
        <w:t>вом антимонопольного законодательства;</w:t>
      </w:r>
    </w:p>
    <w:p w:rsidR="007439F0" w:rsidRPr="00690FFC" w:rsidRDefault="007439F0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- доля проектов нормативных правовых актов Чувашской Республики, разработанных Министерством, в которых выявлены риски нарушения антимонопольного законодательства;</w:t>
      </w:r>
    </w:p>
    <w:p w:rsidR="007439F0" w:rsidRPr="00690FFC" w:rsidRDefault="007439F0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- доля нормативных правовых актов Чувашской Республики, разработанных Министерством, в которых выявлены риски нарушения антимонопольного законодательства;</w:t>
      </w:r>
    </w:p>
    <w:p w:rsidR="003B2BB4" w:rsidRPr="00690FFC" w:rsidRDefault="00D80F89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- д</w:t>
      </w:r>
      <w:r w:rsidR="007439F0" w:rsidRPr="00690FFC">
        <w:rPr>
          <w:rFonts w:eastAsia="Times New Roman"/>
          <w:color w:val="262626"/>
          <w:sz w:val="26"/>
          <w:szCs w:val="26"/>
        </w:rPr>
        <w:t>оля сотрудников Министерства,  в отношении которых проведены обучающие мероприятия по антимонопольному законодательству и антимонопольному комплаенсу.</w:t>
      </w:r>
    </w:p>
    <w:p w:rsidR="00D80F89" w:rsidRPr="00690FFC" w:rsidRDefault="003B2BB4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Расчет ключевых показателей эффективности функционирования антимонопольного комплаенса в Министерстве 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ФАС России от 15.02.2019 № </w:t>
      </w:r>
      <w:r w:rsidR="005D193C" w:rsidRPr="00690FFC">
        <w:rPr>
          <w:rFonts w:eastAsia="Times New Roman"/>
          <w:color w:val="262626"/>
          <w:sz w:val="26"/>
          <w:szCs w:val="26"/>
        </w:rPr>
        <w:t>133/19.</w:t>
      </w:r>
    </w:p>
    <w:p w:rsidR="005D193C" w:rsidRPr="00690FFC" w:rsidRDefault="005D193C" w:rsidP="00461C8D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Коэффициент снижения количества нарушений Министерством антимонопольного законодательства рассчитывается по формуле:</w:t>
      </w:r>
    </w:p>
    <w:p w:rsidR="005A167F" w:rsidRPr="00690FFC" w:rsidRDefault="005A167F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КСН - коэффициент снижения количества нарушений Министерством антимонопольного законодательства по сравнению с 20</w:t>
      </w:r>
      <w:r w:rsidR="007B38BB">
        <w:rPr>
          <w:rFonts w:eastAsia="Times New Roman"/>
          <w:color w:val="262626"/>
          <w:sz w:val="26"/>
          <w:szCs w:val="26"/>
        </w:rPr>
        <w:t>2</w:t>
      </w:r>
      <w:r w:rsidR="00672A99">
        <w:rPr>
          <w:rFonts w:eastAsia="Times New Roman"/>
          <w:color w:val="262626"/>
          <w:sz w:val="26"/>
          <w:szCs w:val="26"/>
        </w:rPr>
        <w:t>3</w:t>
      </w:r>
      <w:r w:rsidRPr="00690FFC">
        <w:rPr>
          <w:rFonts w:eastAsia="Times New Roman"/>
          <w:color w:val="262626"/>
          <w:sz w:val="26"/>
          <w:szCs w:val="26"/>
        </w:rPr>
        <w:t xml:space="preserve"> годом;</w:t>
      </w:r>
    </w:p>
    <w:p w:rsidR="005A167F" w:rsidRPr="00690FFC" w:rsidRDefault="005A167F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lastRenderedPageBreak/>
        <w:t>КНпг – количество нарушений Министерством антимонопольного законодательства в 20</w:t>
      </w:r>
      <w:r w:rsidR="007B38BB">
        <w:rPr>
          <w:rFonts w:eastAsia="Times New Roman"/>
          <w:color w:val="262626"/>
          <w:sz w:val="26"/>
          <w:szCs w:val="26"/>
        </w:rPr>
        <w:t>2</w:t>
      </w:r>
      <w:r w:rsidR="00672A99">
        <w:rPr>
          <w:rFonts w:eastAsia="Times New Roman"/>
          <w:color w:val="262626"/>
          <w:sz w:val="26"/>
          <w:szCs w:val="26"/>
        </w:rPr>
        <w:t>3</w:t>
      </w:r>
      <w:r w:rsidRPr="00690FFC">
        <w:rPr>
          <w:rFonts w:eastAsia="Times New Roman"/>
          <w:color w:val="262626"/>
          <w:sz w:val="26"/>
          <w:szCs w:val="26"/>
        </w:rPr>
        <w:t xml:space="preserve"> году;</w:t>
      </w:r>
    </w:p>
    <w:p w:rsidR="005A167F" w:rsidRPr="00690FFC" w:rsidRDefault="005A167F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КНоп -  количество нарушений Министерством антимонопольного законодательства в отчетном периоде.</w:t>
      </w:r>
    </w:p>
    <w:p w:rsidR="005A167F" w:rsidRPr="00690FFC" w:rsidRDefault="005A167F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КСН = 0.</w:t>
      </w:r>
    </w:p>
    <w:p w:rsidR="005A167F" w:rsidRPr="00690FFC" w:rsidRDefault="005A167F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</w:p>
    <w:p w:rsidR="005D193C" w:rsidRPr="00690FFC" w:rsidRDefault="005A167F" w:rsidP="00461C8D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Д</w:t>
      </w:r>
      <w:r w:rsidR="005D193C" w:rsidRPr="00690FFC">
        <w:rPr>
          <w:rFonts w:eastAsia="Times New Roman"/>
          <w:color w:val="262626"/>
          <w:sz w:val="26"/>
          <w:szCs w:val="26"/>
        </w:rPr>
        <w:t>оля проектов нормативных правовых актов Чувашской Республики, разработанных Министерством, в которых выявлены риски нарушения антимонопольного законодательства</w:t>
      </w:r>
      <w:r w:rsidRPr="00690FFC">
        <w:rPr>
          <w:rFonts w:eastAsia="Times New Roman"/>
          <w:color w:val="262626"/>
          <w:sz w:val="26"/>
          <w:szCs w:val="26"/>
        </w:rPr>
        <w:t>,</w:t>
      </w:r>
      <w:r w:rsidR="005D193C" w:rsidRPr="00690FFC">
        <w:rPr>
          <w:rFonts w:eastAsia="Times New Roman"/>
          <w:color w:val="262626"/>
          <w:sz w:val="26"/>
          <w:szCs w:val="26"/>
        </w:rPr>
        <w:t xml:space="preserve"> рассчитывается по формуле:</w:t>
      </w:r>
    </w:p>
    <w:p w:rsidR="005A167F" w:rsidRPr="00690FFC" w:rsidRDefault="005A167F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Дпнпа – доля проектов </w:t>
      </w:r>
      <w:r w:rsidR="005C673C" w:rsidRPr="00690FFC">
        <w:rPr>
          <w:rFonts w:eastAsia="Times New Roman"/>
          <w:color w:val="262626"/>
          <w:sz w:val="26"/>
          <w:szCs w:val="26"/>
        </w:rPr>
        <w:t xml:space="preserve">нормативных </w:t>
      </w:r>
      <w:r w:rsidRPr="00690FFC">
        <w:rPr>
          <w:rFonts w:eastAsia="Times New Roman"/>
          <w:color w:val="262626"/>
          <w:sz w:val="26"/>
          <w:szCs w:val="26"/>
        </w:rPr>
        <w:t>правовых актов, в которых выявлены риски нарушения антимонопольного законодательства;</w:t>
      </w:r>
    </w:p>
    <w:p w:rsidR="005A167F" w:rsidRPr="00690FFC" w:rsidRDefault="005A167F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Кпнпа – количество проектов </w:t>
      </w:r>
      <w:r w:rsidR="005C673C" w:rsidRPr="00690FFC">
        <w:rPr>
          <w:rFonts w:eastAsia="Times New Roman"/>
          <w:color w:val="262626"/>
          <w:sz w:val="26"/>
          <w:szCs w:val="26"/>
        </w:rPr>
        <w:t xml:space="preserve">нормативных </w:t>
      </w:r>
      <w:r w:rsidRPr="00690FFC">
        <w:rPr>
          <w:rFonts w:eastAsia="Times New Roman"/>
          <w:color w:val="262626"/>
          <w:sz w:val="26"/>
          <w:szCs w:val="26"/>
        </w:rPr>
        <w:t>правовых актов, в которых Министерством выявлены риски нарушения антимонопольного законодательства (в отчетном периоде);</w:t>
      </w:r>
    </w:p>
    <w:p w:rsidR="005A167F" w:rsidRPr="00690FFC" w:rsidRDefault="005A167F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 xml:space="preserve">КНоп – количество проектов </w:t>
      </w:r>
      <w:r w:rsidR="005C673C" w:rsidRPr="00690FFC">
        <w:rPr>
          <w:rFonts w:eastAsia="Times New Roman"/>
          <w:color w:val="262626"/>
          <w:sz w:val="26"/>
          <w:szCs w:val="26"/>
        </w:rPr>
        <w:t xml:space="preserve">нормативных </w:t>
      </w:r>
      <w:r w:rsidRPr="00690FFC">
        <w:rPr>
          <w:rFonts w:eastAsia="Times New Roman"/>
          <w:color w:val="262626"/>
          <w:sz w:val="26"/>
          <w:szCs w:val="26"/>
        </w:rPr>
        <w:t>правовых актов, в которых антимонопольным органом выявлены риски нарушения антимонопольного законодательства в отчетном периоде)</w:t>
      </w:r>
      <w:r w:rsidR="003811F4" w:rsidRPr="00690FFC">
        <w:rPr>
          <w:rFonts w:eastAsia="Times New Roman"/>
          <w:color w:val="262626"/>
          <w:sz w:val="26"/>
          <w:szCs w:val="26"/>
        </w:rPr>
        <w:t>;</w:t>
      </w:r>
    </w:p>
    <w:p w:rsidR="005A167F" w:rsidRPr="00690FFC" w:rsidRDefault="005C673C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Дпнпа=0/0=0.</w:t>
      </w:r>
    </w:p>
    <w:p w:rsidR="005A167F" w:rsidRPr="00690FFC" w:rsidRDefault="005A167F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</w:p>
    <w:p w:rsidR="005D193C" w:rsidRPr="00690FFC" w:rsidRDefault="005C673C" w:rsidP="00461C8D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Д</w:t>
      </w:r>
      <w:r w:rsidR="005D193C" w:rsidRPr="00690FFC">
        <w:rPr>
          <w:rFonts w:eastAsia="Times New Roman"/>
          <w:color w:val="262626"/>
          <w:sz w:val="26"/>
          <w:szCs w:val="26"/>
        </w:rPr>
        <w:t>оля нормативных правовых актов Чувашской Республики, разработанных Министерством, в которых выявлены риски нарушения антимонопольного законодательства</w:t>
      </w:r>
      <w:r w:rsidRPr="00690FFC">
        <w:rPr>
          <w:rFonts w:eastAsia="Times New Roman"/>
          <w:color w:val="262626"/>
          <w:sz w:val="26"/>
          <w:szCs w:val="26"/>
        </w:rPr>
        <w:t>,</w:t>
      </w:r>
      <w:r w:rsidR="005D193C" w:rsidRPr="00690FFC">
        <w:rPr>
          <w:rFonts w:eastAsia="Times New Roman"/>
          <w:color w:val="262626"/>
          <w:sz w:val="26"/>
          <w:szCs w:val="26"/>
        </w:rPr>
        <w:t xml:space="preserve"> рассчитывается по формуле:</w:t>
      </w:r>
    </w:p>
    <w:p w:rsidR="005C673C" w:rsidRPr="00690FFC" w:rsidRDefault="005C673C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Днпа – доля нормативных правовых актов, в которых выявлены риски нарушения антимонопольного законодательства;</w:t>
      </w:r>
    </w:p>
    <w:p w:rsidR="005C673C" w:rsidRPr="00690FFC" w:rsidRDefault="005C673C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Кнпа – количество нормативных правовых актов, в которых Министерством выявлены риски нарушения антимонопольного законодательства (в отчетном периоде);</w:t>
      </w:r>
    </w:p>
    <w:p w:rsidR="005C673C" w:rsidRPr="00690FFC" w:rsidRDefault="005C673C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КНоп – количество нормативных правовых актов, в которых антимонопольным органом выявлены нарушения антимонопольного законодательства (в отчетном периоде)</w:t>
      </w:r>
      <w:r w:rsidR="003811F4" w:rsidRPr="00690FFC">
        <w:rPr>
          <w:rFonts w:eastAsia="Times New Roman"/>
          <w:color w:val="262626"/>
          <w:sz w:val="26"/>
          <w:szCs w:val="26"/>
        </w:rPr>
        <w:t>;</w:t>
      </w:r>
    </w:p>
    <w:p w:rsidR="005C673C" w:rsidRPr="00690FFC" w:rsidRDefault="005C673C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Днпа=0/0=0.</w:t>
      </w:r>
    </w:p>
    <w:p w:rsidR="005C673C" w:rsidRPr="00690FFC" w:rsidRDefault="005C673C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567"/>
        <w:jc w:val="both"/>
        <w:rPr>
          <w:rFonts w:eastAsia="Times New Roman"/>
          <w:color w:val="262626"/>
          <w:sz w:val="26"/>
          <w:szCs w:val="26"/>
        </w:rPr>
      </w:pPr>
    </w:p>
    <w:p w:rsidR="005D193C" w:rsidRPr="00690FFC" w:rsidRDefault="00B8656D" w:rsidP="00461C8D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>Д</w:t>
      </w:r>
      <w:r w:rsidR="005D193C" w:rsidRPr="00690FFC">
        <w:rPr>
          <w:rFonts w:eastAsia="Times New Roman"/>
          <w:color w:val="262626"/>
          <w:sz w:val="26"/>
          <w:szCs w:val="26"/>
        </w:rPr>
        <w:t>оля сотрудников Министерства</w:t>
      </w:r>
      <w:r w:rsidR="005C673C" w:rsidRPr="00690FFC">
        <w:rPr>
          <w:rFonts w:eastAsia="Times New Roman"/>
          <w:color w:val="262626"/>
          <w:sz w:val="26"/>
          <w:szCs w:val="26"/>
        </w:rPr>
        <w:t xml:space="preserve"> (далее – гражданский служащий)</w:t>
      </w:r>
      <w:r w:rsidR="005D193C" w:rsidRPr="00690FFC">
        <w:rPr>
          <w:rFonts w:eastAsia="Times New Roman"/>
          <w:color w:val="262626"/>
          <w:sz w:val="26"/>
          <w:szCs w:val="26"/>
        </w:rPr>
        <w:t>,  в отношении которых проведены обучающие мероприятия по антимонопольному законодательству и антимонопольному комплаенсу</w:t>
      </w:r>
      <w:r w:rsidR="005C673C" w:rsidRPr="00690FFC">
        <w:rPr>
          <w:rFonts w:eastAsia="Times New Roman"/>
          <w:color w:val="262626"/>
          <w:sz w:val="26"/>
          <w:szCs w:val="26"/>
        </w:rPr>
        <w:t>,</w:t>
      </w:r>
      <w:r w:rsidR="005D193C" w:rsidRPr="00690FFC">
        <w:rPr>
          <w:rFonts w:eastAsia="Times New Roman"/>
          <w:color w:val="262626"/>
          <w:sz w:val="26"/>
          <w:szCs w:val="26"/>
        </w:rPr>
        <w:t xml:space="preserve"> рассчитывается по формуле:</w:t>
      </w:r>
    </w:p>
    <w:p w:rsidR="005C673C" w:rsidRPr="00690FFC" w:rsidRDefault="005C673C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Дгс - доля гражданских служащих,  в отношении которых проведены обучающие мероприятия по антимонопольному законодательству и антимонопольному комплаенсу</w:t>
      </w:r>
      <w:r w:rsidR="003811F4" w:rsidRPr="00690FFC">
        <w:rPr>
          <w:rFonts w:eastAsia="Times New Roman"/>
          <w:color w:val="262626"/>
          <w:sz w:val="26"/>
          <w:szCs w:val="26"/>
        </w:rPr>
        <w:t>;</w:t>
      </w:r>
    </w:p>
    <w:p w:rsidR="003811F4" w:rsidRPr="00690FFC" w:rsidRDefault="003811F4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Кгс – количество гражданских служащих,  в отношении которых проведены обучающие мероприятия по антимонопольному законодательству и антимонопольному комплаенсу;</w:t>
      </w:r>
    </w:p>
    <w:p w:rsidR="003811F4" w:rsidRPr="00690FFC" w:rsidRDefault="003811F4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lastRenderedPageBreak/>
        <w:t xml:space="preserve">Кгсобщ – общее количество гражданских служащих, чьи должностные (служебные) обязанности предусматривают выполнение функций, связанных с рисками нарушения антимонопольного законодательства; </w:t>
      </w:r>
    </w:p>
    <w:p w:rsidR="003811F4" w:rsidRDefault="003811F4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rFonts w:eastAsia="Times New Roman"/>
          <w:color w:val="262626"/>
          <w:sz w:val="26"/>
          <w:szCs w:val="26"/>
        </w:rPr>
        <w:t>Дгс=</w:t>
      </w:r>
      <w:r w:rsidR="00AB3056" w:rsidRPr="00690FFC">
        <w:rPr>
          <w:rFonts w:eastAsia="Times New Roman"/>
          <w:color w:val="262626"/>
          <w:sz w:val="26"/>
          <w:szCs w:val="26"/>
        </w:rPr>
        <w:t>1</w:t>
      </w:r>
      <w:r w:rsidR="002534DC">
        <w:rPr>
          <w:rFonts w:eastAsia="Times New Roman"/>
          <w:color w:val="262626"/>
          <w:sz w:val="26"/>
          <w:szCs w:val="26"/>
        </w:rPr>
        <w:t>0</w:t>
      </w:r>
      <w:r w:rsidR="00AB3056" w:rsidRPr="00690FFC">
        <w:rPr>
          <w:rFonts w:eastAsia="Times New Roman"/>
          <w:color w:val="262626"/>
          <w:sz w:val="26"/>
          <w:szCs w:val="26"/>
        </w:rPr>
        <w:t>/</w:t>
      </w:r>
      <w:r w:rsidR="00F95553">
        <w:rPr>
          <w:rFonts w:eastAsia="Times New Roman"/>
          <w:color w:val="262626"/>
          <w:sz w:val="26"/>
          <w:szCs w:val="26"/>
        </w:rPr>
        <w:t>41</w:t>
      </w:r>
      <w:r w:rsidR="00AB3056" w:rsidRPr="00690FFC">
        <w:rPr>
          <w:rFonts w:eastAsia="Times New Roman"/>
          <w:color w:val="262626"/>
          <w:sz w:val="26"/>
          <w:szCs w:val="26"/>
        </w:rPr>
        <w:t>=</w:t>
      </w:r>
      <w:r w:rsidR="00F95553">
        <w:rPr>
          <w:rFonts w:eastAsia="Times New Roman"/>
          <w:color w:val="262626"/>
          <w:sz w:val="26"/>
          <w:szCs w:val="26"/>
        </w:rPr>
        <w:t>2</w:t>
      </w:r>
      <w:r w:rsidR="00FA4ECD">
        <w:rPr>
          <w:rFonts w:eastAsia="Times New Roman"/>
          <w:color w:val="262626"/>
          <w:sz w:val="26"/>
          <w:szCs w:val="26"/>
        </w:rPr>
        <w:t>5</w:t>
      </w:r>
      <w:r w:rsidR="00F95553">
        <w:rPr>
          <w:rFonts w:eastAsia="Times New Roman"/>
          <w:color w:val="262626"/>
          <w:sz w:val="26"/>
          <w:szCs w:val="26"/>
        </w:rPr>
        <w:t xml:space="preserve"> %</w:t>
      </w:r>
      <w:r w:rsidR="00AB3056" w:rsidRPr="00690FFC">
        <w:rPr>
          <w:rFonts w:eastAsia="Times New Roman"/>
          <w:color w:val="262626"/>
          <w:sz w:val="26"/>
          <w:szCs w:val="26"/>
        </w:rPr>
        <w:t>.</w:t>
      </w:r>
    </w:p>
    <w:p w:rsidR="0099630F" w:rsidRDefault="0099630F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>С учетом полученных значений дос</w:t>
      </w:r>
      <w:r w:rsidR="00ED2EE9">
        <w:rPr>
          <w:rFonts w:eastAsia="Times New Roman"/>
          <w:color w:val="262626"/>
          <w:sz w:val="26"/>
          <w:szCs w:val="26"/>
        </w:rPr>
        <w:t>т</w:t>
      </w:r>
      <w:r>
        <w:rPr>
          <w:rFonts w:eastAsia="Times New Roman"/>
          <w:color w:val="262626"/>
          <w:sz w:val="26"/>
          <w:szCs w:val="26"/>
        </w:rPr>
        <w:t>ижения ключевых показателей</w:t>
      </w:r>
      <w:r w:rsidR="00B21D64">
        <w:rPr>
          <w:rFonts w:eastAsia="Times New Roman"/>
          <w:color w:val="262626"/>
          <w:sz w:val="26"/>
          <w:szCs w:val="26"/>
        </w:rPr>
        <w:t>,</w:t>
      </w:r>
      <w:r>
        <w:rPr>
          <w:rFonts w:eastAsia="Times New Roman"/>
          <w:color w:val="262626"/>
          <w:sz w:val="26"/>
          <w:szCs w:val="26"/>
        </w:rPr>
        <w:t xml:space="preserve"> эффективность функционирования в Министерстве в 20</w:t>
      </w:r>
      <w:r w:rsidR="00DE42CA">
        <w:rPr>
          <w:rFonts w:eastAsia="Times New Roman"/>
          <w:color w:val="262626"/>
          <w:sz w:val="26"/>
          <w:szCs w:val="26"/>
        </w:rPr>
        <w:t>2</w:t>
      </w:r>
      <w:r w:rsidR="00672A99">
        <w:rPr>
          <w:rFonts w:eastAsia="Times New Roman"/>
          <w:color w:val="262626"/>
          <w:sz w:val="26"/>
          <w:szCs w:val="26"/>
        </w:rPr>
        <w:t>3</w:t>
      </w:r>
      <w:r>
        <w:rPr>
          <w:rFonts w:eastAsia="Times New Roman"/>
          <w:color w:val="262626"/>
          <w:sz w:val="26"/>
          <w:szCs w:val="26"/>
        </w:rPr>
        <w:t xml:space="preserve"> году антимонопольного комплаенса оценивается на уровне выше среднего. </w:t>
      </w:r>
    </w:p>
    <w:p w:rsidR="00ED2EE9" w:rsidRDefault="00ED2EE9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</w:p>
    <w:p w:rsidR="00ED2EE9" w:rsidRDefault="00ED2EE9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</w:p>
    <w:p w:rsidR="002A024D" w:rsidRDefault="002A024D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</w:p>
    <w:p w:rsidR="00986A82" w:rsidRDefault="003923AB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м</w:t>
      </w:r>
      <w:r w:rsidR="00ED2EE9" w:rsidRPr="00690FFC">
        <w:rPr>
          <w:sz w:val="26"/>
          <w:szCs w:val="26"/>
        </w:rPr>
        <w:t>инистр</w:t>
      </w:r>
      <w:r>
        <w:rPr>
          <w:sz w:val="26"/>
          <w:szCs w:val="26"/>
        </w:rPr>
        <w:t>а</w:t>
      </w:r>
      <w:r w:rsidR="00ED2EE9" w:rsidRPr="00690FFC">
        <w:rPr>
          <w:sz w:val="26"/>
          <w:szCs w:val="26"/>
        </w:rPr>
        <w:t xml:space="preserve"> </w:t>
      </w:r>
      <w:r w:rsidR="00986A82">
        <w:rPr>
          <w:sz w:val="26"/>
          <w:szCs w:val="26"/>
        </w:rPr>
        <w:t>строительства,</w:t>
      </w:r>
    </w:p>
    <w:p w:rsidR="00ED2EE9" w:rsidRDefault="00986A82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архитектуры и жилищно-коммунального хозяйства</w:t>
      </w:r>
    </w:p>
    <w:p w:rsidR="00ED2EE9" w:rsidRDefault="00ED2EE9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/>
        <w:jc w:val="both"/>
        <w:rPr>
          <w:rFonts w:eastAsia="Times New Roman"/>
          <w:color w:val="262626"/>
          <w:sz w:val="26"/>
          <w:szCs w:val="26"/>
        </w:rPr>
      </w:pPr>
      <w:r w:rsidRPr="00690FFC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                                  </w:t>
      </w:r>
      <w:r w:rsidR="00986A82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</w:t>
      </w:r>
      <w:r w:rsidR="00A62C92">
        <w:rPr>
          <w:sz w:val="26"/>
          <w:szCs w:val="26"/>
        </w:rPr>
        <w:t>В.М.Максимов</w:t>
      </w:r>
    </w:p>
    <w:p w:rsidR="0099630F" w:rsidRDefault="0099630F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</w:p>
    <w:p w:rsidR="00F95553" w:rsidRPr="00690FFC" w:rsidRDefault="00F95553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</w:p>
    <w:p w:rsidR="003811F4" w:rsidRPr="00690FFC" w:rsidRDefault="003811F4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</w:p>
    <w:p w:rsidR="005D193C" w:rsidRPr="00690FFC" w:rsidRDefault="005D193C" w:rsidP="00461C8D">
      <w:pPr>
        <w:shd w:val="clear" w:color="auto" w:fill="FFFFFF"/>
        <w:autoSpaceDE w:val="0"/>
        <w:autoSpaceDN w:val="0"/>
        <w:adjustRightInd w:val="0"/>
        <w:spacing w:after="360" w:line="276" w:lineRule="auto"/>
        <w:ind w:left="567"/>
        <w:jc w:val="both"/>
        <w:rPr>
          <w:rFonts w:eastAsia="Times New Roman"/>
          <w:color w:val="262626"/>
          <w:sz w:val="26"/>
          <w:szCs w:val="26"/>
        </w:rPr>
      </w:pPr>
    </w:p>
    <w:p w:rsidR="005D193C" w:rsidRPr="00690FFC" w:rsidRDefault="005D193C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</w:p>
    <w:p w:rsidR="007439F0" w:rsidRPr="00690FFC" w:rsidRDefault="007439F0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6"/>
          <w:szCs w:val="26"/>
        </w:rPr>
      </w:pPr>
    </w:p>
    <w:p w:rsidR="007439F0" w:rsidRDefault="007439F0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8"/>
          <w:szCs w:val="28"/>
        </w:rPr>
      </w:pPr>
    </w:p>
    <w:p w:rsidR="0067607C" w:rsidRPr="00DE1433" w:rsidRDefault="0067607C" w:rsidP="00461C8D">
      <w:pPr>
        <w:pStyle w:val="a3"/>
        <w:shd w:val="clear" w:color="auto" w:fill="FFFFFF"/>
        <w:autoSpaceDE w:val="0"/>
        <w:autoSpaceDN w:val="0"/>
        <w:adjustRightInd w:val="0"/>
        <w:spacing w:after="360" w:line="276" w:lineRule="auto"/>
        <w:ind w:left="0" w:firstLine="567"/>
        <w:jc w:val="both"/>
        <w:rPr>
          <w:rFonts w:eastAsia="Times New Roman"/>
          <w:color w:val="262626"/>
          <w:sz w:val="28"/>
          <w:szCs w:val="28"/>
        </w:rPr>
      </w:pPr>
    </w:p>
    <w:p w:rsidR="00B76D43" w:rsidRPr="0009392C" w:rsidRDefault="00B76D43" w:rsidP="00461C8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287BEF" w:rsidRPr="00287BEF" w:rsidRDefault="00287BEF" w:rsidP="00461C8D">
      <w:pPr>
        <w:pStyle w:val="a3"/>
        <w:spacing w:line="276" w:lineRule="auto"/>
        <w:ind w:left="567"/>
        <w:jc w:val="both"/>
        <w:rPr>
          <w:b/>
          <w:sz w:val="28"/>
          <w:szCs w:val="28"/>
        </w:rPr>
      </w:pPr>
    </w:p>
    <w:p w:rsidR="009A03CA" w:rsidRDefault="009A03CA" w:rsidP="00461C8D">
      <w:pPr>
        <w:spacing w:line="276" w:lineRule="auto"/>
        <w:jc w:val="center"/>
        <w:rPr>
          <w:b/>
          <w:sz w:val="28"/>
          <w:szCs w:val="28"/>
        </w:rPr>
      </w:pPr>
    </w:p>
    <w:sectPr w:rsidR="009A03CA" w:rsidSect="00AA4BD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D8" w:rsidRDefault="005B63D8" w:rsidP="00AA4BDA">
      <w:r>
        <w:separator/>
      </w:r>
    </w:p>
  </w:endnote>
  <w:endnote w:type="continuationSeparator" w:id="0">
    <w:p w:rsidR="005B63D8" w:rsidRDefault="005B63D8" w:rsidP="00AA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D8" w:rsidRDefault="005B63D8" w:rsidP="00AA4BDA">
      <w:r>
        <w:separator/>
      </w:r>
    </w:p>
  </w:footnote>
  <w:footnote w:type="continuationSeparator" w:id="0">
    <w:p w:rsidR="005B63D8" w:rsidRDefault="005B63D8" w:rsidP="00AA4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797600"/>
      <w:docPartObj>
        <w:docPartGallery w:val="Page Numbers (Top of Page)"/>
        <w:docPartUnique/>
      </w:docPartObj>
    </w:sdtPr>
    <w:sdtEndPr/>
    <w:sdtContent>
      <w:p w:rsidR="00AA4BDA" w:rsidRDefault="00AA4B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34">
          <w:rPr>
            <w:noProof/>
          </w:rPr>
          <w:t>2</w:t>
        </w:r>
        <w:r>
          <w:fldChar w:fldCharType="end"/>
        </w:r>
      </w:p>
    </w:sdtContent>
  </w:sdt>
  <w:p w:rsidR="00AA4BDA" w:rsidRDefault="00AA4B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4777"/>
    <w:multiLevelType w:val="hybridMultilevel"/>
    <w:tmpl w:val="2CAAC6C8"/>
    <w:lvl w:ilvl="0" w:tplc="86E6A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B66A6"/>
    <w:multiLevelType w:val="hybridMultilevel"/>
    <w:tmpl w:val="45DE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3DDA"/>
    <w:multiLevelType w:val="multilevel"/>
    <w:tmpl w:val="33ACC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9462F"/>
    <w:multiLevelType w:val="hybridMultilevel"/>
    <w:tmpl w:val="939C37D0"/>
    <w:lvl w:ilvl="0" w:tplc="09545C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260CFD"/>
    <w:multiLevelType w:val="multilevel"/>
    <w:tmpl w:val="D7A697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526AC"/>
    <w:multiLevelType w:val="hybridMultilevel"/>
    <w:tmpl w:val="B1EEA0D4"/>
    <w:lvl w:ilvl="0" w:tplc="E92AB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F10A40"/>
    <w:multiLevelType w:val="hybridMultilevel"/>
    <w:tmpl w:val="612AEAD8"/>
    <w:lvl w:ilvl="0" w:tplc="27762D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7E3538"/>
    <w:multiLevelType w:val="hybridMultilevel"/>
    <w:tmpl w:val="7CA6506A"/>
    <w:lvl w:ilvl="0" w:tplc="BFB2A2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72578F"/>
    <w:multiLevelType w:val="multilevel"/>
    <w:tmpl w:val="BBAA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F634EF"/>
    <w:multiLevelType w:val="hybridMultilevel"/>
    <w:tmpl w:val="62D612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72810"/>
    <w:multiLevelType w:val="multilevel"/>
    <w:tmpl w:val="4D0A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2F6ADC"/>
    <w:multiLevelType w:val="multilevel"/>
    <w:tmpl w:val="8C18F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7D0258"/>
    <w:multiLevelType w:val="multilevel"/>
    <w:tmpl w:val="1AD0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E127EF"/>
    <w:multiLevelType w:val="hybridMultilevel"/>
    <w:tmpl w:val="430C7FD2"/>
    <w:lvl w:ilvl="0" w:tplc="C02278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141219"/>
    <w:multiLevelType w:val="hybridMultilevel"/>
    <w:tmpl w:val="DE4A3FB6"/>
    <w:lvl w:ilvl="0" w:tplc="A53EE798">
      <w:start w:val="1"/>
      <w:numFmt w:val="decimal"/>
      <w:lvlText w:val="%1."/>
      <w:lvlJc w:val="left"/>
      <w:pPr>
        <w:ind w:left="47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4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11"/>
    <w:rsid w:val="00002B79"/>
    <w:rsid w:val="00022FBE"/>
    <w:rsid w:val="000424A3"/>
    <w:rsid w:val="00042E5D"/>
    <w:rsid w:val="000915F4"/>
    <w:rsid w:val="0009392C"/>
    <w:rsid w:val="000B24E0"/>
    <w:rsid w:val="000B50A7"/>
    <w:rsid w:val="000D7C82"/>
    <w:rsid w:val="000D7CBA"/>
    <w:rsid w:val="00116AC5"/>
    <w:rsid w:val="00124BB6"/>
    <w:rsid w:val="00124EA9"/>
    <w:rsid w:val="001263D6"/>
    <w:rsid w:val="00145DB2"/>
    <w:rsid w:val="00153202"/>
    <w:rsid w:val="00161CC9"/>
    <w:rsid w:val="0016270D"/>
    <w:rsid w:val="00171F48"/>
    <w:rsid w:val="00177C5F"/>
    <w:rsid w:val="001B1C9B"/>
    <w:rsid w:val="001E30D9"/>
    <w:rsid w:val="001F6E88"/>
    <w:rsid w:val="002003F6"/>
    <w:rsid w:val="00206188"/>
    <w:rsid w:val="00206C35"/>
    <w:rsid w:val="0023289E"/>
    <w:rsid w:val="00235DE3"/>
    <w:rsid w:val="00241085"/>
    <w:rsid w:val="002534DC"/>
    <w:rsid w:val="002652B6"/>
    <w:rsid w:val="00266024"/>
    <w:rsid w:val="00266350"/>
    <w:rsid w:val="00287BEF"/>
    <w:rsid w:val="00287E31"/>
    <w:rsid w:val="00295D51"/>
    <w:rsid w:val="002A024D"/>
    <w:rsid w:val="002C6E8D"/>
    <w:rsid w:val="002F759C"/>
    <w:rsid w:val="00304CDC"/>
    <w:rsid w:val="00310A77"/>
    <w:rsid w:val="00312CA5"/>
    <w:rsid w:val="00330734"/>
    <w:rsid w:val="00343E33"/>
    <w:rsid w:val="00347834"/>
    <w:rsid w:val="0035184B"/>
    <w:rsid w:val="00351F90"/>
    <w:rsid w:val="00361F1E"/>
    <w:rsid w:val="003811F4"/>
    <w:rsid w:val="003866EB"/>
    <w:rsid w:val="003923AB"/>
    <w:rsid w:val="0039501C"/>
    <w:rsid w:val="003B2BB4"/>
    <w:rsid w:val="003C2190"/>
    <w:rsid w:val="004120BA"/>
    <w:rsid w:val="00426835"/>
    <w:rsid w:val="0042744B"/>
    <w:rsid w:val="00461C8D"/>
    <w:rsid w:val="00486F04"/>
    <w:rsid w:val="004C394F"/>
    <w:rsid w:val="004C532F"/>
    <w:rsid w:val="004C7DEB"/>
    <w:rsid w:val="004D1128"/>
    <w:rsid w:val="004D6B51"/>
    <w:rsid w:val="004E37BA"/>
    <w:rsid w:val="004F1513"/>
    <w:rsid w:val="004F66E0"/>
    <w:rsid w:val="004F7E2C"/>
    <w:rsid w:val="005143C6"/>
    <w:rsid w:val="00522F43"/>
    <w:rsid w:val="00552261"/>
    <w:rsid w:val="00570F1B"/>
    <w:rsid w:val="0058136C"/>
    <w:rsid w:val="00590AA6"/>
    <w:rsid w:val="00597962"/>
    <w:rsid w:val="005A167F"/>
    <w:rsid w:val="005B3B37"/>
    <w:rsid w:val="005B468D"/>
    <w:rsid w:val="005B63D8"/>
    <w:rsid w:val="005C673C"/>
    <w:rsid w:val="005D193C"/>
    <w:rsid w:val="00604E07"/>
    <w:rsid w:val="00611969"/>
    <w:rsid w:val="00616329"/>
    <w:rsid w:val="00654B60"/>
    <w:rsid w:val="00672A99"/>
    <w:rsid w:val="0067607C"/>
    <w:rsid w:val="00690FFC"/>
    <w:rsid w:val="00694700"/>
    <w:rsid w:val="006A2FFF"/>
    <w:rsid w:val="006C59D5"/>
    <w:rsid w:val="006C7932"/>
    <w:rsid w:val="006F1BB1"/>
    <w:rsid w:val="00703CD2"/>
    <w:rsid w:val="007131C4"/>
    <w:rsid w:val="00722181"/>
    <w:rsid w:val="007345CE"/>
    <w:rsid w:val="00740ADA"/>
    <w:rsid w:val="007439F0"/>
    <w:rsid w:val="00791187"/>
    <w:rsid w:val="007B0391"/>
    <w:rsid w:val="007B086C"/>
    <w:rsid w:val="007B38BB"/>
    <w:rsid w:val="007D0CCB"/>
    <w:rsid w:val="007E1F17"/>
    <w:rsid w:val="007E24C1"/>
    <w:rsid w:val="007E5AF9"/>
    <w:rsid w:val="00840C52"/>
    <w:rsid w:val="008430C2"/>
    <w:rsid w:val="00847A58"/>
    <w:rsid w:val="0085096E"/>
    <w:rsid w:val="00850B12"/>
    <w:rsid w:val="00877AD5"/>
    <w:rsid w:val="0088609E"/>
    <w:rsid w:val="0088736C"/>
    <w:rsid w:val="008937ED"/>
    <w:rsid w:val="008A5D69"/>
    <w:rsid w:val="008D76A3"/>
    <w:rsid w:val="008F391F"/>
    <w:rsid w:val="008F4BE7"/>
    <w:rsid w:val="00930734"/>
    <w:rsid w:val="00932844"/>
    <w:rsid w:val="00934F39"/>
    <w:rsid w:val="009432F7"/>
    <w:rsid w:val="00943431"/>
    <w:rsid w:val="00952167"/>
    <w:rsid w:val="00952669"/>
    <w:rsid w:val="00953771"/>
    <w:rsid w:val="00963E91"/>
    <w:rsid w:val="0097065B"/>
    <w:rsid w:val="00986A82"/>
    <w:rsid w:val="00992F3E"/>
    <w:rsid w:val="0099630F"/>
    <w:rsid w:val="009A03CA"/>
    <w:rsid w:val="009A06E5"/>
    <w:rsid w:val="009B38EE"/>
    <w:rsid w:val="009D0CBF"/>
    <w:rsid w:val="009D12E7"/>
    <w:rsid w:val="009F45AB"/>
    <w:rsid w:val="00A45DF0"/>
    <w:rsid w:val="00A61A9C"/>
    <w:rsid w:val="00A62C92"/>
    <w:rsid w:val="00A746D0"/>
    <w:rsid w:val="00A76BAE"/>
    <w:rsid w:val="00A9025C"/>
    <w:rsid w:val="00A91C50"/>
    <w:rsid w:val="00A9322F"/>
    <w:rsid w:val="00A954A1"/>
    <w:rsid w:val="00A9696C"/>
    <w:rsid w:val="00AA4BDA"/>
    <w:rsid w:val="00AB3056"/>
    <w:rsid w:val="00AB5659"/>
    <w:rsid w:val="00AC1065"/>
    <w:rsid w:val="00AD0209"/>
    <w:rsid w:val="00B137B7"/>
    <w:rsid w:val="00B14083"/>
    <w:rsid w:val="00B216BC"/>
    <w:rsid w:val="00B21D64"/>
    <w:rsid w:val="00B27C28"/>
    <w:rsid w:val="00B343F6"/>
    <w:rsid w:val="00B724E3"/>
    <w:rsid w:val="00B76D43"/>
    <w:rsid w:val="00B8656D"/>
    <w:rsid w:val="00B90BAC"/>
    <w:rsid w:val="00BB06CC"/>
    <w:rsid w:val="00BB17ED"/>
    <w:rsid w:val="00BC15C7"/>
    <w:rsid w:val="00BC2DD7"/>
    <w:rsid w:val="00BC3805"/>
    <w:rsid w:val="00BD0467"/>
    <w:rsid w:val="00C04C6B"/>
    <w:rsid w:val="00C0768F"/>
    <w:rsid w:val="00C12464"/>
    <w:rsid w:val="00C1612C"/>
    <w:rsid w:val="00C23A74"/>
    <w:rsid w:val="00C36D98"/>
    <w:rsid w:val="00C400BC"/>
    <w:rsid w:val="00C63C40"/>
    <w:rsid w:val="00C81319"/>
    <w:rsid w:val="00C8260D"/>
    <w:rsid w:val="00C951F6"/>
    <w:rsid w:val="00CA776F"/>
    <w:rsid w:val="00CB2BAE"/>
    <w:rsid w:val="00CC7BBB"/>
    <w:rsid w:val="00CF218A"/>
    <w:rsid w:val="00CF5F44"/>
    <w:rsid w:val="00D16585"/>
    <w:rsid w:val="00D170BD"/>
    <w:rsid w:val="00D80F89"/>
    <w:rsid w:val="00DA11BA"/>
    <w:rsid w:val="00DC465D"/>
    <w:rsid w:val="00DE0C7B"/>
    <w:rsid w:val="00DE1433"/>
    <w:rsid w:val="00DE42CA"/>
    <w:rsid w:val="00E00C91"/>
    <w:rsid w:val="00E107E3"/>
    <w:rsid w:val="00E30D23"/>
    <w:rsid w:val="00E41C8A"/>
    <w:rsid w:val="00E45C24"/>
    <w:rsid w:val="00E55B02"/>
    <w:rsid w:val="00E616C9"/>
    <w:rsid w:val="00E65ABD"/>
    <w:rsid w:val="00E71E80"/>
    <w:rsid w:val="00E90883"/>
    <w:rsid w:val="00EB1820"/>
    <w:rsid w:val="00EB7CB0"/>
    <w:rsid w:val="00EC27D7"/>
    <w:rsid w:val="00EC677F"/>
    <w:rsid w:val="00ED2EE9"/>
    <w:rsid w:val="00EE2AD7"/>
    <w:rsid w:val="00F31050"/>
    <w:rsid w:val="00F40B02"/>
    <w:rsid w:val="00F43ED1"/>
    <w:rsid w:val="00F50103"/>
    <w:rsid w:val="00F818E8"/>
    <w:rsid w:val="00F90756"/>
    <w:rsid w:val="00F91D11"/>
    <w:rsid w:val="00F95553"/>
    <w:rsid w:val="00FA3360"/>
    <w:rsid w:val="00FA4ECD"/>
    <w:rsid w:val="00FB37A9"/>
    <w:rsid w:val="00FC5535"/>
    <w:rsid w:val="00FD1213"/>
    <w:rsid w:val="00FD4ED9"/>
    <w:rsid w:val="00FE3756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B8C93-FD93-4A2E-8C76-6F343AA0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6B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9501C"/>
    <w:rPr>
      <w:color w:val="0000FF" w:themeColor="hyperlink"/>
      <w:u w:val="single"/>
    </w:rPr>
  </w:style>
  <w:style w:type="paragraph" w:customStyle="1" w:styleId="ConsPlusNormal">
    <w:name w:val="ConsPlusNormal"/>
    <w:rsid w:val="004D1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Strong"/>
    <w:basedOn w:val="a0"/>
    <w:uiPriority w:val="22"/>
    <w:qFormat/>
    <w:rsid w:val="00DE1433"/>
    <w:rPr>
      <w:b/>
      <w:bCs/>
    </w:rPr>
  </w:style>
  <w:style w:type="paragraph" w:styleId="a8">
    <w:name w:val="Normal (Web)"/>
    <w:basedOn w:val="a"/>
    <w:uiPriority w:val="99"/>
    <w:semiHidden/>
    <w:unhideWhenUsed/>
    <w:rsid w:val="00DE1433"/>
    <w:pPr>
      <w:spacing w:after="360"/>
    </w:pPr>
    <w:rPr>
      <w:rFonts w:eastAsia="Times New Roman"/>
    </w:rPr>
  </w:style>
  <w:style w:type="paragraph" w:styleId="a9">
    <w:name w:val="header"/>
    <w:basedOn w:val="a"/>
    <w:link w:val="aa"/>
    <w:uiPriority w:val="99"/>
    <w:unhideWhenUsed/>
    <w:rsid w:val="00AA4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4BD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4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4BD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66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58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121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381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99746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74F3-C56B-44C8-A71D-3FDD9A5C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9.</dc:creator>
  <cp:lastModifiedBy>Минстрой 47. Олеся Пуршева</cp:lastModifiedBy>
  <cp:revision>5</cp:revision>
  <cp:lastPrinted>2024-02-07T07:24:00Z</cp:lastPrinted>
  <dcterms:created xsi:type="dcterms:W3CDTF">2024-02-06T06:21:00Z</dcterms:created>
  <dcterms:modified xsi:type="dcterms:W3CDTF">2024-02-07T10:06:00Z</dcterms:modified>
</cp:coreProperties>
</file>