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828"/>
        <w:gridCol w:w="1476"/>
        <w:gridCol w:w="4253"/>
      </w:tblGrid>
      <w:tr w:rsidR="00745D23" w:rsidRPr="00745D23" w14:paraId="63247C3D" w14:textId="77777777" w:rsidTr="00745D23">
        <w:trPr>
          <w:cantSplit/>
          <w:trHeight w:val="2406"/>
        </w:trPr>
        <w:tc>
          <w:tcPr>
            <w:tcW w:w="3828" w:type="dxa"/>
          </w:tcPr>
          <w:p w14:paraId="055D3C75" w14:textId="77777777" w:rsidR="00745D23" w:rsidRPr="00745D23" w:rsidRDefault="00745D23" w:rsidP="00745D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14:paraId="64E50C66" w14:textId="77777777" w:rsidR="00745D23" w:rsidRPr="00745D23" w:rsidRDefault="00745D23" w:rsidP="00745D23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</w:pPr>
          </w:p>
          <w:p w14:paraId="4219923A" w14:textId="77777777" w:rsidR="00745D23" w:rsidRPr="00745D23" w:rsidRDefault="00745D23" w:rsidP="00745D23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</w:pPr>
            <w:r w:rsidRPr="00745D23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ЧĂВАШ РЕСПУБЛИКИН</w:t>
            </w:r>
          </w:p>
          <w:p w14:paraId="6A0B877F" w14:textId="77777777" w:rsidR="00745D23" w:rsidRPr="00745D23" w:rsidRDefault="00745D23" w:rsidP="00745D23">
            <w:pPr>
              <w:spacing w:before="40"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</w:pPr>
            <w:r w:rsidRPr="00745D23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 xml:space="preserve">КАНАШ </w:t>
            </w:r>
          </w:p>
          <w:p w14:paraId="5759F777" w14:textId="77777777" w:rsidR="00745D23" w:rsidRPr="00745D23" w:rsidRDefault="00745D23" w:rsidP="00745D23">
            <w:pPr>
              <w:spacing w:before="40"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</w:pPr>
            <w:r w:rsidRPr="00745D23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МУНИЦИПАЛЛĂ ОКРУГĚН</w:t>
            </w:r>
          </w:p>
          <w:p w14:paraId="31777263" w14:textId="77777777" w:rsidR="00745D23" w:rsidRPr="00745D23" w:rsidRDefault="00745D23" w:rsidP="00745D23">
            <w:pPr>
              <w:spacing w:before="20"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745D23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АДМИНИСТРАЦИЙĚ</w:t>
            </w:r>
          </w:p>
          <w:p w14:paraId="4E6C17DB" w14:textId="77777777" w:rsidR="00745D23" w:rsidRPr="00745D23" w:rsidRDefault="00745D23" w:rsidP="00745D2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14:paraId="23DC08DF" w14:textId="77777777" w:rsidR="00745D23" w:rsidRPr="00745D23" w:rsidRDefault="00745D23" w:rsidP="00745D23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745D23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14:paraId="4B4D2475" w14:textId="77777777" w:rsidR="00745D23" w:rsidRPr="00745D23" w:rsidRDefault="00745D23" w:rsidP="00745D2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14:paraId="697C8759" w14:textId="1DE7E76B" w:rsidR="00745D23" w:rsidRPr="006324D6" w:rsidRDefault="00745D23" w:rsidP="00745D23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/>
                <w:noProof/>
                <w:color w:val="000000"/>
                <w:sz w:val="22"/>
                <w:szCs w:val="22"/>
                <w:u w:val="single"/>
                <w:lang w:eastAsia="ru-RU"/>
              </w:rPr>
            </w:pPr>
            <w:r w:rsidRPr="006324D6">
              <w:rPr>
                <w:rFonts w:ascii="Times New Roman" w:eastAsia="Times New Roman" w:hAnsi="Times New Roman"/>
                <w:noProof/>
                <w:color w:val="000000"/>
                <w:sz w:val="22"/>
                <w:szCs w:val="22"/>
                <w:u w:val="single"/>
                <w:lang w:eastAsia="ru-RU"/>
              </w:rPr>
              <w:t xml:space="preserve">№ </w:t>
            </w:r>
          </w:p>
          <w:p w14:paraId="69616248" w14:textId="77777777" w:rsidR="00745D23" w:rsidRPr="00745D23" w:rsidRDefault="00745D23" w:rsidP="00745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14:paraId="58045526" w14:textId="77777777" w:rsidR="00745D23" w:rsidRPr="00745D23" w:rsidRDefault="00745D23" w:rsidP="00745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745D23">
              <w:rPr>
                <w:rFonts w:ascii="Times New Roman" w:eastAsia="Times New Roman" w:hAnsi="Times New Roman"/>
                <w:noProof/>
                <w:color w:val="000000"/>
                <w:sz w:val="22"/>
                <w:szCs w:val="22"/>
                <w:lang w:eastAsia="ru-RU"/>
              </w:rPr>
              <w:t>Канаш хули</w:t>
            </w:r>
          </w:p>
        </w:tc>
        <w:tc>
          <w:tcPr>
            <w:tcW w:w="1476" w:type="dxa"/>
            <w:hideMark/>
          </w:tcPr>
          <w:p w14:paraId="39436959" w14:textId="77777777" w:rsidR="00745D23" w:rsidRPr="00745D23" w:rsidRDefault="00745D23" w:rsidP="00745D23">
            <w:pPr>
              <w:spacing w:before="120"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745D2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9BF0C67" wp14:editId="014B6F8A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14:paraId="6A2D4D4D" w14:textId="77777777" w:rsidR="00745D23" w:rsidRPr="00745D23" w:rsidRDefault="00745D23" w:rsidP="00745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</w:pPr>
          </w:p>
          <w:p w14:paraId="66FB783C" w14:textId="77777777" w:rsidR="00745D23" w:rsidRPr="00745D23" w:rsidRDefault="00745D23" w:rsidP="0074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</w:pPr>
            <w:r w:rsidRPr="00745D23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АДМИНИСТРАЦИЯ</w:t>
            </w:r>
          </w:p>
          <w:p w14:paraId="584079E6" w14:textId="77777777" w:rsidR="00745D23" w:rsidRPr="00745D23" w:rsidRDefault="00745D23" w:rsidP="0074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745D23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КАНАШСКОГО МУНИЦИПАЛЬНОГО ОКРУГА</w:t>
            </w:r>
          </w:p>
          <w:p w14:paraId="3C91602B" w14:textId="77777777" w:rsidR="00745D23" w:rsidRPr="00745D23" w:rsidRDefault="00745D23" w:rsidP="00745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D23">
              <w:rPr>
                <w:rFonts w:ascii="Times New Roman" w:eastAsia="Times New Roman" w:hAnsi="Times New Roman"/>
                <w:b/>
                <w:bCs/>
                <w:noProof/>
                <w:sz w:val="22"/>
                <w:szCs w:val="24"/>
                <w:lang w:eastAsia="ru-RU"/>
              </w:rPr>
              <w:t>ЧУВАШСКОЙ РЕСПУБЛИКИ</w:t>
            </w:r>
          </w:p>
          <w:p w14:paraId="302335E0" w14:textId="77777777" w:rsidR="00745D23" w:rsidRPr="00745D23" w:rsidRDefault="00745D23" w:rsidP="00745D23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eastAsia="ru-RU"/>
              </w:rPr>
            </w:pPr>
          </w:p>
          <w:p w14:paraId="51D6AD90" w14:textId="77777777" w:rsidR="00745D23" w:rsidRPr="00745D23" w:rsidRDefault="00745D23" w:rsidP="0074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745D23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14:paraId="33CD4953" w14:textId="77777777" w:rsidR="00745D23" w:rsidRPr="00745D23" w:rsidRDefault="00745D23" w:rsidP="00745D2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14:paraId="6582D116" w14:textId="43FA7D05" w:rsidR="00745D23" w:rsidRPr="006324D6" w:rsidRDefault="00745D23" w:rsidP="00745D23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/>
                <w:noProof/>
                <w:color w:val="000000"/>
                <w:sz w:val="22"/>
                <w:szCs w:val="22"/>
                <w:u w:val="single"/>
                <w:lang w:eastAsia="ru-RU"/>
              </w:rPr>
            </w:pPr>
            <w:r w:rsidRPr="006324D6">
              <w:rPr>
                <w:rFonts w:ascii="Times New Roman" w:eastAsia="Times New Roman" w:hAnsi="Times New Roman"/>
                <w:noProof/>
                <w:color w:val="000000"/>
                <w:sz w:val="22"/>
                <w:szCs w:val="22"/>
                <w:u w:val="single"/>
                <w:lang w:eastAsia="ru-RU"/>
              </w:rPr>
              <w:t xml:space="preserve">     № </w:t>
            </w:r>
          </w:p>
          <w:p w14:paraId="669C3452" w14:textId="77777777" w:rsidR="00745D23" w:rsidRPr="00745D23" w:rsidRDefault="00745D23" w:rsidP="00745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14:paraId="11902D3F" w14:textId="77777777" w:rsidR="00745D23" w:rsidRPr="00745D23" w:rsidRDefault="00745D23" w:rsidP="00745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6"/>
                <w:szCs w:val="24"/>
                <w:lang w:eastAsia="ru-RU"/>
              </w:rPr>
            </w:pPr>
            <w:r w:rsidRPr="00745D23">
              <w:rPr>
                <w:rFonts w:ascii="Times New Roman" w:eastAsia="Times New Roman" w:hAnsi="Times New Roman"/>
                <w:noProof/>
                <w:color w:val="000000"/>
                <w:sz w:val="22"/>
                <w:szCs w:val="22"/>
                <w:lang w:eastAsia="ru-RU"/>
              </w:rPr>
              <w:t>город Канаш</w:t>
            </w:r>
          </w:p>
        </w:tc>
      </w:tr>
    </w:tbl>
    <w:p w14:paraId="41DA81F2" w14:textId="3C9C3EC9" w:rsidR="00123C6D" w:rsidRDefault="00123C6D" w:rsidP="0085669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7E323DBA" w14:textId="77777777" w:rsidR="006324D6" w:rsidRDefault="006324D6" w:rsidP="0085669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76B7FA73" w14:textId="48CAE2FE" w:rsidR="00AC760B" w:rsidRPr="008F43DB" w:rsidRDefault="00AC760B" w:rsidP="008F43DB">
      <w:pPr>
        <w:pStyle w:val="af1"/>
        <w:tabs>
          <w:tab w:val="left" w:pos="4536"/>
        </w:tabs>
        <w:ind w:right="4677"/>
        <w:jc w:val="both"/>
        <w:rPr>
          <w:rFonts w:ascii="Times New Roman" w:hAnsi="Times New Roman"/>
          <w:b/>
          <w:sz w:val="24"/>
          <w:szCs w:val="24"/>
        </w:rPr>
      </w:pPr>
      <w:r w:rsidRPr="008F43DB">
        <w:rPr>
          <w:rFonts w:ascii="Times New Roman" w:hAnsi="Times New Roman"/>
          <w:b/>
          <w:sz w:val="24"/>
          <w:szCs w:val="24"/>
        </w:rPr>
        <w:t xml:space="preserve">Об утверждении Методики прогнозирования поступлений доходов в бюджет </w:t>
      </w:r>
      <w:r w:rsidR="00E505DF" w:rsidRPr="008F43DB">
        <w:rPr>
          <w:rFonts w:ascii="Times New Roman" w:hAnsi="Times New Roman"/>
          <w:b/>
          <w:sz w:val="24"/>
          <w:szCs w:val="24"/>
        </w:rPr>
        <w:t>Канашского</w:t>
      </w:r>
      <w:r w:rsidRPr="008F43DB">
        <w:rPr>
          <w:rFonts w:ascii="Times New Roman" w:hAnsi="Times New Roman"/>
          <w:b/>
          <w:sz w:val="24"/>
          <w:szCs w:val="24"/>
        </w:rPr>
        <w:t xml:space="preserve"> муниципального округа Чувашской Республики, главным администратором которых является администрация</w:t>
      </w:r>
      <w:r w:rsidR="00CD68C1" w:rsidRPr="008F43DB">
        <w:rPr>
          <w:rFonts w:ascii="Times New Roman" w:hAnsi="Times New Roman"/>
          <w:b/>
          <w:sz w:val="24"/>
          <w:szCs w:val="24"/>
        </w:rPr>
        <w:t xml:space="preserve"> </w:t>
      </w:r>
      <w:r w:rsidR="00E505DF" w:rsidRPr="008F43DB">
        <w:rPr>
          <w:rFonts w:ascii="Times New Roman" w:hAnsi="Times New Roman"/>
          <w:b/>
          <w:sz w:val="24"/>
          <w:szCs w:val="24"/>
        </w:rPr>
        <w:t>Канашского</w:t>
      </w:r>
      <w:r w:rsidRPr="008F43DB">
        <w:rPr>
          <w:rFonts w:ascii="Times New Roman" w:hAnsi="Times New Roman"/>
          <w:b/>
          <w:sz w:val="24"/>
          <w:szCs w:val="24"/>
        </w:rPr>
        <w:t xml:space="preserve"> муниципального округа Чувашской Республики</w:t>
      </w:r>
    </w:p>
    <w:p w14:paraId="0B10104E" w14:textId="77777777" w:rsidR="00856699" w:rsidRDefault="00856699" w:rsidP="00856699">
      <w:pPr>
        <w:tabs>
          <w:tab w:val="left" w:pos="9781"/>
        </w:tabs>
        <w:suppressAutoHyphens/>
        <w:autoSpaceDE w:val="0"/>
        <w:autoSpaceDN w:val="0"/>
        <w:adjustRightInd w:val="0"/>
        <w:spacing w:after="0" w:line="240" w:lineRule="auto"/>
        <w:ind w:right="-93" w:firstLine="567"/>
        <w:jc w:val="both"/>
        <w:rPr>
          <w:rFonts w:ascii="Times New Roman" w:hAnsi="Times New Roman"/>
          <w:sz w:val="24"/>
          <w:szCs w:val="24"/>
        </w:rPr>
      </w:pPr>
    </w:p>
    <w:p w14:paraId="380D0EF8" w14:textId="77777777" w:rsidR="006324D6" w:rsidRDefault="006324D6" w:rsidP="00856699">
      <w:pPr>
        <w:tabs>
          <w:tab w:val="left" w:pos="9781"/>
        </w:tabs>
        <w:suppressAutoHyphens/>
        <w:autoSpaceDE w:val="0"/>
        <w:autoSpaceDN w:val="0"/>
        <w:adjustRightInd w:val="0"/>
        <w:spacing w:after="0" w:line="240" w:lineRule="auto"/>
        <w:ind w:right="-93" w:firstLine="567"/>
        <w:jc w:val="both"/>
        <w:rPr>
          <w:rFonts w:ascii="Times New Roman" w:hAnsi="Times New Roman"/>
          <w:sz w:val="24"/>
          <w:szCs w:val="24"/>
        </w:rPr>
      </w:pPr>
    </w:p>
    <w:p w14:paraId="25152393" w14:textId="05D67A6E" w:rsidR="00AC760B" w:rsidRPr="006324D6" w:rsidRDefault="00AC760B" w:rsidP="00C55B76">
      <w:pPr>
        <w:tabs>
          <w:tab w:val="left" w:pos="9781"/>
        </w:tabs>
        <w:suppressAutoHyphens/>
        <w:autoSpaceDE w:val="0"/>
        <w:autoSpaceDN w:val="0"/>
        <w:adjustRightInd w:val="0"/>
        <w:spacing w:after="0" w:line="240" w:lineRule="auto"/>
        <w:ind w:right="-93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AC760B">
        <w:rPr>
          <w:rFonts w:ascii="Times New Roman" w:hAnsi="Times New Roman"/>
          <w:sz w:val="24"/>
          <w:szCs w:val="24"/>
        </w:rPr>
        <w:t xml:space="preserve">В соответствии с пунктом 1 статьи 160.1 Бюджетного кодекса Российской Федерации и постановлением Правительства Российской Федерации от 23 июня 2016 года № 574 </w:t>
      </w:r>
      <w:r w:rsidR="008F43DB">
        <w:rPr>
          <w:rFonts w:ascii="Times New Roman" w:hAnsi="Times New Roman"/>
          <w:sz w:val="24"/>
          <w:szCs w:val="24"/>
        </w:rPr>
        <w:t>«</w:t>
      </w:r>
      <w:r w:rsidRPr="00AC760B">
        <w:rPr>
          <w:rFonts w:ascii="Times New Roman" w:hAnsi="Times New Roman"/>
          <w:sz w:val="24"/>
          <w:szCs w:val="24"/>
        </w:rPr>
        <w:t>Об общих требованиях к методике прогнозирования поступлений доходов в бюджеты бюджетной системы Российской Федерации</w:t>
      </w:r>
      <w:r w:rsidR="008F43DB">
        <w:rPr>
          <w:rFonts w:ascii="Times New Roman" w:hAnsi="Times New Roman"/>
          <w:sz w:val="24"/>
          <w:szCs w:val="24"/>
        </w:rPr>
        <w:t>»,</w:t>
      </w:r>
      <w:r w:rsidR="000D19F8">
        <w:rPr>
          <w:rFonts w:ascii="Times New Roman" w:hAnsi="Times New Roman"/>
          <w:sz w:val="24"/>
          <w:szCs w:val="24"/>
        </w:rPr>
        <w:t xml:space="preserve"> постановлением  Правительства Российской Федерации  от 27 октября 2023 г.№1796 «О внесении изменений в постановление Правительства Российской Федерации  от 23 июня 2016 г.№74»</w:t>
      </w:r>
      <w:r w:rsidR="008F43DB">
        <w:rPr>
          <w:rFonts w:ascii="Times New Roman" w:hAnsi="Times New Roman"/>
          <w:sz w:val="24"/>
          <w:szCs w:val="24"/>
        </w:rPr>
        <w:t xml:space="preserve"> </w:t>
      </w:r>
      <w:r w:rsidR="00E63BAB">
        <w:rPr>
          <w:rFonts w:ascii="Times New Roman" w:hAnsi="Times New Roman"/>
          <w:sz w:val="24"/>
          <w:szCs w:val="24"/>
        </w:rPr>
        <w:t xml:space="preserve"> </w:t>
      </w:r>
      <w:r w:rsidR="008F43DB" w:rsidRPr="006324D6">
        <w:rPr>
          <w:rFonts w:ascii="Times New Roman" w:hAnsi="Times New Roman"/>
          <w:b/>
          <w:sz w:val="24"/>
          <w:szCs w:val="24"/>
        </w:rPr>
        <w:t>А</w:t>
      </w:r>
      <w:r w:rsidRPr="006324D6">
        <w:rPr>
          <w:rFonts w:ascii="Times New Roman" w:hAnsi="Times New Roman"/>
          <w:b/>
          <w:bCs/>
          <w:sz w:val="24"/>
          <w:szCs w:val="24"/>
        </w:rPr>
        <w:t xml:space="preserve">дминистрация </w:t>
      </w:r>
      <w:r w:rsidR="00E505DF" w:rsidRPr="006324D6">
        <w:rPr>
          <w:rFonts w:ascii="Times New Roman" w:hAnsi="Times New Roman"/>
          <w:b/>
          <w:bCs/>
          <w:sz w:val="24"/>
          <w:szCs w:val="24"/>
        </w:rPr>
        <w:t>Канашского</w:t>
      </w:r>
      <w:r w:rsidRPr="006324D6">
        <w:rPr>
          <w:rFonts w:ascii="Times New Roman" w:hAnsi="Times New Roman"/>
          <w:b/>
          <w:bCs/>
          <w:sz w:val="24"/>
          <w:szCs w:val="24"/>
        </w:rPr>
        <w:t xml:space="preserve"> муниципального округа п о с т а н о в л я е т:</w:t>
      </w:r>
    </w:p>
    <w:p w14:paraId="37028177" w14:textId="77777777" w:rsidR="00AC760B" w:rsidRPr="006324D6" w:rsidRDefault="00AC760B" w:rsidP="00856699">
      <w:pPr>
        <w:tabs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62D7B82" w14:textId="552A6A02" w:rsidR="00AC760B" w:rsidRPr="00AC760B" w:rsidRDefault="00AC760B" w:rsidP="00856699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AC760B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AC760B">
        <w:rPr>
          <w:rFonts w:ascii="Times New Roman" w:hAnsi="Times New Roman"/>
          <w:sz w:val="24"/>
          <w:szCs w:val="24"/>
        </w:rPr>
        <w:t xml:space="preserve">Утвердить прилагаемую Методику прогнозирования поступлений доходов в бюджет </w:t>
      </w:r>
      <w:r w:rsidR="00E505DF">
        <w:rPr>
          <w:rFonts w:ascii="Times New Roman" w:hAnsi="Times New Roman"/>
          <w:sz w:val="24"/>
          <w:szCs w:val="24"/>
        </w:rPr>
        <w:t>Канашского</w:t>
      </w:r>
      <w:r w:rsidRPr="00AC760B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Республики, главным администратором которых является администрация </w:t>
      </w:r>
      <w:r w:rsidR="00E505DF">
        <w:rPr>
          <w:rFonts w:ascii="Times New Roman" w:hAnsi="Times New Roman"/>
          <w:sz w:val="24"/>
          <w:szCs w:val="24"/>
        </w:rPr>
        <w:t>Канашского</w:t>
      </w:r>
      <w:r w:rsidRPr="00AC760B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Республики. </w:t>
      </w:r>
    </w:p>
    <w:p w14:paraId="49E81CCB" w14:textId="5D36BCAE" w:rsidR="00AC760B" w:rsidRPr="00C55B76" w:rsidRDefault="00AC760B" w:rsidP="00856699">
      <w:pPr>
        <w:pStyle w:val="af1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55B76">
        <w:rPr>
          <w:rFonts w:ascii="Times New Roman" w:hAnsi="Times New Roman"/>
          <w:sz w:val="24"/>
          <w:szCs w:val="24"/>
        </w:rPr>
        <w:t xml:space="preserve">2. Признать утратившим силу постановление администрации </w:t>
      </w:r>
      <w:r w:rsidR="00E505DF" w:rsidRPr="00C55B76">
        <w:rPr>
          <w:rFonts w:ascii="Times New Roman" w:hAnsi="Times New Roman"/>
          <w:sz w:val="24"/>
          <w:szCs w:val="24"/>
        </w:rPr>
        <w:t>Канашского</w:t>
      </w:r>
      <w:r w:rsidRPr="00C55B76">
        <w:rPr>
          <w:rFonts w:ascii="Times New Roman" w:hAnsi="Times New Roman"/>
          <w:sz w:val="24"/>
          <w:szCs w:val="24"/>
        </w:rPr>
        <w:t xml:space="preserve"> </w:t>
      </w:r>
      <w:r w:rsidR="00E63BAB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C55B76">
        <w:rPr>
          <w:rFonts w:ascii="Times New Roman" w:hAnsi="Times New Roman"/>
          <w:sz w:val="24"/>
          <w:szCs w:val="24"/>
        </w:rPr>
        <w:t xml:space="preserve">Чувашской Республики от </w:t>
      </w:r>
      <w:r w:rsidR="0050456A">
        <w:rPr>
          <w:rFonts w:ascii="Times New Roman" w:hAnsi="Times New Roman"/>
          <w:sz w:val="24"/>
          <w:szCs w:val="24"/>
        </w:rPr>
        <w:t>2</w:t>
      </w:r>
      <w:r w:rsidR="000D19F8">
        <w:rPr>
          <w:rFonts w:ascii="Times New Roman" w:hAnsi="Times New Roman"/>
          <w:sz w:val="24"/>
          <w:szCs w:val="24"/>
        </w:rPr>
        <w:t>2</w:t>
      </w:r>
      <w:r w:rsidR="0050456A">
        <w:rPr>
          <w:rFonts w:ascii="Times New Roman" w:hAnsi="Times New Roman"/>
          <w:sz w:val="24"/>
          <w:szCs w:val="24"/>
        </w:rPr>
        <w:t xml:space="preserve"> </w:t>
      </w:r>
      <w:r w:rsidR="000D19F8">
        <w:rPr>
          <w:rFonts w:ascii="Times New Roman" w:hAnsi="Times New Roman"/>
          <w:sz w:val="24"/>
          <w:szCs w:val="24"/>
        </w:rPr>
        <w:t>февраля</w:t>
      </w:r>
      <w:r w:rsidR="0050456A">
        <w:rPr>
          <w:rFonts w:ascii="Times New Roman" w:hAnsi="Times New Roman"/>
          <w:sz w:val="24"/>
          <w:szCs w:val="24"/>
        </w:rPr>
        <w:t xml:space="preserve"> 202</w:t>
      </w:r>
      <w:r w:rsidR="000D19F8">
        <w:rPr>
          <w:rFonts w:ascii="Times New Roman" w:hAnsi="Times New Roman"/>
          <w:sz w:val="24"/>
          <w:szCs w:val="24"/>
        </w:rPr>
        <w:t>3</w:t>
      </w:r>
      <w:r w:rsidR="00CD68C1" w:rsidRPr="00C55B76">
        <w:rPr>
          <w:rFonts w:ascii="Times New Roman" w:hAnsi="Times New Roman"/>
          <w:sz w:val="24"/>
          <w:szCs w:val="24"/>
        </w:rPr>
        <w:t xml:space="preserve"> №</w:t>
      </w:r>
      <w:r w:rsidR="00856699" w:rsidRPr="00C55B76">
        <w:rPr>
          <w:rFonts w:ascii="Times New Roman" w:hAnsi="Times New Roman"/>
          <w:sz w:val="24"/>
          <w:szCs w:val="24"/>
        </w:rPr>
        <w:t xml:space="preserve"> </w:t>
      </w:r>
      <w:r w:rsidR="000D19F8">
        <w:rPr>
          <w:rFonts w:ascii="Times New Roman" w:hAnsi="Times New Roman"/>
          <w:sz w:val="24"/>
          <w:szCs w:val="24"/>
        </w:rPr>
        <w:t>162</w:t>
      </w:r>
      <w:r w:rsidRPr="00C55B76">
        <w:rPr>
          <w:rFonts w:ascii="Times New Roman" w:hAnsi="Times New Roman"/>
          <w:sz w:val="24"/>
          <w:szCs w:val="24"/>
        </w:rPr>
        <w:t xml:space="preserve"> «Об утверждении Методики прогнозирования поступлений доходов в бюджет </w:t>
      </w:r>
      <w:r w:rsidR="00E505DF" w:rsidRPr="00C55B76">
        <w:rPr>
          <w:rFonts w:ascii="Times New Roman" w:hAnsi="Times New Roman"/>
          <w:sz w:val="24"/>
          <w:szCs w:val="24"/>
        </w:rPr>
        <w:t>Канашского</w:t>
      </w:r>
      <w:r w:rsidRPr="00C55B76">
        <w:rPr>
          <w:rFonts w:ascii="Times New Roman" w:hAnsi="Times New Roman"/>
          <w:sz w:val="24"/>
          <w:szCs w:val="24"/>
        </w:rPr>
        <w:t xml:space="preserve"> </w:t>
      </w:r>
      <w:r w:rsidR="000D19F8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C55B76">
        <w:rPr>
          <w:rFonts w:ascii="Times New Roman" w:hAnsi="Times New Roman"/>
          <w:sz w:val="24"/>
          <w:szCs w:val="24"/>
        </w:rPr>
        <w:t>Чувашской Республики</w:t>
      </w:r>
      <w:r w:rsidR="000D19F8">
        <w:rPr>
          <w:rFonts w:ascii="Times New Roman" w:hAnsi="Times New Roman"/>
          <w:sz w:val="24"/>
          <w:szCs w:val="24"/>
        </w:rPr>
        <w:t>, главным администратором которых является администрация Канашского муниципального округа чувашской Республики</w:t>
      </w:r>
      <w:r w:rsidR="0050456A">
        <w:rPr>
          <w:rFonts w:ascii="Times New Roman" w:hAnsi="Times New Roman"/>
          <w:sz w:val="24"/>
          <w:szCs w:val="24"/>
        </w:rPr>
        <w:t>».</w:t>
      </w:r>
    </w:p>
    <w:p w14:paraId="68A5673E" w14:textId="785376C1" w:rsidR="00AC760B" w:rsidRPr="00AC760B" w:rsidRDefault="00AC760B" w:rsidP="00856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AC760B">
        <w:rPr>
          <w:rFonts w:ascii="Times New Roman" w:eastAsiaTheme="minorHAnsi" w:hAnsi="Times New Roman"/>
          <w:sz w:val="24"/>
          <w:szCs w:val="24"/>
        </w:rPr>
        <w:t xml:space="preserve">3. Настоящее постановление вступает в силу после его официального </w:t>
      </w:r>
      <w:r w:rsidR="00F654DF" w:rsidRPr="00AC760B">
        <w:rPr>
          <w:rFonts w:ascii="Times New Roman" w:eastAsiaTheme="minorHAnsi" w:hAnsi="Times New Roman"/>
          <w:sz w:val="24"/>
          <w:szCs w:val="24"/>
        </w:rPr>
        <w:t>опубликования</w:t>
      </w:r>
      <w:r w:rsidR="00F654DF">
        <w:rPr>
          <w:rFonts w:ascii="Times New Roman" w:eastAsiaTheme="minorHAnsi" w:hAnsi="Times New Roman"/>
          <w:sz w:val="24"/>
          <w:szCs w:val="24"/>
        </w:rPr>
        <w:t xml:space="preserve"> и распространяется на правоотношения возникшие  с 1 января 2024 года</w:t>
      </w:r>
      <w:r w:rsidRPr="00AC760B">
        <w:rPr>
          <w:rFonts w:ascii="Times New Roman" w:eastAsiaTheme="minorHAnsi" w:hAnsi="Times New Roman"/>
          <w:sz w:val="24"/>
          <w:szCs w:val="24"/>
        </w:rPr>
        <w:t xml:space="preserve">. </w:t>
      </w:r>
    </w:p>
    <w:p w14:paraId="2C76AB03" w14:textId="77777777" w:rsidR="00AC760B" w:rsidRDefault="00AC760B" w:rsidP="00AC7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F8B64BC" w14:textId="77777777" w:rsidR="00CD68C1" w:rsidRDefault="00CD68C1" w:rsidP="00AC7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1A4678D" w14:textId="77777777" w:rsidR="00CD68C1" w:rsidRDefault="00CD68C1" w:rsidP="00AC7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B254B3D" w14:textId="77777777" w:rsidR="00CD68C1" w:rsidRDefault="00CD68C1" w:rsidP="00AC7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A386D5F" w14:textId="34FFD51B" w:rsidR="00AC760B" w:rsidRPr="00AC760B" w:rsidRDefault="00AC760B" w:rsidP="00AC76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760B">
        <w:rPr>
          <w:rFonts w:ascii="Times New Roman" w:hAnsi="Times New Roman"/>
          <w:sz w:val="24"/>
          <w:szCs w:val="24"/>
        </w:rPr>
        <w:t>Глава муниципального округа</w:t>
      </w:r>
    </w:p>
    <w:p w14:paraId="61C8DD94" w14:textId="162AA3A5" w:rsidR="00856699" w:rsidRDefault="00AC760B" w:rsidP="00CD68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760B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                   </w:t>
      </w:r>
      <w:r w:rsidR="00856699">
        <w:rPr>
          <w:rFonts w:ascii="Times New Roman" w:hAnsi="Times New Roman"/>
          <w:sz w:val="24"/>
          <w:szCs w:val="24"/>
        </w:rPr>
        <w:t xml:space="preserve">     </w:t>
      </w:r>
      <w:r w:rsidR="0050456A">
        <w:rPr>
          <w:rFonts w:ascii="Times New Roman" w:hAnsi="Times New Roman"/>
          <w:sz w:val="24"/>
          <w:szCs w:val="24"/>
        </w:rPr>
        <w:t xml:space="preserve">  </w:t>
      </w:r>
      <w:r w:rsidR="00856699">
        <w:rPr>
          <w:rFonts w:ascii="Times New Roman" w:hAnsi="Times New Roman"/>
          <w:sz w:val="24"/>
          <w:szCs w:val="24"/>
        </w:rPr>
        <w:t xml:space="preserve">     </w:t>
      </w:r>
      <w:r w:rsidR="00E505DF">
        <w:rPr>
          <w:rFonts w:ascii="Times New Roman" w:hAnsi="Times New Roman"/>
          <w:sz w:val="24"/>
          <w:szCs w:val="24"/>
        </w:rPr>
        <w:t>С.Н.Михайлов</w:t>
      </w:r>
    </w:p>
    <w:p w14:paraId="71E97192" w14:textId="77777777" w:rsidR="00856699" w:rsidRDefault="00856699" w:rsidP="00CD68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B6E314" w14:textId="77777777" w:rsidR="00856699" w:rsidRDefault="00856699" w:rsidP="00CD68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32459E" w14:textId="77777777" w:rsidR="00856699" w:rsidRDefault="00856699" w:rsidP="00CD68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A57F96" w14:textId="28E2DE84" w:rsidR="00856699" w:rsidRDefault="00856699" w:rsidP="00CD68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7F4639" w14:textId="1B5D9E6F" w:rsidR="00E505DF" w:rsidRDefault="00E505DF" w:rsidP="00CD68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2427BB" w14:textId="5A1521C6" w:rsidR="003B51C4" w:rsidRDefault="003B51C4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0" w:name="sub_1000"/>
    </w:p>
    <w:p w14:paraId="77BD97E5" w14:textId="3F792CC5" w:rsidR="003B51C4" w:rsidRDefault="003B51C4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14:paraId="26B74FB8" w14:textId="617A0AA0" w:rsidR="003B51C4" w:rsidRDefault="003B51C4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14:paraId="21F69297" w14:textId="0B626501" w:rsidR="003B51C4" w:rsidRDefault="003B51C4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14:paraId="58C9890A" w14:textId="469B2EE2" w:rsidR="003B51C4" w:rsidRDefault="003B51C4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14:paraId="4A625D4E" w14:textId="77777777" w:rsidR="003B51C4" w:rsidRDefault="003B51C4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14:paraId="753F0D41" w14:textId="1716E38C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0D19F8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lastRenderedPageBreak/>
        <w:t>Утвержден</w:t>
      </w:r>
      <w:r w:rsidRPr="000D19F8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br/>
      </w:r>
      <w:hyperlink r:id="rId8" w:anchor="sub_0" w:history="1">
        <w:r w:rsidRPr="000D19F8">
          <w:rPr>
            <w:rFonts w:ascii="Arial" w:eastAsia="Times New Roman" w:hAnsi="Arial" w:cs="Arial"/>
            <w:color w:val="106BBE"/>
            <w:sz w:val="24"/>
            <w:szCs w:val="24"/>
            <w:lang w:eastAsia="ru-RU"/>
          </w:rPr>
          <w:t>постановлением</w:t>
        </w:r>
      </w:hyperlink>
      <w:r w:rsidRPr="000D19F8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 xml:space="preserve"> администрации</w:t>
      </w:r>
      <w:r w:rsidRPr="000D19F8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Канашского</w:t>
      </w:r>
      <w:r w:rsidRPr="000D19F8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 xml:space="preserve"> муниципального</w:t>
      </w:r>
      <w:r w:rsidRPr="000D19F8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br/>
        <w:t>округа Чувашской Республики</w:t>
      </w:r>
      <w:r w:rsidRPr="000D19F8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br/>
        <w:t xml:space="preserve">от </w:t>
      </w:r>
      <w:r w:rsidR="00964937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_______</w:t>
      </w:r>
      <w:r w:rsidRPr="000D19F8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4</w:t>
      </w:r>
      <w:r w:rsidRPr="000D19F8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 xml:space="preserve"> N</w:t>
      </w:r>
      <w:r w:rsidR="00964937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___</w:t>
      </w:r>
      <w:r w:rsidRPr="000D19F8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 </w:t>
      </w:r>
    </w:p>
    <w:bookmarkEnd w:id="0"/>
    <w:p w14:paraId="0EEC5ACC" w14:textId="7777777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1C63F20B" w14:textId="0825BCAE" w:rsidR="000D19F8" w:rsidRPr="000D19F8" w:rsidRDefault="000D19F8" w:rsidP="000D19F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Методика</w:t>
      </w:r>
      <w:r w:rsidRPr="000D19F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прогнозирования поступлений доходов в бюджет 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Канашского</w:t>
      </w:r>
      <w:r w:rsidRPr="000D19F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муниципального округа Чувашской Республики, главным администратором которых является администрация 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Канашского</w:t>
      </w:r>
      <w:r w:rsidRPr="000D19F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муниципального округа Чувашской Республики</w:t>
      </w:r>
    </w:p>
    <w:p w14:paraId="414950BC" w14:textId="7777777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34AB13BD" w14:textId="77777777" w:rsidR="000D19F8" w:rsidRPr="000D19F8" w:rsidRDefault="000D19F8" w:rsidP="000D19F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1. Общие положения</w:t>
      </w:r>
    </w:p>
    <w:p w14:paraId="22211287" w14:textId="7777777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69D088DA" w14:textId="58D6E6CA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Настоящая Методика прогнозирования поступлений доходов в бюджет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Канашского</w:t>
      </w: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округа Чувашской Республики определяет основные принципы прогнозирования доходов, главным администратором которых является администрация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Канашского</w:t>
      </w: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округа Чувашской Республики.</w:t>
      </w:r>
    </w:p>
    <w:p w14:paraId="001EFBCD" w14:textId="690CBA53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Прогнозирование доходов осуществляется в соответствии со следующими методами (</w:t>
      </w:r>
      <w:r w:rsidR="009649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сочетания следующих методов</w:t>
      </w: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 расчета</w:t>
      </w:r>
      <w:r w:rsidR="009649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(применение сочетания методов расчета возможно в </w:t>
      </w:r>
      <w:r w:rsidR="00F654D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случае использования</w:t>
      </w:r>
      <w:r w:rsidR="009649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разных методов расчета для прогнозирования разных источников доходов в рамках одного вида доходов, при этом алгоритм их применения должен быть однозначно определен в методике прогнозирования</w:t>
      </w: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14:paraId="3FAE8A77" w14:textId="7777777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прямой расчет (расчет основан на непосредственном использовании прогнозных значений и стоимостных показателей, уровней ставок и других показателей, определяющих прогнозный объем поступлений прогнозируемого вида доходов);</w:t>
      </w:r>
    </w:p>
    <w:p w14:paraId="2602CA67" w14:textId="7777777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усреднение (расчет на основании усреднения годовых объемов доходов не менее чем за 3 года или за весь период поступления соответствующего вида дохода в случае, если он не превышает 3 года).</w:t>
      </w:r>
    </w:p>
    <w:p w14:paraId="541BAB1B" w14:textId="7777777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Алгоритм расчета для каждого вида доходов должен включать оценку объема выпадающих доходов в связи с применением предусмотренных законодательством Российской Федерации льгот, освобождений и иных преференций с указанием соответствующих норм законодательства Российской Федерации.</w:t>
      </w:r>
    </w:p>
    <w:p w14:paraId="448014E8" w14:textId="7777777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00AEE9EB" w14:textId="6246FC5C" w:rsidR="000D19F8" w:rsidRPr="000D19F8" w:rsidRDefault="000D19F8" w:rsidP="000D19F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2. Перечень поступлений доходов в бюджет 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Канашского</w:t>
      </w:r>
      <w:r w:rsidRPr="000D19F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муниципального округа Чувашской Республики</w:t>
      </w:r>
    </w:p>
    <w:p w14:paraId="5150837C" w14:textId="7777777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18D0FED9" w14:textId="75F6BF0F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Администрация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Канашского</w:t>
      </w: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округа Чувашской Республики, являясь главным администратором доходов бюджета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Канашского</w:t>
      </w: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округа Чувашской Республики (далее - главный администратор доходов), выполняет бюджетные полномочия в отношении следующих кодов бюджетной классификации налоговых и неналоговых доходов бюджета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Канашского</w:t>
      </w: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округа Чувашской Республики:</w:t>
      </w:r>
    </w:p>
    <w:p w14:paraId="24CD7EC2" w14:textId="7777777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800"/>
        <w:gridCol w:w="6300"/>
      </w:tblGrid>
      <w:tr w:rsidR="000D19F8" w:rsidRPr="000D19F8" w14:paraId="7BC54C6E" w14:textId="77777777" w:rsidTr="000D19F8"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AD98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4873F" w14:textId="7B8F8C05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Наименование главного администратора доходов бюджета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Канашского</w:t>
            </w: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муниципального округа Чувашской Республики</w:t>
            </w:r>
          </w:p>
        </w:tc>
      </w:tr>
      <w:tr w:rsidR="000D19F8" w:rsidRPr="000D19F8" w14:paraId="3CD1A393" w14:textId="77777777" w:rsidTr="000D19F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22247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главного администратора доходов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E39E" w14:textId="6864429A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доходов бюджета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Канашского</w:t>
            </w: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муниципального округа Чувашской Республики</w:t>
            </w:r>
          </w:p>
        </w:tc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E1ED5" w14:textId="77777777" w:rsidR="000D19F8" w:rsidRPr="000D19F8" w:rsidRDefault="000D19F8" w:rsidP="000D19F8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D19F8" w:rsidRPr="000D19F8" w14:paraId="424ECFC7" w14:textId="77777777" w:rsidTr="000D19F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2235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22FF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5F03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0D19F8" w:rsidRPr="000D19F8" w14:paraId="2FD32344" w14:textId="77777777" w:rsidTr="000D19F8"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85EF64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3DB0F7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BA9AD8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D19F8" w:rsidRPr="000D19F8" w14:paraId="04AC7C89" w14:textId="77777777" w:rsidTr="000D19F8"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FCC1FE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AB0264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1 08 07150 01 1000 110</w:t>
            </w: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879D5C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0D19F8" w:rsidRPr="000D19F8" w14:paraId="5E44006C" w14:textId="77777777" w:rsidTr="000D19F8"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324A64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5CC820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1 08 07179 01 1000 110</w:t>
            </w: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765FBF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муниципального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округов</w:t>
            </w:r>
          </w:p>
        </w:tc>
      </w:tr>
      <w:tr w:rsidR="000D19F8" w:rsidRPr="000D19F8" w14:paraId="77C28CA8" w14:textId="77777777" w:rsidTr="000D19F8"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D1077F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199249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1 11 05012 14 0000 120</w:t>
            </w: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0E042A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0D19F8" w:rsidRPr="000D19F8" w14:paraId="6D2393B9" w14:textId="77777777" w:rsidTr="000D19F8"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9AFB38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A48CA7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1 11 05024 14 0000 120</w:t>
            </w: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B4BF80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0D19F8" w:rsidRPr="000D19F8" w14:paraId="22536FEA" w14:textId="77777777" w:rsidTr="000D19F8"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E714B9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12C211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1 11 05034 14 0000 120</w:t>
            </w: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ABDD3D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D19F8" w:rsidRPr="000D19F8" w14:paraId="2E39ED73" w14:textId="77777777" w:rsidTr="000D19F8"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F91622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D3040B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1 11 05324 14 0000 120</w:t>
            </w: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4F1734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округов</w:t>
            </w:r>
          </w:p>
        </w:tc>
      </w:tr>
      <w:tr w:rsidR="000D19F8" w:rsidRPr="000D19F8" w14:paraId="3F27ED34" w14:textId="77777777" w:rsidTr="000D19F8"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571A28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937860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1 11 07014 14 0000 120</w:t>
            </w: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7DE0D9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</w:tr>
      <w:tr w:rsidR="000D19F8" w:rsidRPr="000D19F8" w14:paraId="0D2E5D03" w14:textId="77777777" w:rsidTr="000D19F8"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C3ADD7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F11C05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1 11 09044 14 0000 120</w:t>
            </w: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CCE307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D19F8" w:rsidRPr="000D19F8" w14:paraId="76DCC4DC" w14:textId="77777777" w:rsidTr="000D19F8"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B2EAEC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EB275D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1 11 09080 14 0000 120</w:t>
            </w: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520D80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</w:t>
            </w: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на землях или земельных участках, государственная собственность на которые не разграничена</w:t>
            </w:r>
          </w:p>
        </w:tc>
      </w:tr>
      <w:tr w:rsidR="000D19F8" w:rsidRPr="000D19F8" w14:paraId="20861BF6" w14:textId="77777777" w:rsidTr="000D19F8"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791234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BC061E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1 13 01994 14 0000 130</w:t>
            </w: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4393B4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0D19F8" w:rsidRPr="000D19F8" w14:paraId="2663B4CB" w14:textId="77777777" w:rsidTr="000D19F8"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EB6F5A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1BB860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1 13 02064 14 0000 130</w:t>
            </w: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7CE4D5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0D19F8" w:rsidRPr="000D19F8" w14:paraId="147F8536" w14:textId="77777777" w:rsidTr="000D19F8"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1B9B6C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26699B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1 13 02994 14 0000 130</w:t>
            </w: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AE4451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доходы от компенсации затрат бюджетов муниципальных округов</w:t>
            </w:r>
          </w:p>
        </w:tc>
      </w:tr>
      <w:tr w:rsidR="000D19F8" w:rsidRPr="000D19F8" w14:paraId="2DFA9631" w14:textId="77777777" w:rsidTr="000D19F8"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261B6A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F6B78D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1 14 02042 14 0000 410</w:t>
            </w: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EC9AC7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D19F8" w:rsidRPr="000D19F8" w14:paraId="4635F4E2" w14:textId="77777777" w:rsidTr="000D19F8"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09DBC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8FF728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1 14 02042 14 0000 440</w:t>
            </w: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09ACC6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D19F8" w:rsidRPr="000D19F8" w14:paraId="4C315010" w14:textId="77777777" w:rsidTr="000D19F8"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004A7C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363C5A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1 14 02043 14 0000 410</w:t>
            </w: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B64992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D19F8" w:rsidRPr="000D19F8" w14:paraId="4192B418" w14:textId="77777777" w:rsidTr="000D19F8"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D9507A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F129EB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1 14 02043 14 0000 440</w:t>
            </w: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E1EECB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D19F8" w:rsidRPr="000D19F8" w14:paraId="6984AD42" w14:textId="77777777" w:rsidTr="000D19F8"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13C819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F03694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1 14 06012 14 0000 430</w:t>
            </w: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6AC141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0D19F8" w:rsidRPr="000D19F8" w14:paraId="567589FA" w14:textId="77777777" w:rsidTr="000D19F8"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F7A43B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642A73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1 14 06024 14 0000 430</w:t>
            </w: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BD4E68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0D19F8" w:rsidRPr="000D19F8" w14:paraId="26B0F139" w14:textId="77777777" w:rsidTr="000D19F8"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3B1D60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E2EFBF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1 16 01074 01 0000 140</w:t>
            </w: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14669A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Административные штрафы, установленные </w:t>
            </w:r>
            <w:hyperlink r:id="rId9" w:history="1">
              <w:r w:rsidRPr="000D19F8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Главой 7</w:t>
              </w:r>
            </w:hyperlink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0D19F8" w:rsidRPr="000D19F8" w14:paraId="7B291DD7" w14:textId="77777777" w:rsidTr="000D19F8"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22D1ED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DC501B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1 16 01204 01 0000 140</w:t>
            </w: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FA01EF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Административные штрафы, установленные </w:t>
            </w:r>
            <w:hyperlink r:id="rId10" w:history="1">
              <w:r w:rsidRPr="000D19F8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Главой 20</w:t>
              </w:r>
            </w:hyperlink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правонарушениях, за административное правонарушения, посягающие на общественный порядок и общественную </w:t>
            </w: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безопасность, выявленные должностными лицами органов муниципального контроля</w:t>
            </w:r>
          </w:p>
        </w:tc>
      </w:tr>
      <w:tr w:rsidR="000D19F8" w:rsidRPr="000D19F8" w14:paraId="04B795AD" w14:textId="77777777" w:rsidTr="000D19F8"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6AB039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F762EE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1 16 07010 14 0000 140</w:t>
            </w: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9B37C6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0D19F8" w:rsidRPr="000D19F8" w14:paraId="7B5E6A7A" w14:textId="77777777" w:rsidTr="000D19F8"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F5D329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B2800C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1 16 07090 14 0000 140</w:t>
            </w: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E71005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0D19F8" w:rsidRPr="000D19F8" w14:paraId="551DB3AC" w14:textId="77777777" w:rsidTr="000D19F8"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27C247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5516A7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1 16 10061 14 0000 140</w:t>
            </w: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52DE0F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</w:t>
            </w:r>
            <w:hyperlink r:id="rId11" w:history="1">
              <w:r w:rsidRPr="000D19F8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законодательства</w:t>
              </w:r>
            </w:hyperlink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D19F8" w:rsidRPr="000D19F8" w14:paraId="107799AA" w14:textId="77777777" w:rsidTr="000D19F8"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82BF99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FD42ED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1 16 10062 14 0000 140</w:t>
            </w: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FD38C4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округа за нарушение </w:t>
            </w:r>
            <w:hyperlink r:id="rId12" w:history="1">
              <w:r w:rsidRPr="000D19F8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4"/>
                  <w:lang w:eastAsia="ru-RU"/>
                </w:rPr>
                <w:t>законодательства</w:t>
              </w:r>
            </w:hyperlink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0D19F8" w:rsidRPr="000D19F8" w14:paraId="566DE51D" w14:textId="77777777" w:rsidTr="000D19F8"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4EB5CB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A11EF1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1 16 10081 14 0000 140</w:t>
            </w: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2CB023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D19F8" w:rsidRPr="000D19F8" w14:paraId="5091CB29" w14:textId="77777777" w:rsidTr="000D19F8"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FB69EE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1BB044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1 16 10082 14 0000 140</w:t>
            </w: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46149E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</w:tr>
      <w:tr w:rsidR="000D19F8" w:rsidRPr="000D19F8" w14:paraId="479FEF21" w14:textId="77777777" w:rsidTr="000D19F8"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2BD4F7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95BEE1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1 16 11064 01 0000 140</w:t>
            </w: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C88B97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Платежи, уплачиваемые в целях возмещения вреда, причиняемого автомобильным дорогам местного значения </w:t>
            </w: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транспортными средствами, осуществляющими перевозки тяжеловесных и (или) крупногабаритных грузов</w:t>
            </w:r>
          </w:p>
        </w:tc>
      </w:tr>
      <w:tr w:rsidR="000D19F8" w:rsidRPr="000D19F8" w14:paraId="100F27FE" w14:textId="77777777" w:rsidTr="000D19F8"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A5A592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CDB10D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1 17 01040 14 0000 180</w:t>
            </w: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0DFF7D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</w:tr>
      <w:tr w:rsidR="000D19F8" w:rsidRPr="000D19F8" w14:paraId="660C6BF3" w14:textId="77777777" w:rsidTr="000D19F8"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FCFD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34D9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1 17 05040 14 0000 180</w:t>
            </w: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B58DA" w14:textId="77777777" w:rsidR="000D19F8" w:rsidRPr="000D19F8" w:rsidRDefault="000D19F8" w:rsidP="000D19F8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D19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Прочие неналоговые доходы бюджетов муниципальных округов</w:t>
            </w:r>
          </w:p>
        </w:tc>
      </w:tr>
    </w:tbl>
    <w:p w14:paraId="0596316E" w14:textId="7777777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6DF30EDE" w14:textId="0EA00F7D" w:rsidR="000D19F8" w:rsidRPr="000D19F8" w:rsidRDefault="000D19F8" w:rsidP="000D19F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3. Порядок прогнозирования доходов в бюджет 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Канашского</w:t>
      </w:r>
      <w:r w:rsidRPr="000D19F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муниципального округа Чувашской Республики, главным администратором которых является администрация 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Канашского</w:t>
      </w:r>
      <w:r w:rsidRPr="000D19F8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муниципального округа Чувашской Республики</w:t>
      </w:r>
    </w:p>
    <w:p w14:paraId="208E468C" w14:textId="7777777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0D3531EB" w14:textId="2AEB0399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Прогнозирование поступлений доходов в бюджет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Канашского</w:t>
      </w: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округа Чувашской Республики осуществляется в соответствии с </w:t>
      </w:r>
      <w:hyperlink r:id="rId13" w:history="1">
        <w:r w:rsidRPr="000D19F8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Бюджетным кодексом</w:t>
        </w:r>
      </w:hyperlink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Российской Федерации, </w:t>
      </w:r>
      <w:hyperlink r:id="rId14" w:history="1">
        <w:r w:rsidRPr="000D19F8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решением</w:t>
        </w:r>
      </w:hyperlink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Собрания депутатов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Канашского</w:t>
      </w: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округа Чувашской Республики от </w:t>
      </w:r>
      <w:r w:rsidR="003B51C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09 декабря</w:t>
      </w: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2022 г. N </w:t>
      </w:r>
      <w:r w:rsidR="003B51C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5/32 </w:t>
      </w: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"Об утверждении Положения о регулировании бюджетных правоотношений в </w:t>
      </w:r>
      <w:r w:rsidR="003B51C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Канашском</w:t>
      </w: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муниципальном округе Чувашской Республики" на основе:</w:t>
      </w:r>
    </w:p>
    <w:p w14:paraId="4CC8BBAB" w14:textId="0BE1865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основных показателей прогноза социально-экономического развития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Канашского</w:t>
      </w: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округа Чувашской Республики, одобренных администрацией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Канашского</w:t>
      </w: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округа Чувашской Республики;</w:t>
      </w:r>
    </w:p>
    <w:p w14:paraId="4BD46AE8" w14:textId="14E4E5E1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нормативов зачисления в доход бюджета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Канашского</w:t>
      </w: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округа Чувашской Республики неналоговых доходов;</w:t>
      </w:r>
    </w:p>
    <w:p w14:paraId="2F1633AE" w14:textId="209984C4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отчетности об исполнении бюджета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Канашского</w:t>
      </w: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округа Чувашской Республики (данные о фактическом поступлении доходов);</w:t>
      </w:r>
    </w:p>
    <w:p w14:paraId="01C9552F" w14:textId="7777777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ожидаемого объема поступлений доходов в текущем финансовом году.</w:t>
      </w:r>
    </w:p>
    <w:p w14:paraId="23D59DAE" w14:textId="22F2B491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Расчет прогнозных поступлений доходов в бюджет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Канашского</w:t>
      </w: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округа Чувашской Республики на очередной финансовый год и плановый период осуществляется с учетом интенсивности изменения поступления доходов по видам доходов в следующем порядке:</w:t>
      </w:r>
    </w:p>
    <w:p w14:paraId="550ED921" w14:textId="7777777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3.1.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(код бюджетной классификации доходов - 1 08 04020 01 1000 110); государственная пошлина за выдачу разрешения на установку рекламной конструкции (код бюджетной классификации доходов - 1 08 07150 01 1000 110):</w:t>
      </w:r>
    </w:p>
    <w:p w14:paraId="35ACAB51" w14:textId="7AE29FCB" w:rsid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а) </w:t>
      </w:r>
      <w:r w:rsidR="0096493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применяется метод прямого расчета (за исключением прочих поступлений, процентов, начисленных на сумму излишне взысканных (уплаченных) платежей, а также при нарушении сроков из возврата</w:t>
      </w: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631916E5" w14:textId="74A48775" w:rsidR="00964937" w:rsidRDefault="00964937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учитывается информация о ставках (размерах) платежей с указанием соответствующей нормы законодательства о налогах и сборах;</w:t>
      </w:r>
    </w:p>
    <w:p w14:paraId="66ED908F" w14:textId="7B100600" w:rsidR="00964937" w:rsidRPr="000D19F8" w:rsidRDefault="00964937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алгоритм расчета прогнозных показателей соответствующего вида  доходов определяется с учетом порядков исчисления сборов, установленных законодательством о налогах и сборах</w:t>
      </w:r>
      <w:r w:rsidR="0066160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14:paraId="3C352495" w14:textId="7777777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 для расчета поступлений государственной пошлины за выдачу разрешения на установку рекламной конструкции учитываются:</w:t>
      </w:r>
    </w:p>
    <w:p w14:paraId="5DC94005" w14:textId="7777777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объем ожидаемых поступлений в текущем финансовом году за вычетом поступлений, носящих разовый характер;</w:t>
      </w:r>
    </w:p>
    <w:p w14:paraId="0CA9DC22" w14:textId="00923A5E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объем дополнительных (или выпадающих) доходов бюджета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Канашского</w:t>
      </w: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округа Чувашской Республики в очередном финансовом году;</w:t>
      </w:r>
    </w:p>
    <w:p w14:paraId="6B6EAF6F" w14:textId="1A578650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изменение законодательства Российской Федерации, Чувашской Республики и муниципальных правовых актов органов местного самоуправления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Канашского</w:t>
      </w: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округа Чувашской Республики;</w:t>
      </w:r>
    </w:p>
    <w:p w14:paraId="104D202D" w14:textId="7777777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в) формула расчета:</w:t>
      </w:r>
    </w:p>
    <w:p w14:paraId="79D812B8" w14:textId="7777777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71531BC5" w14:textId="7777777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Pr="000D19F8">
        <w:rPr>
          <w:rFonts w:ascii="Times New Roman CYR" w:eastAsia="Times New Roman" w:hAnsi="Times New Roman CYR" w:cs="Times New Roman CYR"/>
          <w:sz w:val="24"/>
          <w:szCs w:val="24"/>
          <w:vertAlign w:val="subscript"/>
          <w:lang w:eastAsia="ru-RU"/>
        </w:rPr>
        <w:t> нд</w:t>
      </w: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=П</w:t>
      </w:r>
      <w:r w:rsidRPr="000D19F8">
        <w:rPr>
          <w:rFonts w:ascii="Times New Roman CYR" w:eastAsia="Times New Roman" w:hAnsi="Times New Roman CYR" w:cs="Times New Roman CYR"/>
          <w:sz w:val="24"/>
          <w:szCs w:val="24"/>
          <w:vertAlign w:val="subscript"/>
          <w:lang w:eastAsia="ru-RU"/>
        </w:rPr>
        <w:t> ожид</w:t>
      </w: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где:</w:t>
      </w:r>
    </w:p>
    <w:p w14:paraId="1C5D4962" w14:textId="7777777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41D4EEF9" w14:textId="7777777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Pr="000D19F8">
        <w:rPr>
          <w:rFonts w:ascii="Times New Roman CYR" w:eastAsia="Times New Roman" w:hAnsi="Times New Roman CYR" w:cs="Times New Roman CYR"/>
          <w:sz w:val="24"/>
          <w:szCs w:val="24"/>
          <w:vertAlign w:val="subscript"/>
          <w:lang w:eastAsia="ru-RU"/>
        </w:rPr>
        <w:t> нд</w:t>
      </w: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прогноз поступлений доходов на очередной финансовый год;</w:t>
      </w:r>
    </w:p>
    <w:p w14:paraId="20E08D0B" w14:textId="7777777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Pr="000D19F8">
        <w:rPr>
          <w:rFonts w:ascii="Times New Roman CYR" w:eastAsia="Times New Roman" w:hAnsi="Times New Roman CYR" w:cs="Times New Roman CYR"/>
          <w:sz w:val="24"/>
          <w:szCs w:val="24"/>
          <w:vertAlign w:val="subscript"/>
          <w:lang w:eastAsia="ru-RU"/>
        </w:rPr>
        <w:t> ожид</w:t>
      </w: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ожидаемый объем поступлений доходов в текущем финансовом году.</w:t>
      </w:r>
    </w:p>
    <w:p w14:paraId="618F9684" w14:textId="7777777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3.2.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(код </w:t>
      </w:r>
      <w:hyperlink r:id="rId15" w:history="1">
        <w:r w:rsidRPr="000D19F8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бюджетной классификации</w:t>
        </w:r>
      </w:hyperlink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доходов - 1 11 050012 14 0000 120); 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 (код бюджетной классификации доходов - 1 11 05024 14 0000 120); 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 (код бюджетной классификации доходов - 1 11 05034 14 0000 120); 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округов (код бюджетной классификации доходов - 1 11 05324 14 0000 120); 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(код бюджетной классификации доходов - 1 11 09044 14 0000 120); 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 (код бюджетной классификации доходов - 1 11 09080 14 0000 120):</w:t>
      </w:r>
    </w:p>
    <w:p w14:paraId="5C8E36A5" w14:textId="2E652BDE" w:rsid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а) </w:t>
      </w:r>
      <w:r w:rsidR="0066160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применяется метод прямого расчета;</w:t>
      </w:r>
    </w:p>
    <w:p w14:paraId="7A50A8A7" w14:textId="359E37D3" w:rsidR="00661609" w:rsidRDefault="00661609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алгоритм расчета прогнозных показателей соответствующего вида доходов основывается на данных о размере площади сдаваемых объектов, ставке арендной платы и отдельных показателях прогноза социально-экономического развития, если иное не предусмотрено договором аренды;</w:t>
      </w:r>
    </w:p>
    <w:p w14:paraId="11D07CF0" w14:textId="29416772" w:rsidR="00661609" w:rsidRPr="000D19F8" w:rsidRDefault="00661609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договора, заключенные(планируемые к заключению) с арендаторами, являются источником данных о сдаваемой в аренду площади и ставке арендной платы.</w:t>
      </w:r>
    </w:p>
    <w:p w14:paraId="56D338F9" w14:textId="7777777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 для расчета поступлений учитываются:</w:t>
      </w:r>
    </w:p>
    <w:p w14:paraId="003D8AEB" w14:textId="7777777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объем ожидаемых поступлений в текущем финансовом году за вычетом поступлений, носящих разовый характер;</w:t>
      </w:r>
    </w:p>
    <w:p w14:paraId="54070068" w14:textId="6300B1D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объем дополнительных (или выпадающих) доходов бюджета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Канашского</w:t>
      </w: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округа Чувашской Республики в очередном финансовом году;</w:t>
      </w:r>
    </w:p>
    <w:p w14:paraId="2BA787FA" w14:textId="78C6F62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изменение законодательства Российской Федерации, Чувашской Республики и муниципальных правовых актов органов местного самоуправления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Канашского</w:t>
      </w: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округа Чувашской Республики.</w:t>
      </w:r>
    </w:p>
    <w:p w14:paraId="55183CCA" w14:textId="0029DF1E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в) Сумма доходов, получаемая в виде арендной платы за землю</w:t>
      </w:r>
      <w:r w:rsidR="0066160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рассчитывается по следующей формуле:</w:t>
      </w:r>
    </w:p>
    <w:p w14:paraId="1DE0E95A" w14:textId="7777777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5864DE9C" w14:textId="7777777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АЗ = Нп +/- Вп, где</w:t>
      </w:r>
    </w:p>
    <w:p w14:paraId="30BCFA5D" w14:textId="7777777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5CDD86A5" w14:textId="7BD64EEA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АЗ - прогноз поступления арендной платы за землю в бюджет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Канашского</w:t>
      </w: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округа Чувашской Республики;</w:t>
      </w:r>
    </w:p>
    <w:p w14:paraId="39833F02" w14:textId="42ADF728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Нп - сумма начисленных платежей по арендной плате за землю в бюджет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Канашского</w:t>
      </w: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округа Чувашской Республики;</w:t>
      </w:r>
    </w:p>
    <w:p w14:paraId="7B150C1C" w14:textId="7777777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Вп - оценка выпадающих (дополнительных) доходов от сдачи в аренду земли муниципального образования в связи с выбытием (приобретением) объектов аренды (продажа (передача) земельных участков, заключение дополнительных договоров, изменение видов </w:t>
      </w: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целевого использования, реализация мероприятий по сокращению недоимки и др.).</w:t>
      </w:r>
    </w:p>
    <w:p w14:paraId="717E8CF3" w14:textId="37AE4B0E" w:rsidR="000D19F8" w:rsidRPr="000D19F8" w:rsidRDefault="00661609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Сумма доходов от сдачи в аренду имущества, находящего в собственности и в оперативном управлении муниципального округа, прогнозируемая к поступлению в бюджет Канашского муниципального округа Чувашской Республики, рассчитывается по следующей форме: </w:t>
      </w:r>
    </w:p>
    <w:p w14:paraId="1EF22D02" w14:textId="7777777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625300F1" w14:textId="7777777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25581942" w14:textId="7777777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АИ = (АИтг - Сс + Су)*К, где:</w:t>
      </w:r>
    </w:p>
    <w:p w14:paraId="3FCDCE8C" w14:textId="7777777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557994F8" w14:textId="34823A78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АИ - сумма арендной платы за имущество, прогнозируемая к поступлению в бюджет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Канашского</w:t>
      </w: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округа Чувашской Республики;</w:t>
      </w:r>
    </w:p>
    <w:p w14:paraId="3454CC34" w14:textId="0DC524C6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АИтг - сумма арендной платы за имущество, ожидаемая к поступлению в бюджет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Канашского</w:t>
      </w: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округа Чувашской Республики ;</w:t>
      </w:r>
    </w:p>
    <w:p w14:paraId="342AC620" w14:textId="2796FDCE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Сс - сумма снижения поступлений арендной платы за имущество в связи с планируемым сокращением площадей имущества, сдаваемого в аренду ;</w:t>
      </w:r>
    </w:p>
    <w:p w14:paraId="67FF8E4B" w14:textId="3D5AB879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Су - сумма увеличения поступлений арендной платы за имущество в связи с планируемым увеличением площадей имущества, сдаваемого в аренду ;</w:t>
      </w:r>
    </w:p>
    <w:p w14:paraId="5202B6D3" w14:textId="5C63D48B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 - прогнозируемый коэффициент-дефлятор, применяемый к ставке арендной платы либо к оценочной стоимости имущества.</w:t>
      </w:r>
    </w:p>
    <w:p w14:paraId="4D2CA5DA" w14:textId="7777777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Расчет объемов поступлений на плановый период осуществляется по следующей формуле:</w:t>
      </w:r>
    </w:p>
    <w:p w14:paraId="44E376EF" w14:textId="7777777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65568763" w14:textId="7777777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АИ(р)= (AИ(t-2) + AИ(t-1) + AИ(t))/3, где:</w:t>
      </w:r>
    </w:p>
    <w:p w14:paraId="4394D5A1" w14:textId="7777777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3FD45436" w14:textId="7777777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АИ(р) - арендная плата за имущество;</w:t>
      </w:r>
    </w:p>
    <w:p w14:paraId="4FAF6379" w14:textId="7777777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AИ(t-2), AИ(t-1), AИ(t) - фактическое (прогнозируемое) значение годовых поступлений за три года, предшествующих планируемому.</w:t>
      </w:r>
    </w:p>
    <w:p w14:paraId="1687FA38" w14:textId="7CDDC97C" w:rsid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3.3.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 (код </w:t>
      </w:r>
      <w:hyperlink r:id="rId16" w:history="1">
        <w:r w:rsidRPr="000D19F8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бюджетной классификации</w:t>
        </w:r>
      </w:hyperlink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доходов - 1 11 07015 14 0000 120):</w:t>
      </w:r>
    </w:p>
    <w:p w14:paraId="638796F3" w14:textId="7E386C25" w:rsidR="00843D1D" w:rsidRDefault="00843D1D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применяется метод прямого расчета:</w:t>
      </w:r>
    </w:p>
    <w:p w14:paraId="5599C578" w14:textId="02D2680D" w:rsidR="00843D1D" w:rsidRDefault="00843D1D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алгоритм расчета прогнозных показателей соответствующего вида доходов определяется исходя:</w:t>
      </w:r>
    </w:p>
    <w:p w14:paraId="5CEE7431" w14:textId="5F10013B" w:rsidR="00843D1D" w:rsidRDefault="00843D1D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из фактической или прогнозной величины чистой прибыли муниципальных унитарных предприятий в году, предшествующем году, на который осуществляется расчет прогнозного объема доходов.</w:t>
      </w:r>
    </w:p>
    <w:p w14:paraId="040C305E" w14:textId="473E1339" w:rsidR="00843D1D" w:rsidRDefault="00843D1D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Расчёт суммы поступления производиться исходя из суммы поступления части прибыли муниципальных унитарных предприятий, созданных муниципальными округами в предшествующем финансовом году.</w:t>
      </w:r>
    </w:p>
    <w:p w14:paraId="2C41BE39" w14:textId="7777777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3.4. Прочие доходы от оказания платных услуг (работ) получателями средств бюджетов муниципальных округов (код </w:t>
      </w:r>
      <w:hyperlink r:id="rId17" w:history="1">
        <w:r w:rsidRPr="000D19F8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бюджетной классификации</w:t>
        </w:r>
      </w:hyperlink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доходов - 1 13 01994 14 0000 130), доходы, поступающие в порядке возмещения расходов, понесённых в связи с эксплуатацией имущества муниципальных округов (код бюджетной классификации доходов - 1 13 02064 14 0000 130), прочие доходы от компенсации затрат бюджетов муниципальных округов (код бюджетной классификации доходов - 1 13 02994 14 0000 130).</w:t>
      </w:r>
    </w:p>
    <w:p w14:paraId="712B5DA8" w14:textId="6FF910E3" w:rsidR="000D19F8" w:rsidRDefault="00843D1D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применятся метод прямого расчета;</w:t>
      </w:r>
    </w:p>
    <w:p w14:paraId="34691593" w14:textId="29C38ADE" w:rsidR="00843D1D" w:rsidRDefault="00843D1D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алгоритм расчета прогнозных показателей соответствующего вида доходов определяется исходя из количества планируемых платных услуг и их стоимости, установленной </w:t>
      </w:r>
      <w:r w:rsidR="004D4AF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органами исполнительной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власти и органами местного самоуправления;</w:t>
      </w:r>
    </w:p>
    <w:p w14:paraId="4DB3352C" w14:textId="4B0BEC89" w:rsidR="004D4AF7" w:rsidRDefault="004D4AF7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определение количества планируемых платных услуг каждого вида основывается на статистических данных не менее чем за 3 года или за весь период оказания услуги в случае, если он не превышает 3 лет. </w:t>
      </w:r>
    </w:p>
    <w:p w14:paraId="27B4E4C7" w14:textId="7162164E" w:rsidR="000D19F8" w:rsidRPr="000D19F8" w:rsidRDefault="00843D1D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0D19F8"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3.5. Прогноз доходов от продажи материальных и нематериальных активов производится на основании Прогнозного плана (программы) приватизации муниципального имущества </w:t>
      </w:r>
      <w:r w:rsid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Канашского</w:t>
      </w:r>
      <w:r w:rsidR="000D19F8"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округа Чувашской Республики на очередной финансовый год и плановый период.</w:t>
      </w:r>
    </w:p>
    <w:p w14:paraId="61B96BC0" w14:textId="7777777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 (код </w:t>
      </w:r>
      <w:hyperlink r:id="rId18" w:history="1">
        <w:r w:rsidRPr="000D19F8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бюджетной классификации</w:t>
        </w:r>
      </w:hyperlink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доходов - 1 14 02042 14 0000 410); 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 (код бюджетной классификации доходов - 1 14 02042 14 0000 440); 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(код бюджетной классификации доходов - 1 14 02043 14 0000 410); 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(код бюджетной классификации доходов - 1 14 02043 14 0000 440):</w:t>
      </w:r>
    </w:p>
    <w:p w14:paraId="21678D34" w14:textId="7777777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 используется метод прямого счета и метод усреднения (на основании усредненных годовых объемов фактического поступления соответствующих доходов за предшествующие три года по данным отчета об исполнении бюджета (</w:t>
      </w:r>
      <w:hyperlink r:id="rId19" w:history="1">
        <w:r w:rsidRPr="000D19F8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форма 0503127</w:t>
        </w:r>
      </w:hyperlink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).</w:t>
      </w:r>
    </w:p>
    <w:p w14:paraId="7B21A822" w14:textId="237E1F55" w:rsidR="000D19F8" w:rsidRDefault="004D4AF7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Метод прямого расчета применяется в случае прогнозирования следующих доходов согласно бюджетной классификации Российской Федерации:</w:t>
      </w:r>
    </w:p>
    <w:p w14:paraId="3884D85F" w14:textId="11104F78" w:rsidR="004D4AF7" w:rsidRDefault="004D4AF7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доходы от продажи квартир;</w:t>
      </w:r>
    </w:p>
    <w:p w14:paraId="39C56119" w14:textId="6BB32DCB" w:rsidR="004D4AF7" w:rsidRDefault="004D4AF7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доходы от реализации имущества,</w:t>
      </w:r>
      <w:r w:rsidR="009772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находящего в муниципальной собственности, в части реализации основных средств по </w:t>
      </w:r>
      <w:r w:rsidR="009772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указанному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имуществу( в случае </w:t>
      </w:r>
      <w:r w:rsidR="0097729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планирования  реализации такого имущества);</w:t>
      </w:r>
    </w:p>
    <w:p w14:paraId="53F0A866" w14:textId="7BC3EC28" w:rsidR="00977292" w:rsidRDefault="00977292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случае прогнозирования доходов от реализации имущества, находящегося в муниципальной собственности, в части реализации основных средств по указанному имуществу алгоритм расчета прогнозных показателей определяется с учетом прогнозного плана (программы) приватизации муниципального имущества Канашского муниципального округа Чувашской Республики и основных направлений приватизации муниципального имущества Канашского муниципального округа Чувашской Республики, перечня муниципального имущества, приватизация которого осуществляется без включения в прогнозный план (программу) приватизации муниципального имущества на плановый период находящегося в собственности муниципального образования</w:t>
      </w:r>
      <w:r w:rsidR="00F654D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а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также порядка и последовательности применения способов </w:t>
      </w:r>
      <w:r w:rsidR="00F654D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приватизации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="00F654D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установленных законодательством Российской Федерации  о приватизации муниципального имущества;</w:t>
      </w:r>
    </w:p>
    <w:p w14:paraId="76444006" w14:textId="2D9A0ABD" w:rsidR="00977292" w:rsidRDefault="00977292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остальных случаях применятся метод усреднения.</w:t>
      </w:r>
    </w:p>
    <w:p w14:paraId="553C2B58" w14:textId="7777777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3.6. 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 (код </w:t>
      </w:r>
      <w:hyperlink r:id="rId20" w:history="1">
        <w:r w:rsidRPr="000D19F8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бюджетной классификации</w:t>
        </w:r>
      </w:hyperlink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доходов - 1 14 06012 14 0000 430); 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 (код бюджетной классификации доходов - 1 14 06024 14 0000 430):</w:t>
      </w:r>
    </w:p>
    <w:p w14:paraId="0057A6B7" w14:textId="7777777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 используется метод прямого счета и метод усреднения (на основании усредненных годовых объемов фактического поступления соответствующих доходов за предшествующие три года по данным отчета об исполнении бюджета (</w:t>
      </w:r>
      <w:hyperlink r:id="rId21" w:history="1">
        <w:r w:rsidRPr="000D19F8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форма 0503127</w:t>
        </w:r>
      </w:hyperlink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).</w:t>
      </w:r>
    </w:p>
    <w:p w14:paraId="3DA3627E" w14:textId="7777777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 формула расчета:</w:t>
      </w:r>
    </w:p>
    <w:p w14:paraId="40065577" w14:textId="7777777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4E09885A" w14:textId="7777777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N = Vпр х К, где:</w:t>
      </w:r>
    </w:p>
    <w:p w14:paraId="5EC0C188" w14:textId="7777777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23CD5A45" w14:textId="479968B3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N - прогноз поступлений доходов от продажи земли в бюджет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Канашского</w:t>
      </w: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муниципального округа Чувашской Республики;</w:t>
      </w:r>
    </w:p>
    <w:p w14:paraId="180CD712" w14:textId="7777777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Vпр - показатель, учитывающий объем продаж земельных участков;</w:t>
      </w:r>
    </w:p>
    <w:p w14:paraId="3FA38463" w14:textId="7777777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 - коэффициент, учитывающий индексацию нормативной цены земли.</w:t>
      </w:r>
    </w:p>
    <w:p w14:paraId="7F1AA24D" w14:textId="7777777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3.7. Штрафы, санкции, возмещение ущерба (коды </w:t>
      </w:r>
      <w:hyperlink r:id="rId22" w:history="1">
        <w:r w:rsidRPr="000D19F8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бюджетной классификации</w:t>
        </w:r>
      </w:hyperlink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доходов - 1 16 01074 01 0000 140, 1 16 01204 01 0000 140, 1 16 07010 14 0000 140, 1 16 07090 14 0000 140, 1 16 10061 14 0000 140, 1 16 10062 14 0000 140, 1 16 10081 14 0000 140, 1 16 10082 14 0000 140, 1 16 11064 01 0000 140):</w:t>
      </w:r>
    </w:p>
    <w:p w14:paraId="3BD16A18" w14:textId="7777777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 используется метод прямого счета и метод усреднения;</w:t>
      </w:r>
    </w:p>
    <w:p w14:paraId="6BDFF9F3" w14:textId="7777777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 для расчета поступлений от денежных взысканий (штрафов) и иных сумм в возмещение ущерба учитываются:</w:t>
      </w:r>
    </w:p>
    <w:p w14:paraId="0A84DA50" w14:textId="7777777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объем ожидаемых поступлений в текущем финансовом году за вычетом прочих поступлений от денежных взысканий (штрафов) и иных сумм в возмещение ущерба, носящих разовый характер;</w:t>
      </w:r>
    </w:p>
    <w:p w14:paraId="25B7EC6E" w14:textId="6B6EB06F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объем дополнительных (или выпадающих) доходов бюджета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Канашского</w:t>
      </w: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округа Чувашской Республики;</w:t>
      </w:r>
    </w:p>
    <w:p w14:paraId="1BF608BC" w14:textId="7777777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изменение законодательства Российской Федерации и Чувашской Республики и муниципальных правовых актов муниципального округа Чувашской Республики;</w:t>
      </w:r>
    </w:p>
    <w:p w14:paraId="48B9E6CB" w14:textId="7777777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повышение взыскиваемости прочих поступлений от денежных взысканий (штрафов) и иных сумм в возмещение ущерба в очередном финансовом году;</w:t>
      </w:r>
    </w:p>
    <w:p w14:paraId="1ED7D310" w14:textId="7777777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в) формула расчета</w:t>
      </w:r>
    </w:p>
    <w:p w14:paraId="58C8D411" w14:textId="7777777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2B7C866A" w14:textId="7777777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Pr="000D19F8">
        <w:rPr>
          <w:rFonts w:ascii="Times New Roman CYR" w:eastAsia="Times New Roman" w:hAnsi="Times New Roman CYR" w:cs="Times New Roman CYR"/>
          <w:sz w:val="24"/>
          <w:szCs w:val="24"/>
          <w:vertAlign w:val="subscript"/>
          <w:lang w:eastAsia="ru-RU"/>
        </w:rPr>
        <w:t> нд</w:t>
      </w: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=П</w:t>
      </w:r>
      <w:r w:rsidRPr="000D19F8">
        <w:rPr>
          <w:rFonts w:ascii="Times New Roman CYR" w:eastAsia="Times New Roman" w:hAnsi="Times New Roman CYR" w:cs="Times New Roman CYR"/>
          <w:sz w:val="24"/>
          <w:szCs w:val="24"/>
          <w:vertAlign w:val="subscript"/>
          <w:lang w:eastAsia="ru-RU"/>
        </w:rPr>
        <w:t> ожид</w:t>
      </w:r>
      <w:r w:rsidRPr="000D19F8"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 wp14:anchorId="29A90665" wp14:editId="546710AE">
            <wp:extent cx="116205" cy="206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</w:t>
      </w:r>
      <w:r w:rsidRPr="000D19F8">
        <w:rPr>
          <w:rFonts w:ascii="Times New Roman CYR" w:eastAsia="Times New Roman" w:hAnsi="Times New Roman CYR" w:cs="Times New Roman CYR"/>
          <w:sz w:val="24"/>
          <w:szCs w:val="24"/>
          <w:vertAlign w:val="subscript"/>
          <w:lang w:eastAsia="ru-RU"/>
        </w:rPr>
        <w:t> пост</w:t>
      </w:r>
    </w:p>
    <w:p w14:paraId="633D5C1C" w14:textId="7777777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44038293" w14:textId="7777777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3.8. Невыясненные поступления, зачисляемые в бюджеты муниципальных округов (код </w:t>
      </w:r>
      <w:hyperlink r:id="rId24" w:history="1">
        <w:r w:rsidRPr="000D19F8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бюджетной классификации</w:t>
        </w:r>
      </w:hyperlink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доходов - 1 17 01040 14 0000 180); прочие неналоговые доходы бюджетов муниципальных округов (код бюджетной классификации доходов - 1 17 01040 14 0000 180).</w:t>
      </w:r>
    </w:p>
    <w:p w14:paraId="55B52A87" w14:textId="7777777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Доходы имеют несистемный характер поступлений.</w:t>
      </w:r>
    </w:p>
    <w:p w14:paraId="222D50D1" w14:textId="3917616A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3.9. Для исчисления безвозмездных поступлений (от других бюджетов бюджетной системы Российской Федерации прогноз ожидаемого объема безвозмездных поступлений определяется на основании объема расходов соответствующего бюджета бюджетной системы Российской Федерации в случае, если такой объем расходов определен. При этом для расчета безвозмездных поступлений в бюджет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Канашского</w:t>
      </w: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округа Чувашской Республики из республиканского бюджета Чувашской Республики учитываются:</w:t>
      </w:r>
    </w:p>
    <w:p w14:paraId="3F821840" w14:textId="7777777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распределение субсидий, субвенций и иных межбюджетных трансфертов по бюджету муниципального округа в проекте закона Чувашской Республики о республиканском бюджете Чувашской Республики;</w:t>
      </w:r>
    </w:p>
    <w:p w14:paraId="7CE91D2C" w14:textId="77777777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распределение субсидий, субвенций и иных межбюджетных трансфертов бюджету муниципального округа отдельными решениями Кабинета Министров Чувашской Республики;</w:t>
      </w:r>
    </w:p>
    <w:p w14:paraId="16111D98" w14:textId="2BA7514F" w:rsidR="000D19F8" w:rsidRPr="000D19F8" w:rsidRDefault="000D19F8" w:rsidP="000D1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Доходы бюджета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Канашского</w:t>
      </w:r>
      <w:r w:rsidRPr="000D19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округа Чувашской Республики от возврата остатков субсидий, субвенций и иных межбюджетных трансфертов, имеющих целевое назначение, прошлых лет из бюджета муниципального округа имеют несистемный характер поступлений.</w:t>
      </w:r>
    </w:p>
    <w:p w14:paraId="7193C22B" w14:textId="77777777" w:rsidR="000D19F8" w:rsidRDefault="000D19F8" w:rsidP="00CD68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D19F8" w:rsidSect="003B51C4">
      <w:pgSz w:w="11906" w:h="16838"/>
      <w:pgMar w:top="709" w:right="851" w:bottom="1134" w:left="993" w:header="709" w:footer="709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BCD48" w14:textId="77777777" w:rsidR="00856699" w:rsidRDefault="00856699">
      <w:pPr>
        <w:spacing w:after="0" w:line="240" w:lineRule="auto"/>
      </w:pPr>
      <w:r>
        <w:separator/>
      </w:r>
    </w:p>
  </w:endnote>
  <w:endnote w:type="continuationSeparator" w:id="0">
    <w:p w14:paraId="0001AD7A" w14:textId="77777777" w:rsidR="00856699" w:rsidRDefault="00856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Arial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D46AD" w14:textId="77777777" w:rsidR="00856699" w:rsidRDefault="00856699">
      <w:pPr>
        <w:spacing w:after="0" w:line="240" w:lineRule="auto"/>
      </w:pPr>
      <w:r>
        <w:separator/>
      </w:r>
    </w:p>
  </w:footnote>
  <w:footnote w:type="continuationSeparator" w:id="0">
    <w:p w14:paraId="2DD1B99A" w14:textId="77777777" w:rsidR="00856699" w:rsidRDefault="00856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C6D"/>
    <w:rsid w:val="0002266A"/>
    <w:rsid w:val="000244E6"/>
    <w:rsid w:val="0008696B"/>
    <w:rsid w:val="00091545"/>
    <w:rsid w:val="000D19F8"/>
    <w:rsid w:val="000F7ACB"/>
    <w:rsid w:val="00123C6D"/>
    <w:rsid w:val="00130F9A"/>
    <w:rsid w:val="00131FCC"/>
    <w:rsid w:val="00134A6A"/>
    <w:rsid w:val="00144F82"/>
    <w:rsid w:val="00172923"/>
    <w:rsid w:val="001F5A30"/>
    <w:rsid w:val="002279F9"/>
    <w:rsid w:val="00263BF4"/>
    <w:rsid w:val="00303577"/>
    <w:rsid w:val="00325D17"/>
    <w:rsid w:val="003260AE"/>
    <w:rsid w:val="0033034A"/>
    <w:rsid w:val="00343AB1"/>
    <w:rsid w:val="003956E4"/>
    <w:rsid w:val="003B1BA4"/>
    <w:rsid w:val="003B51C4"/>
    <w:rsid w:val="00431056"/>
    <w:rsid w:val="004B3605"/>
    <w:rsid w:val="004B4E0C"/>
    <w:rsid w:val="004D4AF7"/>
    <w:rsid w:val="0050456A"/>
    <w:rsid w:val="00544CDD"/>
    <w:rsid w:val="0056185E"/>
    <w:rsid w:val="00561DD4"/>
    <w:rsid w:val="005702AC"/>
    <w:rsid w:val="005A76E6"/>
    <w:rsid w:val="005F2C40"/>
    <w:rsid w:val="006324D6"/>
    <w:rsid w:val="00661609"/>
    <w:rsid w:val="006831FA"/>
    <w:rsid w:val="006A1D18"/>
    <w:rsid w:val="00745D23"/>
    <w:rsid w:val="007E2605"/>
    <w:rsid w:val="007F2E5D"/>
    <w:rsid w:val="00843D1D"/>
    <w:rsid w:val="00856699"/>
    <w:rsid w:val="008C1A55"/>
    <w:rsid w:val="008E7D59"/>
    <w:rsid w:val="008F43DB"/>
    <w:rsid w:val="00964937"/>
    <w:rsid w:val="0096602C"/>
    <w:rsid w:val="00977292"/>
    <w:rsid w:val="009A6A13"/>
    <w:rsid w:val="009D0DDB"/>
    <w:rsid w:val="009E253C"/>
    <w:rsid w:val="00A148EC"/>
    <w:rsid w:val="00AC760B"/>
    <w:rsid w:val="00B96A16"/>
    <w:rsid w:val="00C159EA"/>
    <w:rsid w:val="00C37BE8"/>
    <w:rsid w:val="00C55B76"/>
    <w:rsid w:val="00CD68C1"/>
    <w:rsid w:val="00D267B0"/>
    <w:rsid w:val="00D4567A"/>
    <w:rsid w:val="00E010BA"/>
    <w:rsid w:val="00E505DF"/>
    <w:rsid w:val="00E63BAB"/>
    <w:rsid w:val="00EA61D4"/>
    <w:rsid w:val="00ED4F08"/>
    <w:rsid w:val="00F654DF"/>
    <w:rsid w:val="00F849E9"/>
    <w:rsid w:val="00FD2CDB"/>
    <w:rsid w:val="00FE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B5481"/>
  <w15:docId w15:val="{EA9B3520-5D7C-4ECD-AAAC-A1E328E2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566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AC76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8566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0">
    <w:name w:val="ConsPlusNormal Знак"/>
    <w:link w:val="ConsPlusNormal"/>
    <w:locked/>
    <w:rsid w:val="00856699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f2">
    <w:name w:val="Normal (Web)"/>
    <w:basedOn w:val="a"/>
    <w:uiPriority w:val="99"/>
    <w:unhideWhenUsed/>
    <w:rsid w:val="008566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Body Text"/>
    <w:basedOn w:val="a"/>
    <w:link w:val="af4"/>
    <w:rsid w:val="00856699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8566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Emphasis"/>
    <w:basedOn w:val="a0"/>
    <w:uiPriority w:val="20"/>
    <w:qFormat/>
    <w:rsid w:val="00856699"/>
    <w:rPr>
      <w:i/>
      <w:iCs/>
    </w:rPr>
  </w:style>
  <w:style w:type="paragraph" w:customStyle="1" w:styleId="FORMATTEXT">
    <w:name w:val=".FORMATTEXT"/>
    <w:uiPriority w:val="99"/>
    <w:rsid w:val="0085669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formattext0">
    <w:name w:val="formattext"/>
    <w:basedOn w:val="a"/>
    <w:rsid w:val="008566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9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wnloads\&#1055;&#1086;&#1089;&#1090;&#1072;&#1085;&#1086;&#1074;&#1083;&#1077;&#1085;&#1080;&#1077;%20&#1072;&#1076;&#1084;&#1080;&#1085;&#1080;&#1089;&#1090;&#1088;&#1072;&#1094;&#1080;&#1080;%20&#1071;&#1076;&#1088;&#1080;&#1085;&#1089;&#1082;&#1086;&#1075;&#1086;%20&#1084;&#1091;&#1085;&#1080;&#1094;&#1080;&#1087;&#1072;&#1083;&#1100;&#1085;&#1086;&#1075;&#1086;%20&#1086;&#1082;&#1088;&#1091;&#1075;&#1072;%20&#1063;&#1091;&#1074;&#1072;&#1096;&#1089;&#1082;&#1086;&#1081;%20&#1056;&#1077;&#1089;&#1087;&#1091;&#1073;&#1083;&#1080;&#1082;%20(1).rtf" TargetMode="External"/><Relationship Id="rId13" Type="http://schemas.openxmlformats.org/officeDocument/2006/relationships/hyperlink" Target="https://internet.garant.ru/document/redirect/12112604/0" TargetMode="External"/><Relationship Id="rId18" Type="http://schemas.openxmlformats.org/officeDocument/2006/relationships/hyperlink" Target="https://internet.garant.ru/document/redirect/12112604/1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12181732/503127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document/redirect/70353464/2" TargetMode="External"/><Relationship Id="rId17" Type="http://schemas.openxmlformats.org/officeDocument/2006/relationships/hyperlink" Target="https://internet.garant.ru/document/redirect/12112604/19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12604/19" TargetMode="External"/><Relationship Id="rId20" Type="http://schemas.openxmlformats.org/officeDocument/2006/relationships/hyperlink" Target="https://internet.garant.ru/document/redirect/12112604/1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70353464/2" TargetMode="External"/><Relationship Id="rId24" Type="http://schemas.openxmlformats.org/officeDocument/2006/relationships/hyperlink" Target="https://internet.garant.ru/document/redirect/12112604/1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2112604/19" TargetMode="External"/><Relationship Id="rId23" Type="http://schemas.openxmlformats.org/officeDocument/2006/relationships/image" Target="media/image2.emf"/><Relationship Id="rId10" Type="http://schemas.openxmlformats.org/officeDocument/2006/relationships/hyperlink" Target="https://internet.garant.ru/document/redirect/12125267/200" TargetMode="External"/><Relationship Id="rId19" Type="http://schemas.openxmlformats.org/officeDocument/2006/relationships/hyperlink" Target="https://internet.garant.ru/document/redirect/12181732/5031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25267/70" TargetMode="External"/><Relationship Id="rId14" Type="http://schemas.openxmlformats.org/officeDocument/2006/relationships/hyperlink" Target="https://internet.garant.ru/document/redirect/405500233/0" TargetMode="External"/><Relationship Id="rId22" Type="http://schemas.openxmlformats.org/officeDocument/2006/relationships/hyperlink" Target="https://internet.garant.ru/document/redirect/12112604/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10</Pages>
  <Words>4443</Words>
  <Characters>25330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FIN7</cp:lastModifiedBy>
  <cp:revision>15</cp:revision>
  <cp:lastPrinted>2024-01-12T08:28:00Z</cp:lastPrinted>
  <dcterms:created xsi:type="dcterms:W3CDTF">2022-12-14T05:50:00Z</dcterms:created>
  <dcterms:modified xsi:type="dcterms:W3CDTF">2024-01-12T08:43:00Z</dcterms:modified>
</cp:coreProperties>
</file>