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F3" w:rsidRPr="006B58F3" w:rsidRDefault="006B58F3" w:rsidP="006B58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B58F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Прокуратура </w:t>
      </w:r>
      <w:proofErr w:type="spellStart"/>
      <w:r w:rsidRPr="006B58F3">
        <w:rPr>
          <w:rFonts w:ascii="Times New Roman" w:hAnsi="Times New Roman" w:cs="Times New Roman"/>
          <w:b/>
          <w:i/>
          <w:sz w:val="28"/>
          <w:szCs w:val="28"/>
          <w:u w:val="single"/>
        </w:rPr>
        <w:t>Красночетайского</w:t>
      </w:r>
      <w:proofErr w:type="spellEnd"/>
      <w:r w:rsidRPr="006B58F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района разъясняет:</w:t>
      </w:r>
    </w:p>
    <w:p w:rsidR="00F6492E" w:rsidRPr="006B58F3" w:rsidRDefault="00F6492E">
      <w:pPr>
        <w:rPr>
          <w:rFonts w:ascii="Times New Roman" w:hAnsi="Times New Roman" w:cs="Times New Roman"/>
          <w:sz w:val="28"/>
          <w:szCs w:val="28"/>
        </w:rPr>
      </w:pPr>
    </w:p>
    <w:p w:rsidR="006B58F3" w:rsidRDefault="008262C6" w:rsidP="006B58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8262C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262C6">
        <w:rPr>
          <w:rFonts w:ascii="Times New Roman" w:hAnsi="Times New Roman" w:cs="Times New Roman"/>
          <w:sz w:val="28"/>
          <w:szCs w:val="28"/>
        </w:rPr>
        <w:t xml:space="preserve"> от 13.06.2023 N 260-ФЗ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262C6">
        <w:rPr>
          <w:rFonts w:ascii="Times New Roman" w:hAnsi="Times New Roman" w:cs="Times New Roman"/>
          <w:sz w:val="28"/>
          <w:szCs w:val="28"/>
        </w:rPr>
        <w:t>асширены возможности идентификации клиентов в рамках Закона о ПОД/ФТ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2C6" w:rsidRPr="008262C6" w:rsidRDefault="008262C6" w:rsidP="008262C6">
      <w:pPr>
        <w:jc w:val="both"/>
        <w:rPr>
          <w:rFonts w:ascii="Times New Roman" w:hAnsi="Times New Roman" w:cs="Times New Roman"/>
          <w:sz w:val="28"/>
          <w:szCs w:val="28"/>
        </w:rPr>
      </w:pPr>
      <w:r w:rsidRPr="008262C6">
        <w:rPr>
          <w:rFonts w:ascii="Times New Roman" w:hAnsi="Times New Roman" w:cs="Times New Roman"/>
          <w:sz w:val="28"/>
          <w:szCs w:val="28"/>
        </w:rPr>
        <w:t>В частности, реализована возможность проведения упрощенной идентификации в отношении договоров страхования жизни на случай смерти, дожития до определенного возраста или срока либо наступления иного события, договора страхования жизни с условием периодических страховых выплат (ренты, аннуитетов) и (или) с участием страхователя в инвестиционном доходе страховщика, договора пенсионного страхования при условии, что сумма страховых премий по указанным видам договоров страхования жизни не превышает 40000 рублей либо сумму в иностранной валюте, эквивалентную 40000 рублей.</w:t>
      </w:r>
    </w:p>
    <w:p w:rsidR="008262C6" w:rsidRPr="006B58F3" w:rsidRDefault="008262C6" w:rsidP="008262C6">
      <w:pPr>
        <w:jc w:val="both"/>
        <w:rPr>
          <w:rFonts w:ascii="Times New Roman" w:hAnsi="Times New Roman" w:cs="Times New Roman"/>
          <w:sz w:val="28"/>
          <w:szCs w:val="28"/>
        </w:rPr>
      </w:pPr>
      <w:r w:rsidRPr="008262C6">
        <w:rPr>
          <w:rFonts w:ascii="Times New Roman" w:hAnsi="Times New Roman" w:cs="Times New Roman"/>
          <w:sz w:val="28"/>
          <w:szCs w:val="28"/>
        </w:rPr>
        <w:t>Закон вступает в силу со дня его официального опубликования.</w:t>
      </w:r>
      <w:bookmarkStart w:id="0" w:name="_GoBack"/>
      <w:bookmarkEnd w:id="0"/>
    </w:p>
    <w:sectPr w:rsidR="008262C6" w:rsidRPr="006B5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45"/>
    <w:rsid w:val="006B58F3"/>
    <w:rsid w:val="006E3E45"/>
    <w:rsid w:val="008262C6"/>
    <w:rsid w:val="00D52D8D"/>
    <w:rsid w:val="00F6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764A"/>
  <w15:chartTrackingRefBased/>
  <w15:docId w15:val="{0D6CC2B8-2DB7-4662-82D5-AAB9594A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8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2</cp:revision>
  <dcterms:created xsi:type="dcterms:W3CDTF">2023-06-28T15:06:00Z</dcterms:created>
  <dcterms:modified xsi:type="dcterms:W3CDTF">2023-06-28T15:06:00Z</dcterms:modified>
</cp:coreProperties>
</file>