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3F22A25A" w14:textId="6CC7C527" w:rsidR="00867356" w:rsidRPr="00F33928" w:rsidRDefault="00234E78" w:rsidP="00867356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5A9B9D20" wp14:editId="54F22F81">
                  <wp:simplePos x="0" y="0"/>
                  <wp:positionH relativeFrom="column">
                    <wp:posOffset>2478405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356"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2EBB24FF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C871D5B" w14:textId="77777777" w:rsidR="00867356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67E1A4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6EC2F70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88C7EB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0E64052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7"/>
              <w:gridCol w:w="438"/>
              <w:gridCol w:w="1200"/>
            </w:tblGrid>
            <w:tr w:rsidR="00867356" w:rsidRPr="00F33928" w14:paraId="166135E1" w14:textId="77777777" w:rsidTr="00234E78">
              <w:tc>
                <w:tcPr>
                  <w:tcW w:w="1413" w:type="dxa"/>
                </w:tcPr>
                <w:p w14:paraId="2C3E5DB6" w14:textId="38013AAC" w:rsidR="00867356" w:rsidRPr="00F33928" w:rsidRDefault="00494F27" w:rsidP="00494F27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F9DD360" w14:textId="77777777" w:rsidR="00867356" w:rsidRPr="00F33928" w:rsidRDefault="00867356" w:rsidP="00494F27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4C2F5ED" w14:textId="0AEE8F3A" w:rsidR="00867356" w:rsidRPr="00F33928" w:rsidRDefault="00494F27" w:rsidP="00494F27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1762</w:t>
                  </w:r>
                </w:p>
              </w:tc>
            </w:tr>
          </w:tbl>
          <w:p w14:paraId="2A5CB5BB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523" w:type="dxa"/>
            <w:shd w:val="clear" w:color="auto" w:fill="auto"/>
          </w:tcPr>
          <w:p w14:paraId="41B49B3A" w14:textId="24E47E23" w:rsidR="00867356" w:rsidRPr="00F33928" w:rsidRDefault="00867356" w:rsidP="00867356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48B3E72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8B85A6D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71E07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12BCF90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AADD3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3F6102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867356" w:rsidRPr="00F33928" w14:paraId="7259C3DE" w14:textId="77777777" w:rsidTr="00234E78">
              <w:tc>
                <w:tcPr>
                  <w:tcW w:w="1413" w:type="dxa"/>
                </w:tcPr>
                <w:p w14:paraId="61D67B69" w14:textId="6B3780A6" w:rsidR="00867356" w:rsidRPr="00F33928" w:rsidRDefault="00494F27" w:rsidP="00494F27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21.11.2024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7C4963C7" w14:textId="77777777" w:rsidR="00867356" w:rsidRPr="00F33928" w:rsidRDefault="00867356" w:rsidP="00494F27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2685B411" w14:textId="2195D3FA" w:rsidR="00867356" w:rsidRPr="00F33928" w:rsidRDefault="00494F27" w:rsidP="00494F27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1762</w:t>
                  </w:r>
                </w:p>
              </w:tc>
            </w:tr>
          </w:tbl>
          <w:p w14:paraId="78BC17BA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90A269" w14:textId="77777777" w:rsidR="0059489D" w:rsidRDefault="0059489D" w:rsidP="00312CFC">
      <w:pPr>
        <w:spacing w:after="0" w:line="240" w:lineRule="auto"/>
      </w:pPr>
    </w:p>
    <w:p w14:paraId="1F02B33D" w14:textId="6FAD160F" w:rsidR="002416FD" w:rsidRPr="00DD131D" w:rsidRDefault="00FD7D9C" w:rsidP="007550F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5"/>
          <w:szCs w:val="25"/>
        </w:rPr>
      </w:pPr>
      <w:r w:rsidRPr="00DD131D">
        <w:rPr>
          <w:rFonts w:ascii="Times New Roman" w:hAnsi="Times New Roman"/>
          <w:b/>
          <w:sz w:val="25"/>
          <w:szCs w:val="25"/>
        </w:rPr>
        <w:t xml:space="preserve">О внесении изменений в состав </w:t>
      </w:r>
      <w:r w:rsidR="00983CB8" w:rsidRPr="00DD131D">
        <w:rPr>
          <w:rFonts w:ascii="Times New Roman" w:hAnsi="Times New Roman"/>
          <w:b/>
          <w:sz w:val="25"/>
          <w:szCs w:val="25"/>
        </w:rPr>
        <w:t xml:space="preserve">постоянно действующей аукционной (конкурсной) комиссии по проведению аукционов на право заключения договоров аренды и по продаже в собственность земельных участков, расположенных на территории </w:t>
      </w:r>
      <w:r w:rsidR="00D82B4A" w:rsidRPr="00DD131D">
        <w:rPr>
          <w:rFonts w:ascii="Times New Roman" w:hAnsi="Times New Roman"/>
          <w:b/>
          <w:sz w:val="25"/>
          <w:szCs w:val="25"/>
        </w:rPr>
        <w:t xml:space="preserve">Чебоксарского муниципального округа Чувашской Республики </w:t>
      </w:r>
    </w:p>
    <w:p w14:paraId="4B6F1952" w14:textId="77777777" w:rsidR="00FD7D9C" w:rsidRPr="00DD131D" w:rsidRDefault="00FD7D9C" w:rsidP="00DD1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18D5D041" w14:textId="75436D33" w:rsidR="002416FD" w:rsidRPr="00DD131D" w:rsidRDefault="00EE035C" w:rsidP="00DD13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D13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r w:rsidR="003A3F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целях обеспечения организованного проведения аукционов на право </w:t>
      </w:r>
      <w:r w:rsidR="003A3FA8" w:rsidRPr="003A3FA8">
        <w:rPr>
          <w:rFonts w:ascii="Times New Roman" w:hAnsi="Times New Roman" w:cs="Times New Roman"/>
          <w:color w:val="000000" w:themeColor="text1"/>
          <w:sz w:val="25"/>
          <w:szCs w:val="25"/>
        </w:rPr>
        <w:t>заключения договоров аренды и по продаже в собственность земельных участков, расположенных на территории Чебоксарского муниципального округа Чувашской Республики</w:t>
      </w:r>
      <w:r w:rsidR="003A3F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 </w:t>
      </w:r>
      <w:r w:rsidR="003A3FA8" w:rsidRPr="003A3FA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DD13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соответствии </w:t>
      </w:r>
      <w:r w:rsidR="0056264D" w:rsidRPr="00DD13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 пунктом 2 статьи 3.3 Федерального закона от 25.10.2001 № 137-ФЗ «О введении в действие Земельного кодекса Российской Федерации», </w:t>
      </w:r>
      <w:r w:rsidR="005A0AAF" w:rsidRPr="00DD131D">
        <w:rPr>
          <w:rFonts w:ascii="Times New Roman" w:hAnsi="Times New Roman"/>
          <w:sz w:val="25"/>
          <w:szCs w:val="25"/>
        </w:rPr>
        <w:t>пунктом 2 статьи 11, статьями 39.11, 39.12 Земельного кодекса Российской Федерации,</w:t>
      </w:r>
      <w:r w:rsidR="0056264D" w:rsidRPr="00DD13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D7D9C" w:rsidRPr="00DD13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администрация  </w:t>
      </w:r>
      <w:r w:rsidR="002416FD" w:rsidRPr="00DD131D">
        <w:rPr>
          <w:rFonts w:ascii="Times New Roman" w:hAnsi="Times New Roman" w:cs="Times New Roman"/>
          <w:color w:val="000000" w:themeColor="text1"/>
          <w:sz w:val="25"/>
          <w:szCs w:val="25"/>
        </w:rPr>
        <w:t>Чебоксарского  муниципального округа Чувашской  Республики п о с т а н о в л я е т:</w:t>
      </w:r>
    </w:p>
    <w:p w14:paraId="38F443BA" w14:textId="3A8BC93D" w:rsidR="0048663E" w:rsidRPr="00DD131D" w:rsidRDefault="00A8497F" w:rsidP="00DD131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131D">
        <w:rPr>
          <w:rFonts w:ascii="Times New Roman" w:hAnsi="Times New Roman" w:cs="Times New Roman"/>
          <w:bCs/>
          <w:sz w:val="25"/>
          <w:szCs w:val="25"/>
        </w:rPr>
        <w:t xml:space="preserve">1. </w:t>
      </w:r>
      <w:r w:rsidR="000D7BFB" w:rsidRPr="00DD131D">
        <w:rPr>
          <w:rFonts w:ascii="Times New Roman" w:hAnsi="Times New Roman" w:cs="Times New Roman"/>
          <w:sz w:val="25"/>
          <w:szCs w:val="25"/>
        </w:rPr>
        <w:t>Внести в п</w:t>
      </w:r>
      <w:r w:rsidR="0048663E" w:rsidRPr="00DD131D">
        <w:rPr>
          <w:rFonts w:ascii="Times New Roman" w:hAnsi="Times New Roman" w:cs="Times New Roman"/>
          <w:sz w:val="25"/>
          <w:szCs w:val="25"/>
        </w:rPr>
        <w:t xml:space="preserve">остановление администрации Чебоксарского муниципального округа Чувашской Республики </w:t>
      </w:r>
      <w:r w:rsidR="00581E82" w:rsidRPr="00DD131D">
        <w:rPr>
          <w:rFonts w:ascii="Times New Roman" w:hAnsi="Times New Roman" w:cs="Times New Roman"/>
          <w:sz w:val="25"/>
          <w:szCs w:val="25"/>
        </w:rPr>
        <w:t>от 08.02.2023</w:t>
      </w:r>
      <w:r w:rsidR="00581E82">
        <w:rPr>
          <w:rFonts w:ascii="Times New Roman" w:hAnsi="Times New Roman" w:cs="Times New Roman"/>
          <w:sz w:val="25"/>
          <w:szCs w:val="25"/>
        </w:rPr>
        <w:t xml:space="preserve"> </w:t>
      </w:r>
      <w:r w:rsidR="00581E82" w:rsidRPr="00DD131D">
        <w:rPr>
          <w:rFonts w:ascii="Times New Roman" w:hAnsi="Times New Roman" w:cs="Times New Roman"/>
          <w:sz w:val="25"/>
          <w:szCs w:val="25"/>
        </w:rPr>
        <w:t xml:space="preserve">№ 248 </w:t>
      </w:r>
      <w:r w:rsidR="0048663E" w:rsidRPr="00DD131D">
        <w:rPr>
          <w:rFonts w:ascii="Times New Roman" w:hAnsi="Times New Roman" w:cs="Times New Roman"/>
          <w:sz w:val="25"/>
          <w:szCs w:val="25"/>
        </w:rPr>
        <w:t>«Об утверждении состава аукционной (конкурсной) комиссии по проведению аукционов на право заключения договоров аренды и по продаже в собственность земельных участков, расположенных на территории Чебоксарского муниципального округа Чувашской Республики» (далее</w:t>
      </w:r>
      <w:r w:rsidR="009843C3">
        <w:rPr>
          <w:rFonts w:ascii="Times New Roman" w:hAnsi="Times New Roman" w:cs="Times New Roman"/>
          <w:sz w:val="25"/>
          <w:szCs w:val="25"/>
        </w:rPr>
        <w:t xml:space="preserve"> </w:t>
      </w:r>
      <w:r w:rsidR="0048663E" w:rsidRPr="00DD131D">
        <w:rPr>
          <w:rFonts w:ascii="Times New Roman" w:hAnsi="Times New Roman" w:cs="Times New Roman"/>
          <w:sz w:val="25"/>
          <w:szCs w:val="25"/>
        </w:rPr>
        <w:t>-</w:t>
      </w:r>
      <w:r w:rsidR="009843C3">
        <w:rPr>
          <w:rFonts w:ascii="Times New Roman" w:hAnsi="Times New Roman" w:cs="Times New Roman"/>
          <w:sz w:val="25"/>
          <w:szCs w:val="25"/>
        </w:rPr>
        <w:t xml:space="preserve"> </w:t>
      </w:r>
      <w:r w:rsidR="0048663E" w:rsidRPr="00DD131D">
        <w:rPr>
          <w:rFonts w:ascii="Times New Roman" w:hAnsi="Times New Roman" w:cs="Times New Roman"/>
          <w:sz w:val="25"/>
          <w:szCs w:val="25"/>
        </w:rPr>
        <w:t xml:space="preserve">Постановление) </w:t>
      </w:r>
      <w:r w:rsidR="001453B9" w:rsidRPr="00DD131D">
        <w:rPr>
          <w:rFonts w:ascii="Times New Roman" w:hAnsi="Times New Roman" w:cs="Times New Roman"/>
          <w:sz w:val="25"/>
          <w:szCs w:val="25"/>
        </w:rPr>
        <w:t>(с изменениями, внесенными постановлени</w:t>
      </w:r>
      <w:r w:rsidR="00581E82">
        <w:rPr>
          <w:rFonts w:ascii="Times New Roman" w:hAnsi="Times New Roman" w:cs="Times New Roman"/>
          <w:sz w:val="25"/>
          <w:szCs w:val="25"/>
        </w:rPr>
        <w:t>ями</w:t>
      </w:r>
      <w:r w:rsidR="001453B9" w:rsidRPr="00DD131D">
        <w:rPr>
          <w:rFonts w:ascii="Times New Roman" w:hAnsi="Times New Roman" w:cs="Times New Roman"/>
          <w:sz w:val="25"/>
          <w:szCs w:val="25"/>
        </w:rPr>
        <w:t xml:space="preserve"> администрации Чебоксарского </w:t>
      </w:r>
      <w:r w:rsidR="00581E82"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="001453B9" w:rsidRPr="00DD131D">
        <w:rPr>
          <w:rFonts w:ascii="Times New Roman" w:hAnsi="Times New Roman" w:cs="Times New Roman"/>
          <w:sz w:val="25"/>
          <w:szCs w:val="25"/>
        </w:rPr>
        <w:t>Чувашской Республики от 06.05.2024 № 583</w:t>
      </w:r>
      <w:r w:rsidR="00EE035C" w:rsidRPr="00DD131D">
        <w:rPr>
          <w:rFonts w:ascii="Times New Roman" w:hAnsi="Times New Roman" w:cs="Times New Roman"/>
          <w:sz w:val="25"/>
          <w:szCs w:val="25"/>
        </w:rPr>
        <w:t>, от 05.08.2024 № 1063, от 15.08.2024 № 1129, от 26.09.2024 № 1304</w:t>
      </w:r>
      <w:r w:rsidR="001453B9" w:rsidRPr="00DD131D">
        <w:rPr>
          <w:rFonts w:ascii="Times New Roman" w:hAnsi="Times New Roman" w:cs="Times New Roman"/>
          <w:sz w:val="25"/>
          <w:szCs w:val="25"/>
        </w:rPr>
        <w:t>),</w:t>
      </w:r>
      <w:r w:rsidR="0048663E" w:rsidRPr="00DD131D">
        <w:rPr>
          <w:rFonts w:ascii="Times New Roman" w:hAnsi="Times New Roman" w:cs="Times New Roman"/>
          <w:sz w:val="25"/>
          <w:szCs w:val="25"/>
        </w:rPr>
        <w:t xml:space="preserve"> следующие изменения:</w:t>
      </w:r>
    </w:p>
    <w:p w14:paraId="0CF3F0F6" w14:textId="576F0178" w:rsidR="0048663E" w:rsidRPr="00DD131D" w:rsidRDefault="00581E82" w:rsidP="00DD131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26773E" w:rsidRPr="00DD131D">
        <w:rPr>
          <w:rFonts w:ascii="Times New Roman" w:hAnsi="Times New Roman" w:cs="Times New Roman"/>
          <w:sz w:val="25"/>
          <w:szCs w:val="25"/>
        </w:rPr>
        <w:t>дополнить пунктом 2 следующего содержания:</w:t>
      </w:r>
    </w:p>
    <w:p w14:paraId="465BEFA7" w14:textId="35034197" w:rsidR="0026773E" w:rsidRPr="00DD131D" w:rsidRDefault="0026773E" w:rsidP="00DD131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D131D">
        <w:rPr>
          <w:rFonts w:ascii="Times New Roman" w:hAnsi="Times New Roman" w:cs="Times New Roman"/>
          <w:sz w:val="25"/>
          <w:szCs w:val="25"/>
        </w:rPr>
        <w:t>«2. Утвердить Положение о комиссии по проведению аукционов по продаже земельных участков, находящихся в муниципальной собственности или государственная собственность на которые не разграничена, или аукционов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разграничена, согласно</w:t>
      </w:r>
      <w:r w:rsidR="00173DA5" w:rsidRPr="00DD131D">
        <w:rPr>
          <w:rFonts w:ascii="Times New Roman" w:hAnsi="Times New Roman" w:cs="Times New Roman"/>
          <w:sz w:val="25"/>
          <w:szCs w:val="25"/>
        </w:rPr>
        <w:t xml:space="preserve"> приложению № </w:t>
      </w:r>
      <w:r w:rsidR="009727CA">
        <w:rPr>
          <w:rFonts w:ascii="Times New Roman" w:hAnsi="Times New Roman" w:cs="Times New Roman"/>
          <w:sz w:val="25"/>
          <w:szCs w:val="25"/>
        </w:rPr>
        <w:t>3</w:t>
      </w:r>
      <w:r w:rsidR="00173DA5" w:rsidRPr="00DD131D">
        <w:rPr>
          <w:rFonts w:ascii="Times New Roman" w:hAnsi="Times New Roman" w:cs="Times New Roman"/>
          <w:sz w:val="25"/>
          <w:szCs w:val="25"/>
        </w:rPr>
        <w:t xml:space="preserve"> к настоящему постановлению.»;</w:t>
      </w:r>
    </w:p>
    <w:p w14:paraId="62BE0BD7" w14:textId="77777777" w:rsidR="00581E82" w:rsidRDefault="00581E82" w:rsidP="00581E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2) </w:t>
      </w:r>
      <w:r w:rsidR="00173DA5" w:rsidRPr="00DD131D">
        <w:rPr>
          <w:rFonts w:ascii="Times New Roman" w:hAnsi="Times New Roman"/>
          <w:sz w:val="25"/>
          <w:szCs w:val="25"/>
        </w:rPr>
        <w:t>пункты 2 и 3 считать соответственно</w:t>
      </w:r>
      <w:r w:rsidR="003533C2" w:rsidRPr="00DD131D">
        <w:rPr>
          <w:rFonts w:ascii="Times New Roman" w:hAnsi="Times New Roman"/>
          <w:sz w:val="25"/>
          <w:szCs w:val="25"/>
        </w:rPr>
        <w:t xml:space="preserve"> пунктами</w:t>
      </w:r>
      <w:r w:rsidR="00173DA5" w:rsidRPr="00DD131D">
        <w:rPr>
          <w:rFonts w:ascii="Times New Roman" w:hAnsi="Times New Roman"/>
          <w:sz w:val="25"/>
          <w:szCs w:val="25"/>
        </w:rPr>
        <w:t xml:space="preserve"> </w:t>
      </w:r>
      <w:r w:rsidR="003533C2" w:rsidRPr="00DD131D">
        <w:rPr>
          <w:rFonts w:ascii="Times New Roman" w:hAnsi="Times New Roman"/>
          <w:sz w:val="25"/>
          <w:szCs w:val="25"/>
        </w:rPr>
        <w:t>3 и 4</w:t>
      </w:r>
      <w:r>
        <w:rPr>
          <w:rFonts w:ascii="Times New Roman" w:hAnsi="Times New Roman"/>
          <w:sz w:val="25"/>
          <w:szCs w:val="25"/>
        </w:rPr>
        <w:t>;</w:t>
      </w:r>
    </w:p>
    <w:p w14:paraId="71962D10" w14:textId="331E51D7" w:rsidR="00173DA5" w:rsidRPr="00DD131D" w:rsidRDefault="00581E82" w:rsidP="00581E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3) дополнить приложением № 3 согласно приложению к настоящему постановлению</w:t>
      </w:r>
      <w:r w:rsidR="003533C2" w:rsidRPr="00DD131D">
        <w:rPr>
          <w:rFonts w:ascii="Times New Roman" w:hAnsi="Times New Roman"/>
          <w:sz w:val="25"/>
          <w:szCs w:val="25"/>
        </w:rPr>
        <w:t>.</w:t>
      </w:r>
    </w:p>
    <w:p w14:paraId="056FBC80" w14:textId="77777777" w:rsidR="0048663E" w:rsidRPr="00DD131D" w:rsidRDefault="0048663E" w:rsidP="00DD131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131D">
        <w:rPr>
          <w:rFonts w:ascii="Times New Roman" w:hAnsi="Times New Roman"/>
          <w:sz w:val="25"/>
          <w:szCs w:val="25"/>
        </w:rPr>
        <w:t>2. Отделу информатизации администрации Чебоксарского муниципального округа Чувашской Республики разместить настоящее постановление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«Интернет».</w:t>
      </w:r>
    </w:p>
    <w:p w14:paraId="2A9F37A5" w14:textId="77777777" w:rsidR="0048663E" w:rsidRPr="00DD131D" w:rsidRDefault="0048663E" w:rsidP="00DD131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D131D">
        <w:rPr>
          <w:rFonts w:ascii="Times New Roman" w:hAnsi="Times New Roman"/>
          <w:sz w:val="25"/>
          <w:szCs w:val="25"/>
        </w:rPr>
        <w:t>3. Контроль за выполнением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605B27E8" w14:textId="77777777" w:rsidR="003B27F8" w:rsidRPr="00DD131D" w:rsidRDefault="003B27F8" w:rsidP="00DD131D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14:paraId="63ADA29E" w14:textId="77777777" w:rsidR="00312CFC" w:rsidRPr="00DD131D" w:rsidRDefault="00312CFC" w:rsidP="00DD131D">
      <w:pPr>
        <w:pStyle w:val="a3"/>
        <w:tabs>
          <w:tab w:val="left" w:pos="708"/>
        </w:tabs>
        <w:rPr>
          <w:kern w:val="3"/>
          <w:sz w:val="25"/>
          <w:szCs w:val="25"/>
        </w:rPr>
      </w:pPr>
      <w:r w:rsidRPr="00DD131D">
        <w:rPr>
          <w:kern w:val="3"/>
          <w:sz w:val="25"/>
          <w:szCs w:val="25"/>
        </w:rPr>
        <w:t>Глава Чебоксарского</w:t>
      </w:r>
    </w:p>
    <w:p w14:paraId="17448608" w14:textId="77777777" w:rsidR="00312CFC" w:rsidRPr="00DD131D" w:rsidRDefault="00312CFC" w:rsidP="00DD131D">
      <w:pPr>
        <w:pStyle w:val="a3"/>
        <w:rPr>
          <w:kern w:val="3"/>
          <w:sz w:val="25"/>
          <w:szCs w:val="25"/>
        </w:rPr>
      </w:pPr>
      <w:r w:rsidRPr="00DD131D">
        <w:rPr>
          <w:kern w:val="3"/>
          <w:sz w:val="25"/>
          <w:szCs w:val="25"/>
        </w:rPr>
        <w:t>муниципального округа</w:t>
      </w:r>
    </w:p>
    <w:p w14:paraId="3AD69355" w14:textId="07AC3E25" w:rsidR="00312CFC" w:rsidRPr="00DD131D" w:rsidRDefault="00312CFC" w:rsidP="00DD131D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DD131D">
        <w:rPr>
          <w:rFonts w:ascii="Times New Roman" w:hAnsi="Times New Roman"/>
          <w:kern w:val="3"/>
          <w:sz w:val="25"/>
          <w:szCs w:val="25"/>
        </w:rPr>
        <w:t xml:space="preserve">Чувашской Республики                                                                           </w:t>
      </w:r>
      <w:r w:rsidR="00D7426F" w:rsidRPr="00DD131D">
        <w:rPr>
          <w:rFonts w:ascii="Times New Roman" w:hAnsi="Times New Roman"/>
          <w:kern w:val="3"/>
          <w:sz w:val="25"/>
          <w:szCs w:val="25"/>
        </w:rPr>
        <w:t xml:space="preserve">  </w:t>
      </w:r>
      <w:r w:rsidR="00DD131D">
        <w:rPr>
          <w:rFonts w:ascii="Times New Roman" w:hAnsi="Times New Roman"/>
          <w:kern w:val="3"/>
          <w:sz w:val="25"/>
          <w:szCs w:val="25"/>
        </w:rPr>
        <w:t xml:space="preserve">               </w:t>
      </w:r>
      <w:r w:rsidRPr="00DD131D">
        <w:rPr>
          <w:rFonts w:ascii="Times New Roman" w:hAnsi="Times New Roman"/>
          <w:kern w:val="3"/>
          <w:sz w:val="25"/>
          <w:szCs w:val="25"/>
        </w:rPr>
        <w:t xml:space="preserve"> </w:t>
      </w:r>
      <w:r w:rsidRPr="00DD131D">
        <w:rPr>
          <w:rFonts w:ascii="Times New Roman" w:hAnsi="Times New Roman"/>
          <w:sz w:val="25"/>
          <w:szCs w:val="25"/>
        </w:rPr>
        <w:t>В.Б. Михайлов</w:t>
      </w:r>
    </w:p>
    <w:tbl>
      <w:tblPr>
        <w:tblW w:w="4110" w:type="dxa"/>
        <w:tblInd w:w="5637" w:type="dxa"/>
        <w:tblLook w:val="04A0" w:firstRow="1" w:lastRow="0" w:firstColumn="1" w:lastColumn="0" w:noHBand="0" w:noVBand="1"/>
      </w:tblPr>
      <w:tblGrid>
        <w:gridCol w:w="4110"/>
      </w:tblGrid>
      <w:tr w:rsidR="0048663E" w:rsidRPr="009B5457" w14:paraId="4F954E7C" w14:textId="77777777" w:rsidTr="003B27F8">
        <w:tc>
          <w:tcPr>
            <w:tcW w:w="4110" w:type="dxa"/>
          </w:tcPr>
          <w:p w14:paraId="1CD0C71D" w14:textId="672FBB4D" w:rsidR="00581E82" w:rsidRDefault="00581E82" w:rsidP="00A236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 Приложение </w:t>
            </w:r>
          </w:p>
          <w:p w14:paraId="7BCAC4C1" w14:textId="77777777" w:rsidR="0006649B" w:rsidRPr="00DD131D" w:rsidRDefault="00581E82" w:rsidP="000664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к</w:t>
            </w:r>
            <w:r w:rsidR="003B27F8" w:rsidRPr="00DD13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постановлению</w:t>
            </w:r>
            <w:r w:rsidR="0006649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06649B" w:rsidRPr="00DD131D">
              <w:rPr>
                <w:rFonts w:ascii="Times New Roman" w:hAnsi="Times New Roman"/>
                <w:sz w:val="25"/>
                <w:szCs w:val="25"/>
              </w:rPr>
              <w:t xml:space="preserve">администрации    </w:t>
            </w:r>
          </w:p>
          <w:p w14:paraId="2CEB15FA" w14:textId="7DEA5316" w:rsidR="0006649B" w:rsidRDefault="0006649B" w:rsidP="000664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D131D">
              <w:rPr>
                <w:rFonts w:ascii="Times New Roman" w:hAnsi="Times New Roman"/>
                <w:sz w:val="25"/>
                <w:szCs w:val="25"/>
              </w:rPr>
              <w:t xml:space="preserve">Чебоксарского муниципального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</w:p>
          <w:p w14:paraId="51B6E705" w14:textId="26560238" w:rsidR="0006649B" w:rsidRPr="00DD131D" w:rsidRDefault="0006649B" w:rsidP="000664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DD131D">
              <w:rPr>
                <w:rFonts w:ascii="Times New Roman" w:hAnsi="Times New Roman"/>
                <w:sz w:val="25"/>
                <w:szCs w:val="25"/>
              </w:rPr>
              <w:t>округа  Чувашской Республики</w:t>
            </w:r>
          </w:p>
          <w:p w14:paraId="1EFB983A" w14:textId="5B10E282" w:rsidR="00581E82" w:rsidRDefault="0006649B" w:rsidP="00A236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от </w:t>
            </w:r>
            <w:r w:rsidRPr="00DD131D">
              <w:rPr>
                <w:rFonts w:ascii="Times New Roman" w:hAnsi="Times New Roman"/>
                <w:sz w:val="25"/>
                <w:szCs w:val="25"/>
              </w:rPr>
              <w:t>____________№_______</w:t>
            </w:r>
          </w:p>
          <w:p w14:paraId="041E4915" w14:textId="77777777" w:rsidR="00DB04B3" w:rsidRDefault="00581E82" w:rsidP="00A236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06649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33B56BA2" w14:textId="6309AF6C" w:rsidR="0048663E" w:rsidRPr="00DD131D" w:rsidRDefault="00DB04B3" w:rsidP="00A236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="0006649B">
              <w:rPr>
                <w:rFonts w:ascii="Times New Roman" w:hAnsi="Times New Roman"/>
                <w:sz w:val="25"/>
                <w:szCs w:val="25"/>
              </w:rPr>
              <w:t>П</w:t>
            </w:r>
            <w:r w:rsidR="0056264D" w:rsidRPr="00DD131D">
              <w:rPr>
                <w:rFonts w:ascii="Times New Roman" w:hAnsi="Times New Roman"/>
                <w:sz w:val="25"/>
                <w:szCs w:val="25"/>
              </w:rPr>
              <w:t xml:space="preserve">риложение № </w:t>
            </w:r>
            <w:r w:rsidR="009727CA">
              <w:rPr>
                <w:rFonts w:ascii="Times New Roman" w:hAnsi="Times New Roman"/>
                <w:sz w:val="25"/>
                <w:szCs w:val="25"/>
              </w:rPr>
              <w:t>3</w:t>
            </w:r>
          </w:p>
          <w:p w14:paraId="4D88DA85" w14:textId="77777777" w:rsidR="003B27F8" w:rsidRPr="00DD131D" w:rsidRDefault="003B27F8" w:rsidP="00A236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D131D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="0048663E" w:rsidRPr="00DD131D">
              <w:rPr>
                <w:rFonts w:ascii="Times New Roman" w:hAnsi="Times New Roman"/>
                <w:sz w:val="25"/>
                <w:szCs w:val="25"/>
              </w:rPr>
              <w:t xml:space="preserve">к постановлению администрации </w:t>
            </w:r>
            <w:r w:rsidRPr="00DD131D">
              <w:rPr>
                <w:rFonts w:ascii="Times New Roman" w:hAnsi="Times New Roman"/>
                <w:sz w:val="25"/>
                <w:szCs w:val="25"/>
              </w:rPr>
              <w:t xml:space="preserve">   </w:t>
            </w:r>
          </w:p>
          <w:p w14:paraId="2070A980" w14:textId="77777777" w:rsidR="00DD131D" w:rsidRDefault="003B27F8" w:rsidP="00A236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DD131D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="0048663E" w:rsidRPr="00DD131D">
              <w:rPr>
                <w:rFonts w:ascii="Times New Roman" w:hAnsi="Times New Roman"/>
                <w:sz w:val="25"/>
                <w:szCs w:val="25"/>
              </w:rPr>
              <w:t xml:space="preserve">Чебоксарского муниципального </w:t>
            </w:r>
            <w:r w:rsidR="00DD131D">
              <w:rPr>
                <w:rFonts w:ascii="Times New Roman" w:hAnsi="Times New Roman"/>
                <w:sz w:val="25"/>
                <w:szCs w:val="25"/>
              </w:rPr>
              <w:t xml:space="preserve">  </w:t>
            </w:r>
          </w:p>
          <w:p w14:paraId="51EEF9C5" w14:textId="379CC8D4" w:rsidR="0048663E" w:rsidRPr="00DD131D" w:rsidRDefault="00DD131D" w:rsidP="00A2363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="0048663E" w:rsidRPr="00DD131D">
              <w:rPr>
                <w:rFonts w:ascii="Times New Roman" w:hAnsi="Times New Roman"/>
                <w:sz w:val="25"/>
                <w:szCs w:val="25"/>
              </w:rPr>
              <w:t xml:space="preserve">округа </w:t>
            </w:r>
            <w:r w:rsidR="003B27F8" w:rsidRPr="00DD131D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48663E" w:rsidRPr="00DD131D">
              <w:rPr>
                <w:rFonts w:ascii="Times New Roman" w:hAnsi="Times New Roman"/>
                <w:sz w:val="25"/>
                <w:szCs w:val="25"/>
              </w:rPr>
              <w:t>Чувашской Республики</w:t>
            </w:r>
          </w:p>
          <w:p w14:paraId="57F0E530" w14:textId="20B30936" w:rsidR="0048663E" w:rsidRPr="0048663E" w:rsidRDefault="003B27F8" w:rsidP="000664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6"/>
              </w:rPr>
            </w:pPr>
            <w:r w:rsidRPr="00DD131D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="0048663E" w:rsidRPr="00DD131D">
              <w:rPr>
                <w:rFonts w:ascii="Times New Roman" w:hAnsi="Times New Roman"/>
                <w:sz w:val="25"/>
                <w:szCs w:val="25"/>
              </w:rPr>
              <w:t xml:space="preserve">от </w:t>
            </w:r>
            <w:r w:rsidR="0006649B">
              <w:rPr>
                <w:rFonts w:ascii="Times New Roman" w:hAnsi="Times New Roman"/>
                <w:sz w:val="25"/>
                <w:szCs w:val="25"/>
              </w:rPr>
              <w:t xml:space="preserve">08.02.2023 </w:t>
            </w:r>
            <w:r w:rsidR="0048663E" w:rsidRPr="00DD131D">
              <w:rPr>
                <w:rFonts w:ascii="Times New Roman" w:hAnsi="Times New Roman"/>
                <w:sz w:val="25"/>
                <w:szCs w:val="25"/>
              </w:rPr>
              <w:t>№</w:t>
            </w:r>
            <w:r w:rsidR="0006649B">
              <w:rPr>
                <w:rFonts w:ascii="Times New Roman" w:hAnsi="Times New Roman"/>
                <w:sz w:val="25"/>
                <w:szCs w:val="25"/>
              </w:rPr>
              <w:t xml:space="preserve"> 248</w:t>
            </w:r>
          </w:p>
        </w:tc>
      </w:tr>
    </w:tbl>
    <w:p w14:paraId="2DF0C20A" w14:textId="77777777" w:rsidR="0048663E" w:rsidRDefault="0048663E" w:rsidP="00A23631">
      <w:pPr>
        <w:suppressAutoHyphens/>
        <w:spacing w:after="0" w:line="240" w:lineRule="auto"/>
        <w:rPr>
          <w:rFonts w:ascii="Times New Roman" w:hAnsi="Times New Roman"/>
          <w:szCs w:val="26"/>
        </w:rPr>
      </w:pPr>
    </w:p>
    <w:p w14:paraId="3F99650B" w14:textId="77777777" w:rsidR="00A23631" w:rsidRDefault="00A23631" w:rsidP="00A23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44E0A1B2" w14:textId="77777777" w:rsidR="00A23631" w:rsidRPr="00A23631" w:rsidRDefault="00A23631" w:rsidP="00A23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3631">
        <w:rPr>
          <w:rFonts w:ascii="Times New Roman" w:hAnsi="Times New Roman" w:cs="Times New Roman"/>
          <w:b/>
          <w:sz w:val="25"/>
          <w:szCs w:val="25"/>
        </w:rPr>
        <w:t xml:space="preserve">Положение </w:t>
      </w:r>
    </w:p>
    <w:p w14:paraId="7AC6279E" w14:textId="77777777" w:rsidR="00A23631" w:rsidRDefault="00A23631" w:rsidP="00A23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3631">
        <w:rPr>
          <w:rFonts w:ascii="Times New Roman" w:hAnsi="Times New Roman" w:cs="Times New Roman"/>
          <w:b/>
          <w:sz w:val="25"/>
          <w:szCs w:val="25"/>
        </w:rPr>
        <w:t xml:space="preserve">о комиссии по проведению аукционов по продаже земельных участков, </w:t>
      </w:r>
    </w:p>
    <w:p w14:paraId="2F54026C" w14:textId="77777777" w:rsidR="00A23631" w:rsidRDefault="00A23631" w:rsidP="00A23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3631">
        <w:rPr>
          <w:rFonts w:ascii="Times New Roman" w:hAnsi="Times New Roman" w:cs="Times New Roman"/>
          <w:b/>
          <w:sz w:val="25"/>
          <w:szCs w:val="25"/>
        </w:rPr>
        <w:t xml:space="preserve">находящихся в муниципальной собственности или государственная собственность </w:t>
      </w:r>
    </w:p>
    <w:p w14:paraId="4CFED86D" w14:textId="44EDB6B6" w:rsidR="00867356" w:rsidRDefault="00A23631" w:rsidP="00A23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23631">
        <w:rPr>
          <w:rFonts w:ascii="Times New Roman" w:hAnsi="Times New Roman" w:cs="Times New Roman"/>
          <w:b/>
          <w:sz w:val="25"/>
          <w:szCs w:val="25"/>
        </w:rPr>
        <w:t>на которые не разграничена, или аукционов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</w:t>
      </w:r>
    </w:p>
    <w:p w14:paraId="08BC622F" w14:textId="77777777" w:rsidR="00B17E21" w:rsidRDefault="00B17E21" w:rsidP="00A2363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E0F6B6F" w14:textId="6DCEF637" w:rsidR="00B17E21" w:rsidRPr="007C04C2" w:rsidRDefault="009843C3" w:rsidP="007C04C2">
      <w:pPr>
        <w:pStyle w:val="a7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C04C2">
        <w:rPr>
          <w:rFonts w:ascii="Times New Roman" w:hAnsi="Times New Roman" w:cs="Times New Roman"/>
          <w:sz w:val="25"/>
          <w:szCs w:val="25"/>
        </w:rPr>
        <w:t xml:space="preserve">Комиссия по проведению торгов по продаже земельных участков, находящихся на территории </w:t>
      </w:r>
      <w:r w:rsidR="007C04C2" w:rsidRPr="007C04C2">
        <w:rPr>
          <w:rFonts w:ascii="Times New Roman" w:hAnsi="Times New Roman" w:cs="Times New Roman"/>
          <w:sz w:val="25"/>
          <w:szCs w:val="25"/>
        </w:rPr>
        <w:t>Чебоксарского</w:t>
      </w:r>
      <w:r w:rsidRPr="007C04C2">
        <w:rPr>
          <w:rFonts w:ascii="Times New Roman" w:hAnsi="Times New Roman" w:cs="Times New Roman"/>
          <w:sz w:val="25"/>
          <w:szCs w:val="25"/>
        </w:rPr>
        <w:t xml:space="preserve"> муниципального округа, или права на заключение договоров аренды таких земельных участков (далее - Комиссия) является постоянно действующим коллегиальным органом.</w:t>
      </w:r>
    </w:p>
    <w:p w14:paraId="37C883E8" w14:textId="57015BA2" w:rsidR="007C04C2" w:rsidRPr="007C04C2" w:rsidRDefault="007C04C2" w:rsidP="007C04C2">
      <w:pPr>
        <w:pStyle w:val="a7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C04C2">
        <w:rPr>
          <w:rFonts w:ascii="Times New Roman" w:hAnsi="Times New Roman" w:cs="Times New Roman"/>
          <w:sz w:val="25"/>
          <w:szCs w:val="25"/>
        </w:rPr>
        <w:t>В своей деятельности Комиссия руководствуется статьями 39.11, 39.12 Земельного кодекса Российской Федерации.</w:t>
      </w:r>
    </w:p>
    <w:p w14:paraId="2FEB47BE" w14:textId="77777777" w:rsidR="007C04C2" w:rsidRPr="007C04C2" w:rsidRDefault="007C04C2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0" w:name="sub_203"/>
      <w:r w:rsidRPr="007C04C2">
        <w:rPr>
          <w:rFonts w:ascii="Times New Roman" w:hAnsi="Times New Roman" w:cs="Times New Roman"/>
          <w:sz w:val="25"/>
          <w:szCs w:val="25"/>
        </w:rPr>
        <w:t>3. Комиссия выполняет следующие функции:</w:t>
      </w:r>
    </w:p>
    <w:p w14:paraId="702C031C" w14:textId="77777777" w:rsidR="007C04C2" w:rsidRPr="007C04C2" w:rsidRDefault="007C04C2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" w:name="sub_301"/>
      <w:bookmarkEnd w:id="0"/>
      <w:r w:rsidRPr="007C04C2">
        <w:rPr>
          <w:rFonts w:ascii="Times New Roman" w:hAnsi="Times New Roman" w:cs="Times New Roman"/>
          <w:sz w:val="25"/>
          <w:szCs w:val="25"/>
        </w:rPr>
        <w:t>а) рассматривает принятые от претендентов заявки с прилагаемыми к ним документами, определяет их соответствие установленным требованиям законодательства и достаточность для признания претендента участником торгов;</w:t>
      </w:r>
    </w:p>
    <w:p w14:paraId="63804720" w14:textId="77777777" w:rsidR="007C04C2" w:rsidRPr="007C04C2" w:rsidRDefault="007C04C2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2" w:name="sub_302"/>
      <w:bookmarkEnd w:id="1"/>
      <w:r w:rsidRPr="007C04C2">
        <w:rPr>
          <w:rFonts w:ascii="Times New Roman" w:hAnsi="Times New Roman" w:cs="Times New Roman"/>
          <w:sz w:val="25"/>
          <w:szCs w:val="25"/>
        </w:rPr>
        <w:t>б) рассматривает представленную Продавцом информацию о поступивших на его счет задатках от претендентов;</w:t>
      </w:r>
    </w:p>
    <w:p w14:paraId="4B357D80" w14:textId="77777777" w:rsidR="007C04C2" w:rsidRPr="007C04C2" w:rsidRDefault="007C04C2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3" w:name="sub_303"/>
      <w:bookmarkEnd w:id="2"/>
      <w:r w:rsidRPr="007C04C2">
        <w:rPr>
          <w:rFonts w:ascii="Times New Roman" w:hAnsi="Times New Roman" w:cs="Times New Roman"/>
          <w:sz w:val="25"/>
          <w:szCs w:val="25"/>
        </w:rPr>
        <w:t>в) принимает решение о признании претендентов участниками торгов или отказе в допуске претендентов к участию в них и уведомляет претендентов о принятом решении;</w:t>
      </w:r>
    </w:p>
    <w:p w14:paraId="5E1C8066" w14:textId="77777777" w:rsidR="007C04C2" w:rsidRPr="007C04C2" w:rsidRDefault="007C04C2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4" w:name="sub_304"/>
      <w:bookmarkEnd w:id="3"/>
      <w:r w:rsidRPr="007C04C2">
        <w:rPr>
          <w:rFonts w:ascii="Times New Roman" w:hAnsi="Times New Roman" w:cs="Times New Roman"/>
          <w:sz w:val="25"/>
          <w:szCs w:val="25"/>
        </w:rPr>
        <w:t>г) определяет результаты (итоги) торгов;</w:t>
      </w:r>
    </w:p>
    <w:p w14:paraId="0676AE49" w14:textId="77777777" w:rsidR="007C04C2" w:rsidRPr="007C04C2" w:rsidRDefault="007C04C2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5" w:name="sub_305"/>
      <w:bookmarkEnd w:id="4"/>
      <w:r w:rsidRPr="007C04C2">
        <w:rPr>
          <w:rFonts w:ascii="Times New Roman" w:hAnsi="Times New Roman" w:cs="Times New Roman"/>
          <w:sz w:val="25"/>
          <w:szCs w:val="25"/>
        </w:rPr>
        <w:t>д) уведомляет победителя о его победе на торгах;</w:t>
      </w:r>
    </w:p>
    <w:p w14:paraId="1208E935" w14:textId="77777777" w:rsidR="007C04C2" w:rsidRDefault="007C04C2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6" w:name="sub_306"/>
      <w:bookmarkEnd w:id="5"/>
      <w:r w:rsidRPr="007C04C2">
        <w:rPr>
          <w:rFonts w:ascii="Times New Roman" w:hAnsi="Times New Roman" w:cs="Times New Roman"/>
          <w:sz w:val="25"/>
          <w:szCs w:val="25"/>
        </w:rPr>
        <w:t>е) совершает иные действия, связанные с проведением торгов.</w:t>
      </w:r>
    </w:p>
    <w:p w14:paraId="25433F2B" w14:textId="6118849C" w:rsidR="00915925" w:rsidRDefault="005A46B0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4. 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Наряду со своими основными функциями Комисси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я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</w:t>
      </w:r>
      <w:r w:rsidR="0091592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вправе:</w:t>
      </w:r>
    </w:p>
    <w:p w14:paraId="769402AC" w14:textId="096B1655" w:rsidR="005A46B0" w:rsidRDefault="007A4E8D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а)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размещ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ать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извещения о проведении открытого аукциона на официальном сайте Российской Федерации в сети «Интернет»;</w:t>
      </w:r>
    </w:p>
    <w:p w14:paraId="64B1CBC2" w14:textId="65EDDD36" w:rsidR="005A46B0" w:rsidRDefault="007A4E8D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б)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разработ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ать 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и выда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вать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заявителям документации об аукционе;</w:t>
      </w:r>
    </w:p>
    <w:p w14:paraId="3990A6F1" w14:textId="08D5AD0D" w:rsidR="005A46B0" w:rsidRDefault="007A4E8D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в)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разъясн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ять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положени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я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документации об аукционе, внесения в нее изменений, размещения на официальном сайте разъяснений и изменений;</w:t>
      </w:r>
    </w:p>
    <w:p w14:paraId="21F01DBA" w14:textId="7F7D8B0C" w:rsidR="005A46B0" w:rsidRDefault="007A4E8D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г)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уведомл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ять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заявителям о признании участниками аукциона или о недопуске к участию в аукционе;</w:t>
      </w:r>
    </w:p>
    <w:p w14:paraId="21A743EF" w14:textId="38714F02" w:rsidR="005A46B0" w:rsidRDefault="007A4E8D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д)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ве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сти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аудиозаписи аукциона;</w:t>
      </w:r>
    </w:p>
    <w:p w14:paraId="32614ED9" w14:textId="498C2A12" w:rsidR="005A46B0" w:rsidRDefault="007A4E8D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е)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перед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авать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победителю аукциона одного экземпляра Протокола аукциона и проекта договора аренды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, купли-продажи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;</w:t>
      </w:r>
    </w:p>
    <w:p w14:paraId="0E35E19C" w14:textId="6FE2FC9D" w:rsidR="005A46B0" w:rsidRDefault="007A4E8D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ж)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размещ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ать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Протокола рассмотрения заявок на участие в аукционе, Протокола аукциона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</w:t>
      </w:r>
      <w:r w:rsidR="00383BB5" w:rsidRP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на электронной площадке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;</w:t>
      </w:r>
    </w:p>
    <w:p w14:paraId="5234D71C" w14:textId="234CA54A" w:rsidR="005A46B0" w:rsidRDefault="007A4E8D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з)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размещ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ать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ответ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ы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на запросы участников аукциона о разъяснении результатов аукциона на официальном сайте;</w:t>
      </w:r>
    </w:p>
    <w:p w14:paraId="7EF7D148" w14:textId="77777777" w:rsidR="00D15045" w:rsidRDefault="00D15045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</w:p>
    <w:p w14:paraId="0E0BC086" w14:textId="483022F4" w:rsidR="00F40460" w:rsidRDefault="007A4E8D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lastRenderedPageBreak/>
        <w:t>и)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 </w:t>
      </w:r>
      <w:r w:rsidR="00383BB5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 xml:space="preserve">организовать </w:t>
      </w:r>
      <w:r w:rsidR="00F40460" w:rsidRPr="00F40460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хранение протоколов и актов, составленных в ходе проведения аукциона, заявок на участие в аукционе, документации об аукционе, изменений, внесенных в документацию об аукционе, и разъяснений документации об аукционе, а также аудиозаписи аукциона</w:t>
      </w: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;</w:t>
      </w:r>
    </w:p>
    <w:p w14:paraId="638B7E9E" w14:textId="1C559398" w:rsidR="007A4E8D" w:rsidRPr="00F40460" w:rsidRDefault="0006649B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к</w:t>
      </w:r>
      <w:r w:rsidR="007A4E8D">
        <w:rPr>
          <w:rFonts w:ascii="Times New Roman" w:hAnsi="Times New Roman" w:cs="Times New Roman"/>
          <w:color w:val="2C2D2E"/>
          <w:sz w:val="25"/>
          <w:szCs w:val="25"/>
          <w:shd w:val="clear" w:color="auto" w:fill="FFFFFF"/>
        </w:rPr>
        <w:t>) вносить предложения по вопросам проведения аукционов, в том числе повторных аукционов.</w:t>
      </w:r>
    </w:p>
    <w:p w14:paraId="7AE7630D" w14:textId="658526ED" w:rsidR="007C04C2" w:rsidRPr="00F40460" w:rsidRDefault="005A46B0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7" w:name="sub_204"/>
      <w:bookmarkEnd w:id="6"/>
      <w:r>
        <w:rPr>
          <w:rFonts w:ascii="Times New Roman" w:hAnsi="Times New Roman" w:cs="Times New Roman"/>
          <w:sz w:val="25"/>
          <w:szCs w:val="25"/>
        </w:rPr>
        <w:t>5</w:t>
      </w:r>
      <w:r w:rsidR="007C04C2" w:rsidRPr="00F40460">
        <w:rPr>
          <w:rFonts w:ascii="Times New Roman" w:hAnsi="Times New Roman" w:cs="Times New Roman"/>
          <w:sz w:val="25"/>
          <w:szCs w:val="25"/>
        </w:rPr>
        <w:t>. Комиссия образуется в составе председателя, его заместителя, секретаря и членов комиссии. Персональный состав Комиссии утверждается постановлением администрации Чебоксарского муниципального округа</w:t>
      </w:r>
      <w:r w:rsidR="007A4E8D">
        <w:rPr>
          <w:rFonts w:ascii="Times New Roman" w:hAnsi="Times New Roman" w:cs="Times New Roman"/>
          <w:sz w:val="25"/>
          <w:szCs w:val="25"/>
        </w:rPr>
        <w:t xml:space="preserve"> Чувашской Республики</w:t>
      </w:r>
      <w:r w:rsidR="007C04C2" w:rsidRPr="00F40460">
        <w:rPr>
          <w:rFonts w:ascii="Times New Roman" w:hAnsi="Times New Roman" w:cs="Times New Roman"/>
          <w:sz w:val="25"/>
          <w:szCs w:val="25"/>
        </w:rPr>
        <w:t>.</w:t>
      </w:r>
    </w:p>
    <w:p w14:paraId="19CFF0E5" w14:textId="4DE6D5C7" w:rsidR="007C04C2" w:rsidRPr="00F40460" w:rsidRDefault="005A46B0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8" w:name="sub_205"/>
      <w:bookmarkEnd w:id="7"/>
      <w:r>
        <w:rPr>
          <w:rFonts w:ascii="Times New Roman" w:hAnsi="Times New Roman" w:cs="Times New Roman"/>
          <w:sz w:val="25"/>
          <w:szCs w:val="25"/>
        </w:rPr>
        <w:t>6</w:t>
      </w:r>
      <w:r w:rsidR="007C04C2" w:rsidRPr="00F40460">
        <w:rPr>
          <w:rFonts w:ascii="Times New Roman" w:hAnsi="Times New Roman" w:cs="Times New Roman"/>
          <w:sz w:val="25"/>
          <w:szCs w:val="25"/>
        </w:rPr>
        <w:t>. Комиссия вправе привлекать к своей работе независимых экспертов или иных специалистов.</w:t>
      </w:r>
    </w:p>
    <w:bookmarkEnd w:id="8"/>
    <w:p w14:paraId="03B8A811" w14:textId="52560378" w:rsidR="007C04C2" w:rsidRPr="007C04C2" w:rsidRDefault="005A46B0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7C04C2" w:rsidRPr="00F40460">
        <w:rPr>
          <w:rFonts w:ascii="Times New Roman" w:hAnsi="Times New Roman" w:cs="Times New Roman"/>
          <w:sz w:val="25"/>
          <w:szCs w:val="25"/>
        </w:rPr>
        <w:t>. Заседания Комиссии проводятся</w:t>
      </w:r>
      <w:r w:rsidR="007C04C2" w:rsidRPr="007C04C2">
        <w:rPr>
          <w:rFonts w:ascii="Times New Roman" w:hAnsi="Times New Roman" w:cs="Times New Roman"/>
          <w:sz w:val="25"/>
          <w:szCs w:val="25"/>
        </w:rPr>
        <w:t xml:space="preserve"> в сроки, установленные Земельным кодексом Российской Федерации и иными нормативными актами, регламентирующими проведение процедуры торгов.</w:t>
      </w:r>
    </w:p>
    <w:p w14:paraId="5E144148" w14:textId="6A667EBD" w:rsidR="007C04C2" w:rsidRPr="007C04C2" w:rsidRDefault="005A46B0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9" w:name="sub_207"/>
      <w:r>
        <w:rPr>
          <w:rFonts w:ascii="Times New Roman" w:hAnsi="Times New Roman" w:cs="Times New Roman"/>
          <w:sz w:val="25"/>
          <w:szCs w:val="25"/>
        </w:rPr>
        <w:t>8</w:t>
      </w:r>
      <w:r w:rsidR="007C04C2" w:rsidRPr="007C04C2">
        <w:rPr>
          <w:rFonts w:ascii="Times New Roman" w:hAnsi="Times New Roman" w:cs="Times New Roman"/>
          <w:sz w:val="25"/>
          <w:szCs w:val="25"/>
        </w:rPr>
        <w:t>. Заседание комиссии считается правомочным, если на нем присутствуют более половины от установленного числа его членов.</w:t>
      </w:r>
    </w:p>
    <w:p w14:paraId="4A194E55" w14:textId="4E74DAA7" w:rsidR="007C04C2" w:rsidRPr="007C04C2" w:rsidRDefault="005A46B0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0" w:name="sub_208"/>
      <w:bookmarkEnd w:id="9"/>
      <w:r>
        <w:rPr>
          <w:rFonts w:ascii="Times New Roman" w:hAnsi="Times New Roman" w:cs="Times New Roman"/>
          <w:sz w:val="25"/>
          <w:szCs w:val="25"/>
        </w:rPr>
        <w:t>9</w:t>
      </w:r>
      <w:r w:rsidR="007C04C2" w:rsidRPr="007C04C2">
        <w:rPr>
          <w:rFonts w:ascii="Times New Roman" w:hAnsi="Times New Roman" w:cs="Times New Roman"/>
          <w:sz w:val="25"/>
          <w:szCs w:val="25"/>
        </w:rPr>
        <w:t>. Председатель Комиссии (в случае его отсутствия - его заместитель) проводит заседания Комиссии, принимает решения по процедурным вопросам и подводит итоги торгов, уведомляет членов Комиссии о месте, дате и времени проведения заседаний Комиссии.</w:t>
      </w:r>
    </w:p>
    <w:p w14:paraId="47DEF14A" w14:textId="0F359169" w:rsidR="007C04C2" w:rsidRPr="007C04C2" w:rsidRDefault="005A46B0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1" w:name="sub_209"/>
      <w:bookmarkEnd w:id="10"/>
      <w:r>
        <w:rPr>
          <w:rFonts w:ascii="Times New Roman" w:hAnsi="Times New Roman" w:cs="Times New Roman"/>
          <w:sz w:val="25"/>
          <w:szCs w:val="25"/>
        </w:rPr>
        <w:t>10</w:t>
      </w:r>
      <w:r w:rsidR="007C04C2" w:rsidRPr="007C04C2">
        <w:rPr>
          <w:rFonts w:ascii="Times New Roman" w:hAnsi="Times New Roman" w:cs="Times New Roman"/>
          <w:sz w:val="25"/>
          <w:szCs w:val="25"/>
        </w:rPr>
        <w:t>. Члены Комиссии участвуют в заседании лично и подписывают протоколы заседаний Комиссии.</w:t>
      </w:r>
    </w:p>
    <w:p w14:paraId="4EDB78A0" w14:textId="028FC6E7" w:rsidR="007C04C2" w:rsidRPr="007C04C2" w:rsidRDefault="005A46B0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2" w:name="sub_210"/>
      <w:bookmarkEnd w:id="11"/>
      <w:r>
        <w:rPr>
          <w:rFonts w:ascii="Times New Roman" w:hAnsi="Times New Roman" w:cs="Times New Roman"/>
          <w:sz w:val="25"/>
          <w:szCs w:val="25"/>
        </w:rPr>
        <w:t>11</w:t>
      </w:r>
      <w:r w:rsidR="007C04C2" w:rsidRPr="007C04C2">
        <w:rPr>
          <w:rFonts w:ascii="Times New Roman" w:hAnsi="Times New Roman" w:cs="Times New Roman"/>
          <w:sz w:val="25"/>
          <w:szCs w:val="25"/>
        </w:rPr>
        <w:t>. При голосовании каждый член Комиссии имеет один голос.</w:t>
      </w:r>
    </w:p>
    <w:p w14:paraId="54AF7CAC" w14:textId="39035CFB" w:rsidR="007C04C2" w:rsidRDefault="005A46B0" w:rsidP="005A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3" w:name="sub_211"/>
      <w:bookmarkEnd w:id="12"/>
      <w:r>
        <w:rPr>
          <w:rFonts w:ascii="Times New Roman" w:hAnsi="Times New Roman" w:cs="Times New Roman"/>
          <w:sz w:val="25"/>
          <w:szCs w:val="25"/>
        </w:rPr>
        <w:t>12</w:t>
      </w:r>
      <w:r w:rsidR="007C04C2" w:rsidRPr="007C04C2">
        <w:rPr>
          <w:rFonts w:ascii="Times New Roman" w:hAnsi="Times New Roman" w:cs="Times New Roman"/>
          <w:sz w:val="25"/>
          <w:szCs w:val="25"/>
        </w:rPr>
        <w:t>. Решения Комиссии принимаются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14:paraId="6B4EB78F" w14:textId="205483CB" w:rsidR="007C04C2" w:rsidRPr="007C04C2" w:rsidRDefault="007C04C2" w:rsidP="005A46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4" w:name="sub_212"/>
      <w:bookmarkEnd w:id="13"/>
      <w:r w:rsidRPr="007C04C2">
        <w:rPr>
          <w:rFonts w:ascii="Times New Roman" w:hAnsi="Times New Roman" w:cs="Times New Roman"/>
          <w:sz w:val="25"/>
          <w:szCs w:val="25"/>
        </w:rPr>
        <w:t>1</w:t>
      </w:r>
      <w:r w:rsidR="005A46B0">
        <w:rPr>
          <w:rFonts w:ascii="Times New Roman" w:hAnsi="Times New Roman" w:cs="Times New Roman"/>
          <w:sz w:val="25"/>
          <w:szCs w:val="25"/>
        </w:rPr>
        <w:t>3</w:t>
      </w:r>
      <w:r w:rsidRPr="007C04C2">
        <w:rPr>
          <w:rFonts w:ascii="Times New Roman" w:hAnsi="Times New Roman" w:cs="Times New Roman"/>
          <w:sz w:val="25"/>
          <w:szCs w:val="25"/>
        </w:rPr>
        <w:t xml:space="preserve">. </w:t>
      </w:r>
      <w:r w:rsidR="007A4E8D" w:rsidRPr="007A4E8D">
        <w:rPr>
          <w:rFonts w:ascii="Times New Roman" w:hAnsi="Times New Roman" w:cs="Times New Roman"/>
          <w:sz w:val="25"/>
          <w:szCs w:val="25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  <w:r w:rsidR="007A4E8D" w:rsidRPr="007A4E8D">
        <w:t xml:space="preserve"> </w:t>
      </w:r>
      <w:r w:rsidR="007A4E8D" w:rsidRPr="007A4E8D">
        <w:rPr>
          <w:rFonts w:ascii="Times New Roman" w:hAnsi="Times New Roman" w:cs="Times New Roman"/>
          <w:sz w:val="25"/>
          <w:szCs w:val="25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7A4E8D" w:rsidRPr="007A4E8D">
        <w:t xml:space="preserve"> </w:t>
      </w:r>
      <w:r w:rsidR="007A4E8D" w:rsidRPr="007A4E8D">
        <w:rPr>
          <w:rFonts w:ascii="Times New Roman" w:hAnsi="Times New Roman" w:cs="Times New Roman"/>
          <w:sz w:val="25"/>
          <w:szCs w:val="25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45E4EA6D" w14:textId="1AB36AF1" w:rsidR="007C04C2" w:rsidRPr="007C04C2" w:rsidRDefault="007C04C2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5" w:name="sub_213"/>
      <w:bookmarkEnd w:id="14"/>
      <w:r w:rsidRPr="007C04C2">
        <w:rPr>
          <w:rFonts w:ascii="Times New Roman" w:hAnsi="Times New Roman" w:cs="Times New Roman"/>
          <w:sz w:val="25"/>
          <w:szCs w:val="25"/>
        </w:rPr>
        <w:t>1</w:t>
      </w:r>
      <w:r w:rsidR="005A46B0">
        <w:rPr>
          <w:rFonts w:ascii="Times New Roman" w:hAnsi="Times New Roman" w:cs="Times New Roman"/>
          <w:sz w:val="25"/>
          <w:szCs w:val="25"/>
        </w:rPr>
        <w:t>4</w:t>
      </w:r>
      <w:r w:rsidRPr="007C04C2">
        <w:rPr>
          <w:rFonts w:ascii="Times New Roman" w:hAnsi="Times New Roman" w:cs="Times New Roman"/>
          <w:sz w:val="25"/>
          <w:szCs w:val="25"/>
        </w:rPr>
        <w:t>. Протокол о результатах торгов является основанием для заключения победителем договора купли-продажи или аренды земельного участка.</w:t>
      </w:r>
    </w:p>
    <w:p w14:paraId="7A022CA3" w14:textId="1FBA2057" w:rsidR="007C04C2" w:rsidRPr="007C04C2" w:rsidRDefault="005A46B0" w:rsidP="007C0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16" w:name="sub_214"/>
      <w:bookmarkEnd w:id="15"/>
      <w:r>
        <w:rPr>
          <w:rFonts w:ascii="Times New Roman" w:hAnsi="Times New Roman" w:cs="Times New Roman"/>
          <w:sz w:val="25"/>
          <w:szCs w:val="25"/>
        </w:rPr>
        <w:t>15</w:t>
      </w:r>
      <w:r w:rsidR="007C04C2" w:rsidRPr="007C04C2">
        <w:rPr>
          <w:rFonts w:ascii="Times New Roman" w:hAnsi="Times New Roman" w:cs="Times New Roman"/>
          <w:sz w:val="25"/>
          <w:szCs w:val="25"/>
        </w:rPr>
        <w:t>. Внесенный победителем торгов задаток засчитывается в оплату приобретаемого в собственность земельного участка или в счет арендной платы.</w:t>
      </w:r>
    </w:p>
    <w:bookmarkEnd w:id="16"/>
    <w:sectPr w:rsidR="007C04C2" w:rsidRPr="007C04C2" w:rsidSect="00581E82">
      <w:footerReference w:type="first" r:id="rId9"/>
      <w:pgSz w:w="11906" w:h="16838"/>
      <w:pgMar w:top="851" w:right="566" w:bottom="284" w:left="1418" w:header="708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9C39" w14:textId="77777777" w:rsidR="00581E82" w:rsidRDefault="00581E82" w:rsidP="00D57B18">
      <w:pPr>
        <w:spacing w:after="0" w:line="240" w:lineRule="auto"/>
      </w:pPr>
      <w:r>
        <w:separator/>
      </w:r>
    </w:p>
  </w:endnote>
  <w:endnote w:type="continuationSeparator" w:id="0">
    <w:p w14:paraId="179463AA" w14:textId="77777777" w:rsidR="00581E82" w:rsidRDefault="00581E82" w:rsidP="00D5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E71D" w14:textId="15A4EC58" w:rsidR="00581E82" w:rsidRPr="00125665" w:rsidRDefault="00581E82">
    <w:pPr>
      <w:pStyle w:val="a5"/>
      <w:rPr>
        <w:sz w:val="12"/>
        <w:szCs w:val="12"/>
      </w:rPr>
    </w:pPr>
    <w:r>
      <w:rPr>
        <w:sz w:val="12"/>
        <w:szCs w:val="12"/>
      </w:rPr>
      <w:t>0604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373B" w14:textId="77777777" w:rsidR="00581E82" w:rsidRDefault="00581E82" w:rsidP="00D57B18">
      <w:pPr>
        <w:spacing w:after="0" w:line="240" w:lineRule="auto"/>
      </w:pPr>
      <w:r>
        <w:separator/>
      </w:r>
    </w:p>
  </w:footnote>
  <w:footnote w:type="continuationSeparator" w:id="0">
    <w:p w14:paraId="57C0840B" w14:textId="77777777" w:rsidR="00581E82" w:rsidRDefault="00581E82" w:rsidP="00D5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E6BDD"/>
    <w:multiLevelType w:val="hybridMultilevel"/>
    <w:tmpl w:val="84A66ABA"/>
    <w:lvl w:ilvl="0" w:tplc="6B749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83259F"/>
    <w:multiLevelType w:val="hybridMultilevel"/>
    <w:tmpl w:val="84A66ABA"/>
    <w:lvl w:ilvl="0" w:tplc="6B749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7677247">
    <w:abstractNumId w:val="1"/>
  </w:num>
  <w:num w:numId="2" w16cid:durableId="1079209174">
    <w:abstractNumId w:val="2"/>
  </w:num>
  <w:num w:numId="3" w16cid:durableId="132293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56"/>
    <w:rsid w:val="0006649B"/>
    <w:rsid w:val="000D7BFB"/>
    <w:rsid w:val="00125665"/>
    <w:rsid w:val="001453B9"/>
    <w:rsid w:val="00173DA5"/>
    <w:rsid w:val="001B7090"/>
    <w:rsid w:val="00207540"/>
    <w:rsid w:val="00234E78"/>
    <w:rsid w:val="002416FD"/>
    <w:rsid w:val="0026773E"/>
    <w:rsid w:val="00312CFC"/>
    <w:rsid w:val="00330A98"/>
    <w:rsid w:val="0034094B"/>
    <w:rsid w:val="003533C2"/>
    <w:rsid w:val="00364D4A"/>
    <w:rsid w:val="00383BB5"/>
    <w:rsid w:val="003A3FA8"/>
    <w:rsid w:val="003B27F8"/>
    <w:rsid w:val="003F7110"/>
    <w:rsid w:val="00480490"/>
    <w:rsid w:val="0048663E"/>
    <w:rsid w:val="00494F27"/>
    <w:rsid w:val="00511212"/>
    <w:rsid w:val="0056264D"/>
    <w:rsid w:val="00581E82"/>
    <w:rsid w:val="0059489D"/>
    <w:rsid w:val="005A0AAF"/>
    <w:rsid w:val="005A46B0"/>
    <w:rsid w:val="00621F15"/>
    <w:rsid w:val="00634F0C"/>
    <w:rsid w:val="006D0793"/>
    <w:rsid w:val="006E02E4"/>
    <w:rsid w:val="00725085"/>
    <w:rsid w:val="00730F26"/>
    <w:rsid w:val="007550F7"/>
    <w:rsid w:val="00764295"/>
    <w:rsid w:val="007A4E8D"/>
    <w:rsid w:val="007C04C2"/>
    <w:rsid w:val="00814A44"/>
    <w:rsid w:val="00867356"/>
    <w:rsid w:val="008A5BF8"/>
    <w:rsid w:val="008C3833"/>
    <w:rsid w:val="00915665"/>
    <w:rsid w:val="00915925"/>
    <w:rsid w:val="00916FCA"/>
    <w:rsid w:val="00971A35"/>
    <w:rsid w:val="009727CA"/>
    <w:rsid w:val="00983CB8"/>
    <w:rsid w:val="009843C3"/>
    <w:rsid w:val="00A23631"/>
    <w:rsid w:val="00A419EF"/>
    <w:rsid w:val="00A646B3"/>
    <w:rsid w:val="00A8497F"/>
    <w:rsid w:val="00A93AB4"/>
    <w:rsid w:val="00A94B4D"/>
    <w:rsid w:val="00AA388D"/>
    <w:rsid w:val="00B0159B"/>
    <w:rsid w:val="00B141D7"/>
    <w:rsid w:val="00B17E21"/>
    <w:rsid w:val="00B33A00"/>
    <w:rsid w:val="00B54B95"/>
    <w:rsid w:val="00C264E3"/>
    <w:rsid w:val="00C530FB"/>
    <w:rsid w:val="00CB3D3B"/>
    <w:rsid w:val="00CD1108"/>
    <w:rsid w:val="00D15045"/>
    <w:rsid w:val="00D57B18"/>
    <w:rsid w:val="00D60F4E"/>
    <w:rsid w:val="00D7426F"/>
    <w:rsid w:val="00D82B4A"/>
    <w:rsid w:val="00DA1928"/>
    <w:rsid w:val="00DB04B3"/>
    <w:rsid w:val="00DD131D"/>
    <w:rsid w:val="00E1451E"/>
    <w:rsid w:val="00EC120D"/>
    <w:rsid w:val="00EE035C"/>
    <w:rsid w:val="00F40460"/>
    <w:rsid w:val="00F43D63"/>
    <w:rsid w:val="00F47820"/>
    <w:rsid w:val="00F85441"/>
    <w:rsid w:val="00FA0859"/>
    <w:rsid w:val="00FD7D9C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  <w15:docId w15:val="{9A558577-237F-4957-A832-A91A038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5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B18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A8497F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EE035C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7C04C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504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7FD3-36DB-41B1-9EE1-34CAD8AD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Николаевна</dc:creator>
  <cp:lastModifiedBy>Чеб. р.-н - Трофимова Н.Н.</cp:lastModifiedBy>
  <cp:revision>12</cp:revision>
  <cp:lastPrinted>2024-11-21T12:57:00Z</cp:lastPrinted>
  <dcterms:created xsi:type="dcterms:W3CDTF">2024-11-19T10:43:00Z</dcterms:created>
  <dcterms:modified xsi:type="dcterms:W3CDTF">2024-11-22T05:52:00Z</dcterms:modified>
</cp:coreProperties>
</file>