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A57810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A57810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D4827">
              <w:rPr>
                <w:b/>
              </w:rPr>
              <w:t>12 от 22</w:t>
            </w:r>
            <w:r w:rsidR="00A57810">
              <w:rPr>
                <w:b/>
              </w:rPr>
              <w:t xml:space="preserve"> феврал</w:t>
            </w:r>
            <w:r w:rsidR="00A02694">
              <w:rPr>
                <w:b/>
              </w:rPr>
              <w:t>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BD4827">
        <w:rPr>
          <w:rFonts w:asciiTheme="majorHAnsi" w:hAnsiTheme="majorHAnsi"/>
          <w:b/>
          <w:sz w:val="21"/>
          <w:szCs w:val="21"/>
        </w:rPr>
        <w:t>22</w:t>
      </w:r>
      <w:r w:rsidR="005A1E53">
        <w:rPr>
          <w:rFonts w:asciiTheme="majorHAnsi" w:hAnsiTheme="majorHAnsi"/>
          <w:b/>
          <w:sz w:val="21"/>
          <w:szCs w:val="21"/>
        </w:rPr>
        <w:t>.02</w:t>
      </w:r>
      <w:r w:rsidR="00A02694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E55A2C">
        <w:rPr>
          <w:rFonts w:asciiTheme="majorHAnsi" w:hAnsiTheme="majorHAnsi"/>
          <w:b/>
          <w:sz w:val="21"/>
          <w:szCs w:val="21"/>
        </w:rPr>
        <w:t>139</w:t>
      </w:r>
    </w:p>
    <w:p w:rsidR="00BD4827" w:rsidRDefault="00BD4827" w:rsidP="00BD4827">
      <w:pPr>
        <w:ind w:right="283"/>
        <w:jc w:val="both"/>
        <w:rPr>
          <w:rFonts w:ascii="Times New Roman CYR" w:eastAsiaTheme="minorEastAsia" w:hAnsi="Times New Roman CYR" w:cs="Times New Roman CYR"/>
          <w:b/>
          <w:bCs/>
          <w:i/>
          <w:color w:val="26282F"/>
          <w:sz w:val="24"/>
          <w:szCs w:val="24"/>
        </w:rPr>
      </w:pPr>
      <w:r w:rsidRPr="00BD4827">
        <w:rPr>
          <w:rFonts w:ascii="Times New Roman CYR" w:eastAsiaTheme="minorEastAsia" w:hAnsi="Times New Roman CYR" w:cs="Times New Roman CYR"/>
          <w:b/>
          <w:bCs/>
          <w:i/>
          <w:color w:val="26282F"/>
          <w:sz w:val="24"/>
          <w:szCs w:val="24"/>
        </w:rPr>
        <w:t>«</w:t>
      </w:r>
      <w:r w:rsidRPr="00BD4827">
        <w:rPr>
          <w:rFonts w:ascii="Times New Roman CYR" w:eastAsiaTheme="minorEastAsia" w:hAnsi="Times New Roman CYR" w:cs="Times New Roman CYR"/>
          <w:b/>
          <w:bCs/>
          <w:i/>
          <w:color w:val="26282F"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3 февраля 2023 г. № 95</w:t>
      </w:r>
      <w:r w:rsidRPr="00BD4827">
        <w:rPr>
          <w:i/>
          <w:sz w:val="24"/>
          <w:szCs w:val="24"/>
        </w:rPr>
        <w:t xml:space="preserve"> «</w:t>
      </w:r>
      <w:r w:rsidRPr="00BD4827">
        <w:rPr>
          <w:rFonts w:ascii="Times New Roman CYR" w:eastAsiaTheme="minorEastAsia" w:hAnsi="Times New Roman CYR" w:cs="Times New Roman CYR"/>
          <w:b/>
          <w:bCs/>
          <w:i/>
          <w:color w:val="26282F"/>
          <w:sz w:val="24"/>
          <w:szCs w:val="24"/>
        </w:rPr>
        <w:t>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Республики»</w:t>
      </w:r>
    </w:p>
    <w:p w:rsidR="00E55A2C" w:rsidRDefault="00E55A2C" w:rsidP="00BD4827">
      <w:pPr>
        <w:ind w:right="283"/>
        <w:jc w:val="both"/>
        <w:rPr>
          <w:rFonts w:ascii="Times New Roman CYR" w:eastAsiaTheme="minorEastAsia" w:hAnsi="Times New Roman CYR" w:cs="Times New Roman CYR"/>
          <w:b/>
          <w:bCs/>
          <w:i/>
          <w:color w:val="26282F"/>
          <w:sz w:val="24"/>
          <w:szCs w:val="24"/>
        </w:rPr>
      </w:pPr>
    </w:p>
    <w:p w:rsidR="00E55A2C" w:rsidRPr="00E55A2C" w:rsidRDefault="00E55A2C" w:rsidP="00E55A2C">
      <w:pPr>
        <w:ind w:right="-3"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 xml:space="preserve">Руководствуясь постановлением администрации Комсомольского муниципального округа Чувашской Республики от 31 января 2024 г. № 81 «О повышении оплаты труда работников муниципальных учреждений Комсомольского муниципального округа Чувашской Республики», администрация Комсомольского муниципального округа Чувашской Республики п о с </w:t>
      </w:r>
      <w:proofErr w:type="gramStart"/>
      <w:r w:rsidRPr="00E55A2C">
        <w:rPr>
          <w:sz w:val="20"/>
          <w:szCs w:val="20"/>
        </w:rPr>
        <w:t>т</w:t>
      </w:r>
      <w:proofErr w:type="gramEnd"/>
      <w:r w:rsidRPr="00E55A2C">
        <w:rPr>
          <w:sz w:val="20"/>
          <w:szCs w:val="20"/>
        </w:rPr>
        <w:t xml:space="preserve"> а н о в л я е т:</w:t>
      </w:r>
    </w:p>
    <w:p w:rsidR="00E55A2C" w:rsidRPr="00E55A2C" w:rsidRDefault="00E55A2C" w:rsidP="00E55A2C">
      <w:pPr>
        <w:ind w:right="-3"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1. </w:t>
      </w:r>
      <w:r w:rsidRPr="00E55A2C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Внести в </w:t>
      </w:r>
      <w:r w:rsidRPr="00E55A2C">
        <w:rPr>
          <w:sz w:val="20"/>
          <w:szCs w:val="20"/>
        </w:rPr>
        <w:t xml:space="preserve"> раздел II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Республики, утвержденного постановлением администрации Комсомольского муниципального округа Чувашской Республики </w:t>
      </w:r>
      <w:r w:rsidRPr="00E55A2C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от 3 февраля 2023 г. № 95</w:t>
      </w:r>
      <w:r w:rsidRPr="00E55A2C">
        <w:rPr>
          <w:sz w:val="20"/>
          <w:szCs w:val="20"/>
        </w:rPr>
        <w:t xml:space="preserve"> «</w:t>
      </w:r>
      <w:r w:rsidRPr="00E55A2C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   </w:t>
      </w:r>
      <w:r w:rsidRPr="00E55A2C">
        <w:rPr>
          <w:sz w:val="20"/>
          <w:szCs w:val="20"/>
        </w:rPr>
        <w:t>муниципального округа  Чувашской Республики  (с изменениями,  внесенными  постановлениями администрации Комсомольского муниципального округа Чувашской Республики </w:t>
      </w:r>
      <w:hyperlink r:id="rId9" w:anchor="/document/72694798/entry/0" w:history="1">
        <w:r w:rsidRPr="00E55A2C">
          <w:rPr>
            <w:sz w:val="20"/>
            <w:szCs w:val="20"/>
          </w:rPr>
          <w:t>от 7 марта 2023 г. № 192</w:t>
        </w:r>
      </w:hyperlink>
      <w:r w:rsidRPr="00E55A2C">
        <w:rPr>
          <w:sz w:val="20"/>
          <w:szCs w:val="20"/>
        </w:rPr>
        <w:t xml:space="preserve">, от 14 июня 2023 г. № 680, от 21 августа 2023 г. № 930), следующие изменения: </w:t>
      </w:r>
    </w:p>
    <w:p w:rsidR="00E55A2C" w:rsidRPr="00E55A2C" w:rsidRDefault="00E55A2C" w:rsidP="00E55A2C">
      <w:pPr>
        <w:ind w:right="-3"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1) в пункте 2.2 цифру «10 352» заменить цифрой «11 232», цифру «11 181» заменить цифрой «12 132»;</w:t>
      </w:r>
    </w:p>
    <w:p w:rsidR="00E55A2C" w:rsidRPr="00E55A2C" w:rsidRDefault="00E55A2C" w:rsidP="00E55A2C">
      <w:pPr>
        <w:ind w:right="-3" w:firstLine="709"/>
        <w:jc w:val="both"/>
        <w:rPr>
          <w:sz w:val="20"/>
          <w:szCs w:val="20"/>
        </w:rPr>
      </w:pPr>
      <w:r w:rsidRPr="00E55A2C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2) </w:t>
      </w:r>
      <w:r w:rsidRPr="00E55A2C">
        <w:rPr>
          <w:sz w:val="20"/>
          <w:szCs w:val="20"/>
        </w:rPr>
        <w:t>в пункте 2.3 цифру «3 974» заменить цифрой «4 312», цифру «6 704» заменить цифрой «7 274»;</w:t>
      </w:r>
    </w:p>
    <w:p w:rsidR="00E55A2C" w:rsidRPr="00E55A2C" w:rsidRDefault="00E55A2C" w:rsidP="00E55A2C">
      <w:pPr>
        <w:ind w:right="-3"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 xml:space="preserve">3) в пункте 2.4 цифру </w:t>
      </w:r>
      <w:bookmarkStart w:id="0" w:name="sub_3"/>
      <w:r w:rsidRPr="00E55A2C">
        <w:rPr>
          <w:sz w:val="20"/>
          <w:szCs w:val="20"/>
        </w:rPr>
        <w:t>«11 181» заменить цифрой «12 132», цифру «10 352» заменить цифрой «11 232».</w:t>
      </w:r>
    </w:p>
    <w:p w:rsidR="00E55A2C" w:rsidRPr="00E55A2C" w:rsidRDefault="00E55A2C" w:rsidP="00E55A2C">
      <w:pPr>
        <w:ind w:right="-3"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 xml:space="preserve">2. Настоящее постановление вступает в силу после его </w:t>
      </w:r>
      <w:hyperlink r:id="rId10" w:history="1">
        <w:r w:rsidRPr="00E55A2C">
          <w:rPr>
            <w:sz w:val="20"/>
            <w:szCs w:val="20"/>
          </w:rPr>
          <w:t>официального опубликования</w:t>
        </w:r>
      </w:hyperlink>
      <w:r w:rsidRPr="00E55A2C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</w:t>
      </w:r>
      <w:bookmarkEnd w:id="0"/>
      <w:r w:rsidRPr="00E55A2C">
        <w:rPr>
          <w:sz w:val="20"/>
          <w:szCs w:val="20"/>
        </w:rPr>
        <w:t xml:space="preserve"> и распространяется на правоотношения, возникшие с 1 января 2024 года.</w:t>
      </w:r>
    </w:p>
    <w:p w:rsidR="00E55A2C" w:rsidRPr="00E55A2C" w:rsidRDefault="00E55A2C" w:rsidP="00E55A2C">
      <w:pPr>
        <w:ind w:right="141" w:firstLine="709"/>
        <w:jc w:val="both"/>
        <w:rPr>
          <w:sz w:val="20"/>
          <w:szCs w:val="20"/>
        </w:rPr>
      </w:pP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02694" w:rsidRPr="001C73A4" w:rsidRDefault="00A02694" w:rsidP="00A0269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A02694" w:rsidRDefault="00A02694" w:rsidP="00A0269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45A49" w:rsidRDefault="00A02694" w:rsidP="00A026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 w:rsidR="00E55A2C">
        <w:rPr>
          <w:i/>
          <w:sz w:val="20"/>
          <w:szCs w:val="20"/>
        </w:rPr>
        <w:t>39 от 22</w:t>
      </w:r>
      <w:r w:rsidR="005A1E53">
        <w:rPr>
          <w:i/>
          <w:sz w:val="20"/>
          <w:szCs w:val="20"/>
        </w:rPr>
        <w:t>.02</w:t>
      </w:r>
      <w:r>
        <w:rPr>
          <w:i/>
          <w:sz w:val="20"/>
          <w:szCs w:val="20"/>
        </w:rPr>
        <w:t>.2024г</w:t>
      </w: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Default="00E55A2C" w:rsidP="00E55A2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22.02.2024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140</w:t>
      </w:r>
    </w:p>
    <w:p w:rsidR="00E55A2C" w:rsidRPr="00E55A2C" w:rsidRDefault="00E55A2C" w:rsidP="00E55A2C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E55A2C">
        <w:rPr>
          <w:b/>
          <w:i/>
          <w:sz w:val="24"/>
          <w:szCs w:val="24"/>
        </w:rPr>
        <w:t>«</w:t>
      </w:r>
      <w:r w:rsidRPr="00E55A2C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3 февраля 2023 г. №96 «Об утверждении Положения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Pr="00314B05" w:rsidRDefault="00E55A2C" w:rsidP="00E55A2C">
      <w:pPr>
        <w:rPr>
          <w:sz w:val="26"/>
          <w:szCs w:val="26"/>
        </w:rPr>
      </w:pP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 xml:space="preserve">Руководствуясь постановлением администрации Комсомольского муниципального округа Чувашской Республики от 31 января 2024 г. № 81 «О повышении оплаты труда работников муниципальных учреждений Комсомольского муниципального округа Чувашской Республики», администрация Комсомольского муниципального округа Чувашской Республики                              п о с </w:t>
      </w:r>
      <w:proofErr w:type="gramStart"/>
      <w:r w:rsidRPr="00E55A2C">
        <w:rPr>
          <w:sz w:val="20"/>
          <w:szCs w:val="20"/>
        </w:rPr>
        <w:t>т</w:t>
      </w:r>
      <w:proofErr w:type="gramEnd"/>
      <w:r w:rsidRPr="00E55A2C">
        <w:rPr>
          <w:sz w:val="20"/>
          <w:szCs w:val="20"/>
        </w:rPr>
        <w:t xml:space="preserve"> а н о в л я е т:</w:t>
      </w:r>
      <w:bookmarkStart w:id="1" w:name="sub_1"/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1.</w:t>
      </w:r>
      <w:r w:rsidRPr="00E55A2C">
        <w:rPr>
          <w:b/>
          <w:sz w:val="20"/>
          <w:szCs w:val="20"/>
        </w:rPr>
        <w:t xml:space="preserve"> </w:t>
      </w:r>
      <w:r w:rsidRPr="00E55A2C">
        <w:rPr>
          <w:sz w:val="20"/>
          <w:szCs w:val="20"/>
        </w:rPr>
        <w:t>Внести в Положение об оплате труда работников администрации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утвержденное</w:t>
      </w:r>
      <w:r w:rsidRPr="00E55A2C">
        <w:rPr>
          <w:b/>
          <w:sz w:val="20"/>
          <w:szCs w:val="20"/>
        </w:rPr>
        <w:t xml:space="preserve"> </w:t>
      </w:r>
      <w:r w:rsidRPr="00E55A2C">
        <w:rPr>
          <w:sz w:val="20"/>
          <w:szCs w:val="20"/>
        </w:rPr>
        <w:t xml:space="preserve">постановлением администрации Комсомольского муниципального округа Чувашской Республики от 3 февраля 2023 г. № 96 «Об утверждении Положения об оплате труда работников администрации Комсомольского муниципального округа Чувашской </w:t>
      </w:r>
      <w:r w:rsidRPr="00E55A2C">
        <w:rPr>
          <w:sz w:val="20"/>
          <w:szCs w:val="20"/>
        </w:rPr>
        <w:lastRenderedPageBreak/>
        <w:t>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(с изменениями, внесенными постановлением администрации Комсомольского муниципального округа Чувашской Республики от 7 марта 2023 г. № 193), следующие изменения: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 xml:space="preserve">1) пункт 2.3 раздела II изложить в следующей редакции:  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«2.3. ПКГ должностей работников, осуществляющих деятельность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объектах: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2.3.1. ПКГ второго уровня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062"/>
        <w:gridCol w:w="5969"/>
        <w:gridCol w:w="2309"/>
      </w:tblGrid>
      <w:tr w:rsidR="00E55A2C" w:rsidRPr="00E55A2C" w:rsidTr="003056CA"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Должности, отнесенные </w:t>
            </w:r>
          </w:p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к квалификационным уровням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Должностные оклады, рублей</w:t>
            </w:r>
          </w:p>
        </w:tc>
      </w:tr>
      <w:tr w:rsidR="00E55A2C" w:rsidRPr="00E55A2C" w:rsidTr="003056CA">
        <w:tc>
          <w:tcPr>
            <w:tcW w:w="1350" w:type="pct"/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632" w:type="pct"/>
          </w:tcPr>
          <w:p w:rsidR="00E55A2C" w:rsidRPr="00E55A2C" w:rsidRDefault="00E55A2C" w:rsidP="003056CA">
            <w:pPr>
              <w:ind w:hanging="32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начальник караула пожарной части противопожарной службы</w:t>
            </w:r>
          </w:p>
        </w:tc>
        <w:tc>
          <w:tcPr>
            <w:tcW w:w="1018" w:type="pct"/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6 836</w:t>
            </w:r>
          </w:p>
        </w:tc>
      </w:tr>
      <w:tr w:rsidR="00E55A2C" w:rsidRPr="00E55A2C" w:rsidTr="003056CA">
        <w:tc>
          <w:tcPr>
            <w:tcW w:w="1350" w:type="pct"/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32" w:type="pct"/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повышающий коэффициент – до 1,95</w:t>
            </w:r>
          </w:p>
        </w:tc>
        <w:tc>
          <w:tcPr>
            <w:tcW w:w="1018" w:type="pct"/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E55A2C" w:rsidRPr="00E55A2C" w:rsidRDefault="00E55A2C" w:rsidP="00E55A2C">
      <w:pPr>
        <w:jc w:val="both"/>
        <w:rPr>
          <w:sz w:val="20"/>
          <w:szCs w:val="20"/>
        </w:rPr>
      </w:pP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2.3.2. ПКГ третьего уровня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53"/>
        <w:gridCol w:w="1985"/>
      </w:tblGrid>
      <w:tr w:rsidR="00E55A2C" w:rsidRPr="00E55A2C" w:rsidTr="003056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Должностные оклады, рублей</w:t>
            </w:r>
          </w:p>
        </w:tc>
      </w:tr>
      <w:tr w:rsidR="00E55A2C" w:rsidRPr="00E55A2C" w:rsidTr="003056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3</w:t>
            </w:r>
          </w:p>
        </w:tc>
      </w:tr>
      <w:tr w:rsidR="00E55A2C" w:rsidRPr="00E55A2C" w:rsidTr="003056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C" w:rsidRPr="00E55A2C" w:rsidRDefault="00E55A2C" w:rsidP="003056CA">
            <w:pPr>
              <w:ind w:hanging="74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оперативный дежурный дежурно-диспетчерской службы</w:t>
            </w:r>
          </w:p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повышающий коэффициент - до 1,81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A2C" w:rsidRPr="00E55A2C" w:rsidRDefault="00E55A2C" w:rsidP="003056CA">
            <w:pPr>
              <w:ind w:firstLine="417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6 226»;</w:t>
            </w:r>
          </w:p>
        </w:tc>
      </w:tr>
    </w:tbl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</w:p>
    <w:p w:rsidR="00E55A2C" w:rsidRPr="00E55A2C" w:rsidRDefault="00E55A2C" w:rsidP="00E55A2C">
      <w:pPr>
        <w:pStyle w:val="52"/>
        <w:shd w:val="clear" w:color="auto" w:fill="auto"/>
        <w:spacing w:line="240" w:lineRule="auto"/>
        <w:ind w:left="20" w:firstLine="689"/>
        <w:rPr>
          <w:b w:val="0"/>
          <w:bCs w:val="0"/>
          <w:iCs/>
          <w:sz w:val="20"/>
          <w:szCs w:val="20"/>
          <w:lang w:val="ru-RU"/>
        </w:rPr>
      </w:pPr>
      <w:r w:rsidRPr="00E55A2C">
        <w:rPr>
          <w:b w:val="0"/>
          <w:sz w:val="20"/>
          <w:szCs w:val="20"/>
          <w:lang w:val="ru-RU"/>
        </w:rPr>
        <w:t>2)</w:t>
      </w:r>
      <w:r w:rsidRPr="00E55A2C">
        <w:rPr>
          <w:sz w:val="20"/>
          <w:szCs w:val="20"/>
          <w:lang w:val="ru-RU"/>
        </w:rPr>
        <w:t xml:space="preserve"> </w:t>
      </w:r>
      <w:r w:rsidRPr="00E55A2C">
        <w:rPr>
          <w:b w:val="0"/>
          <w:bCs w:val="0"/>
          <w:iCs/>
          <w:sz w:val="20"/>
          <w:szCs w:val="20"/>
          <w:lang w:val="ru-RU"/>
        </w:rPr>
        <w:t xml:space="preserve">пункт 2.4 </w:t>
      </w:r>
      <w:r w:rsidRPr="00E55A2C">
        <w:rPr>
          <w:b w:val="0"/>
          <w:sz w:val="20"/>
          <w:szCs w:val="20"/>
          <w:lang w:val="ru-RU"/>
        </w:rPr>
        <w:t xml:space="preserve">раздела </w:t>
      </w:r>
      <w:r w:rsidRPr="00E55A2C">
        <w:rPr>
          <w:b w:val="0"/>
          <w:sz w:val="20"/>
          <w:szCs w:val="20"/>
        </w:rPr>
        <w:t>II</w:t>
      </w:r>
      <w:r w:rsidRPr="00E55A2C">
        <w:rPr>
          <w:b w:val="0"/>
          <w:sz w:val="20"/>
          <w:szCs w:val="20"/>
          <w:lang w:val="ru-RU"/>
        </w:rPr>
        <w:t xml:space="preserve"> изложить в следующей редакции:</w:t>
      </w:r>
      <w:r w:rsidRPr="00E55A2C">
        <w:rPr>
          <w:sz w:val="20"/>
          <w:szCs w:val="20"/>
          <w:lang w:val="ru-RU"/>
        </w:rPr>
        <w:t xml:space="preserve">  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«2.4. ПКГ общеотраслевых профессий рабочих: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>2.4.1. ПКГ «Общеотраслевые профессии рабочих второго уровня»</w:t>
      </w:r>
    </w:p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5969"/>
        <w:gridCol w:w="2309"/>
      </w:tblGrid>
      <w:tr w:rsidR="00E55A2C" w:rsidRPr="00E55A2C" w:rsidTr="003056CA">
        <w:tc>
          <w:tcPr>
            <w:tcW w:w="1350" w:type="pct"/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2632" w:type="pct"/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Должности, отнесенные </w:t>
            </w:r>
          </w:p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к квалификационным уровням</w:t>
            </w:r>
          </w:p>
        </w:tc>
        <w:tc>
          <w:tcPr>
            <w:tcW w:w="1018" w:type="pct"/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Должностные оклады, рублей</w:t>
            </w:r>
          </w:p>
        </w:tc>
      </w:tr>
      <w:tr w:rsidR="00E55A2C" w:rsidRPr="00E55A2C" w:rsidTr="003056C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0" w:type="pct"/>
            <w:tcBorders>
              <w:top w:val="single" w:sz="4" w:space="0" w:color="auto"/>
            </w:tcBorders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632" w:type="pct"/>
            <w:tcBorders>
              <w:top w:val="single" w:sz="4" w:space="0" w:color="auto"/>
            </w:tcBorders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пожарного автомобиля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E55A2C" w:rsidRPr="00E55A2C" w:rsidRDefault="00E55A2C" w:rsidP="003056CA">
            <w:pPr>
              <w:jc w:val="center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4 185».</w:t>
            </w:r>
          </w:p>
        </w:tc>
      </w:tr>
      <w:tr w:rsidR="00E55A2C" w:rsidRPr="00E55A2C" w:rsidTr="003056C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0" w:type="pct"/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32" w:type="pct"/>
          </w:tcPr>
          <w:p w:rsidR="00E55A2C" w:rsidRPr="00E55A2C" w:rsidRDefault="00E55A2C" w:rsidP="003056CA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повышающий коэффициент – до 1,67</w:t>
            </w:r>
          </w:p>
        </w:tc>
        <w:tc>
          <w:tcPr>
            <w:tcW w:w="1018" w:type="pct"/>
          </w:tcPr>
          <w:p w:rsidR="00E55A2C" w:rsidRPr="00E55A2C" w:rsidRDefault="00E55A2C" w:rsidP="003056C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E55A2C" w:rsidRPr="00E55A2C" w:rsidRDefault="00E55A2C" w:rsidP="00E55A2C">
      <w:pPr>
        <w:ind w:firstLine="709"/>
        <w:jc w:val="both"/>
        <w:rPr>
          <w:sz w:val="20"/>
          <w:szCs w:val="20"/>
        </w:rPr>
      </w:pPr>
    </w:p>
    <w:bookmarkEnd w:id="1"/>
    <w:p w:rsidR="00E55A2C" w:rsidRDefault="00E55A2C" w:rsidP="00E55A2C">
      <w:pPr>
        <w:ind w:right="141" w:firstLine="709"/>
        <w:jc w:val="both"/>
        <w:rPr>
          <w:sz w:val="20"/>
          <w:szCs w:val="20"/>
        </w:rPr>
      </w:pPr>
      <w:r w:rsidRPr="00E55A2C">
        <w:rPr>
          <w:sz w:val="20"/>
          <w:szCs w:val="20"/>
        </w:rPr>
        <w:t xml:space="preserve">2. Настоящее постановление вступает в силу после его </w:t>
      </w:r>
      <w:hyperlink r:id="rId11" w:history="1">
        <w:r w:rsidRPr="00E55A2C">
          <w:rPr>
            <w:sz w:val="20"/>
            <w:szCs w:val="20"/>
          </w:rPr>
          <w:t>официального опубликования</w:t>
        </w:r>
      </w:hyperlink>
      <w:r w:rsidRPr="00E55A2C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2024 года.</w:t>
      </w:r>
    </w:p>
    <w:p w:rsidR="00E55A2C" w:rsidRDefault="00E55A2C" w:rsidP="00E55A2C">
      <w:pPr>
        <w:ind w:right="141" w:firstLine="709"/>
        <w:jc w:val="both"/>
        <w:rPr>
          <w:sz w:val="20"/>
          <w:szCs w:val="20"/>
        </w:rPr>
      </w:pPr>
    </w:p>
    <w:p w:rsidR="00E55A2C" w:rsidRDefault="00E55A2C" w:rsidP="00E55A2C">
      <w:pPr>
        <w:ind w:right="141" w:firstLine="709"/>
        <w:jc w:val="both"/>
        <w:rPr>
          <w:sz w:val="20"/>
          <w:szCs w:val="20"/>
        </w:rPr>
      </w:pPr>
    </w:p>
    <w:p w:rsidR="00E55A2C" w:rsidRPr="001C73A4" w:rsidRDefault="00E55A2C" w:rsidP="00E55A2C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E55A2C" w:rsidRDefault="00E55A2C" w:rsidP="00E55A2C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E55A2C" w:rsidRDefault="00E55A2C" w:rsidP="00E55A2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40</w:t>
      </w:r>
      <w:r>
        <w:rPr>
          <w:i/>
          <w:sz w:val="20"/>
          <w:szCs w:val="20"/>
        </w:rPr>
        <w:t xml:space="preserve"> от 22.02.2024г</w:t>
      </w:r>
    </w:p>
    <w:p w:rsidR="00E55A2C" w:rsidRPr="00E55A2C" w:rsidRDefault="00E55A2C" w:rsidP="00E55A2C">
      <w:pPr>
        <w:ind w:right="141" w:firstLine="709"/>
        <w:jc w:val="both"/>
        <w:rPr>
          <w:sz w:val="20"/>
          <w:szCs w:val="20"/>
        </w:rPr>
      </w:pP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E55A2C" w:rsidRPr="00E55A2C" w:rsidRDefault="00E55A2C" w:rsidP="00E55A2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22.02.2024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E55A2C" w:rsidRPr="00B10C4E" w:rsidTr="00E55A2C">
        <w:trPr>
          <w:trHeight w:val="1459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E55A2C" w:rsidRDefault="00E55A2C" w:rsidP="00E55A2C">
            <w:pPr>
              <w:tabs>
                <w:tab w:val="left" w:pos="4145"/>
                <w:tab w:val="left" w:pos="4287"/>
              </w:tabs>
              <w:autoSpaceDE w:val="0"/>
              <w:autoSpaceDN w:val="0"/>
              <w:adjustRightInd w:val="0"/>
              <w:ind w:right="-6261"/>
              <w:jc w:val="both"/>
              <w:rPr>
                <w:b/>
                <w:bCs/>
                <w:i/>
                <w:sz w:val="24"/>
                <w:szCs w:val="24"/>
              </w:rPr>
            </w:pPr>
            <w:r w:rsidRPr="00E55A2C">
              <w:rPr>
                <w:b/>
                <w:bCs/>
                <w:i/>
                <w:sz w:val="24"/>
                <w:szCs w:val="24"/>
              </w:rPr>
              <w:t>«</w:t>
            </w:r>
            <w:r w:rsidRPr="00E55A2C">
              <w:rPr>
                <w:b/>
                <w:bCs/>
                <w:i/>
                <w:sz w:val="24"/>
                <w:szCs w:val="24"/>
              </w:rPr>
              <w:t>О внесении изменений в постановление администрации Комсомольского муниципального округа от 23.01.2023г. № 80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</w:t>
            </w:r>
          </w:p>
          <w:p w:rsidR="00E55A2C" w:rsidRDefault="00E55A2C" w:rsidP="00E55A2C">
            <w:pPr>
              <w:tabs>
                <w:tab w:val="left" w:pos="4145"/>
                <w:tab w:val="left" w:pos="4287"/>
              </w:tabs>
              <w:autoSpaceDE w:val="0"/>
              <w:autoSpaceDN w:val="0"/>
              <w:adjustRightInd w:val="0"/>
              <w:ind w:right="-6261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55A2C" w:rsidRPr="00E55A2C" w:rsidRDefault="00E55A2C" w:rsidP="00E55A2C">
            <w:pPr>
              <w:tabs>
                <w:tab w:val="left" w:pos="3686"/>
                <w:tab w:val="left" w:pos="4536"/>
                <w:tab w:val="left" w:pos="4820"/>
              </w:tabs>
              <w:ind w:right="-1" w:firstLine="709"/>
              <w:jc w:val="both"/>
              <w:rPr>
                <w:sz w:val="20"/>
                <w:szCs w:val="20"/>
              </w:rPr>
            </w:pPr>
            <w:r w:rsidRPr="00E55A2C">
              <w:rPr>
                <w:rFonts w:eastAsia="Calibri"/>
                <w:sz w:val="20"/>
                <w:szCs w:val="20"/>
              </w:rPr>
              <w:t xml:space="preserve">Руководствуясь </w:t>
            </w:r>
            <w:r w:rsidRPr="00E55A2C">
              <w:rPr>
                <w:sz w:val="20"/>
                <w:szCs w:val="20"/>
              </w:rPr>
              <w:t>постановлением администрации Комсомольского муниципального округа от 31.01.2024г. № 81 «О повышении оплаты труда работников муниципальных учреждений Комсомольского муниципального округа Чувашской Республики»</w:t>
            </w:r>
            <w:r w:rsidRPr="00E55A2C">
              <w:rPr>
                <w:rFonts w:eastAsia="Calibri"/>
                <w:sz w:val="20"/>
                <w:szCs w:val="20"/>
              </w:rPr>
              <w:t xml:space="preserve"> </w:t>
            </w:r>
            <w:r w:rsidRPr="00E55A2C">
              <w:rPr>
                <w:sz w:val="20"/>
                <w:szCs w:val="20"/>
              </w:rPr>
              <w:t xml:space="preserve">администрация Комсомольского муниципального округа Чувашской Республики п о с </w:t>
            </w:r>
            <w:proofErr w:type="gramStart"/>
            <w:r w:rsidRPr="00E55A2C">
              <w:rPr>
                <w:sz w:val="20"/>
                <w:szCs w:val="20"/>
              </w:rPr>
              <w:t>т</w:t>
            </w:r>
            <w:proofErr w:type="gramEnd"/>
            <w:r w:rsidRPr="00E55A2C">
              <w:rPr>
                <w:sz w:val="20"/>
                <w:szCs w:val="20"/>
              </w:rPr>
              <w:t xml:space="preserve"> а н о в л я е т:</w:t>
            </w:r>
          </w:p>
          <w:p w:rsidR="00E55A2C" w:rsidRPr="00E55A2C" w:rsidRDefault="00E55A2C" w:rsidP="00E55A2C">
            <w:pPr>
              <w:tabs>
                <w:tab w:val="left" w:pos="4536"/>
                <w:tab w:val="left" w:pos="4572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bCs/>
                <w:sz w:val="20"/>
                <w:szCs w:val="20"/>
              </w:rPr>
            </w:pPr>
            <w:r w:rsidRPr="00E55A2C">
              <w:rPr>
                <w:bCs/>
                <w:sz w:val="20"/>
                <w:szCs w:val="20"/>
              </w:rPr>
              <w:t xml:space="preserve">1. Пункты </w:t>
            </w:r>
            <w:r w:rsidRPr="00E55A2C">
              <w:rPr>
                <w:sz w:val="20"/>
                <w:szCs w:val="20"/>
              </w:rPr>
              <w:t xml:space="preserve">2.1.3 и 2.1.4 </w:t>
            </w:r>
            <w:r w:rsidRPr="00E55A2C">
              <w:rPr>
                <w:bCs/>
                <w:sz w:val="20"/>
                <w:szCs w:val="20"/>
              </w:rPr>
              <w:t>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культуры, утвержденного постановлением администрации Комсомольского муниципального округа от 23.01.2023г. №80, изложить в следующей редакции:</w:t>
            </w:r>
          </w:p>
          <w:p w:rsidR="00E55A2C" w:rsidRPr="00E55A2C" w:rsidRDefault="00E55A2C" w:rsidP="00E55A2C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«2.1.3. 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(приказы Министерства здравоохранения и социального развития Российской Федерации </w:t>
            </w:r>
            <w:r w:rsidRPr="00E55A2C">
              <w:rPr>
                <w:rStyle w:val="aff3"/>
                <w:rFonts w:eastAsiaTheme="majorEastAsia"/>
                <w:color w:val="auto"/>
                <w:sz w:val="20"/>
                <w:szCs w:val="20"/>
              </w:rPr>
              <w:t>от 31 августа 2007 г. № 570</w:t>
            </w:r>
            <w:r w:rsidRPr="00E55A2C">
              <w:rPr>
                <w:sz w:val="20"/>
                <w:szCs w:val="20"/>
              </w:rPr>
              <w:t xml:space="preserve"> «Об утверждении профессиональных квалификационных групп должностей работников культуры, искусства и кинематографии» (зарегистрирован в Министерстве юстиции Российской Федерации 1 октября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E55A2C">
                <w:rPr>
                  <w:sz w:val="20"/>
                  <w:szCs w:val="20"/>
                </w:rPr>
                <w:t>2007 г</w:t>
              </w:r>
            </w:smartTag>
            <w:r w:rsidRPr="00E55A2C">
              <w:rPr>
                <w:sz w:val="20"/>
                <w:szCs w:val="20"/>
              </w:rPr>
              <w:t xml:space="preserve">., регистрационный № 10222), </w:t>
            </w:r>
            <w:r w:rsidRPr="00E55A2C">
              <w:rPr>
                <w:rStyle w:val="aff3"/>
                <w:rFonts w:eastAsiaTheme="majorEastAsia"/>
                <w:color w:val="auto"/>
                <w:sz w:val="20"/>
                <w:szCs w:val="20"/>
              </w:rPr>
              <w:t xml:space="preserve">от 29 мая </w:t>
            </w:r>
            <w:r w:rsidRPr="00E55A2C">
              <w:rPr>
                <w:rStyle w:val="aff3"/>
                <w:rFonts w:eastAsiaTheme="majorEastAsia"/>
                <w:color w:val="auto"/>
                <w:sz w:val="20"/>
                <w:szCs w:val="20"/>
              </w:rPr>
              <w:lastRenderedPageBreak/>
              <w:t>2008 г. № 247н</w:t>
            </w:r>
            <w:r w:rsidRPr="00E55A2C">
              <w:rPr>
                <w:b/>
                <w:sz w:val="20"/>
                <w:szCs w:val="20"/>
              </w:rPr>
              <w:t xml:space="preserve"> </w:t>
            </w:r>
            <w:r w:rsidRPr="00E55A2C">
              <w:rPr>
                <w:sz w:val="20"/>
                <w:szCs w:val="20"/>
              </w:rPr>
              <w:t xml:space="preserve">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 18 июня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E55A2C">
                <w:rPr>
                  <w:sz w:val="20"/>
                  <w:szCs w:val="20"/>
                </w:rPr>
                <w:t>2008 г</w:t>
              </w:r>
            </w:smartTag>
            <w:r w:rsidRPr="00E55A2C">
              <w:rPr>
                <w:sz w:val="20"/>
                <w:szCs w:val="20"/>
              </w:rPr>
              <w:t>., регистрационный № 11858):</w:t>
            </w:r>
          </w:p>
          <w:p w:rsidR="00E55A2C" w:rsidRPr="00E55A2C" w:rsidRDefault="00E55A2C" w:rsidP="00E55A2C">
            <w:pPr>
              <w:ind w:left="360"/>
              <w:jc w:val="both"/>
              <w:rPr>
                <w:sz w:val="20"/>
                <w:szCs w:val="20"/>
              </w:rPr>
            </w:pPr>
          </w:p>
          <w:tbl>
            <w:tblPr>
              <w:tblW w:w="9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99"/>
              <w:gridCol w:w="1363"/>
            </w:tblGrid>
            <w:tr w:rsidR="00E55A2C" w:rsidRPr="00E55A2C" w:rsidTr="003056CA">
              <w:trPr>
                <w:trHeight w:val="549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«Должности технических исполнителей и артистов вспомогательного состава»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6 952 рубля</w:t>
                  </w:r>
                </w:p>
              </w:tc>
            </w:tr>
            <w:tr w:rsidR="00E55A2C" w:rsidRPr="00E55A2C" w:rsidTr="003056CA">
              <w:trPr>
                <w:trHeight w:val="816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8 971 рубль</w:t>
                  </w:r>
                </w:p>
              </w:tc>
            </w:tr>
            <w:tr w:rsidR="00E55A2C" w:rsidRPr="00E55A2C" w:rsidTr="003056CA">
              <w:trPr>
                <w:trHeight w:val="816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11 89</w:t>
                  </w: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рублей</w:t>
                  </w:r>
                </w:p>
              </w:tc>
            </w:tr>
            <w:tr w:rsidR="00E55A2C" w:rsidRPr="00E55A2C" w:rsidTr="003056CA">
              <w:trPr>
                <w:trHeight w:val="816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«Должности руководящегося состава учреждений культуры, искусства и кинематографии»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15 448 рублей</w:t>
                  </w:r>
                </w:p>
              </w:tc>
            </w:tr>
            <w:tr w:rsidR="00E55A2C" w:rsidRPr="00E55A2C" w:rsidTr="003056CA">
              <w:trPr>
                <w:trHeight w:val="534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«Общеотраслевые должности служащих первого уровня»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6 630 рублей</w:t>
                  </w:r>
                </w:p>
              </w:tc>
            </w:tr>
            <w:tr w:rsidR="00E55A2C" w:rsidRPr="00E55A2C" w:rsidTr="003056CA">
              <w:trPr>
                <w:trHeight w:val="549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«Общеотраслевые должности служащих второго уровня»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8 087 рублей</w:t>
                  </w:r>
                </w:p>
              </w:tc>
            </w:tr>
            <w:tr w:rsidR="00E55A2C" w:rsidRPr="00E55A2C" w:rsidTr="003056CA">
              <w:trPr>
                <w:trHeight w:val="534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«Общеотраслевые должности служащих третьего уровня»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11 899 рублей</w:t>
                  </w:r>
                </w:p>
              </w:tc>
            </w:tr>
            <w:tr w:rsidR="00E55A2C" w:rsidRPr="00E55A2C" w:rsidTr="003056CA">
              <w:trPr>
                <w:trHeight w:val="549"/>
              </w:trPr>
              <w:tc>
                <w:tcPr>
                  <w:tcW w:w="8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6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Должности, отнесенные к профессиональной квалификационной группе «Общеотраслевые должности служащих четвертого уровня»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A2C" w:rsidRPr="00E55A2C" w:rsidRDefault="00E55A2C" w:rsidP="00E55A2C">
                  <w:pPr>
                    <w:pStyle w:val="aff5"/>
                    <w:ind w:lef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15 448 рублей</w:t>
                  </w:r>
                </w:p>
              </w:tc>
            </w:tr>
          </w:tbl>
          <w:p w:rsidR="00E55A2C" w:rsidRPr="00E55A2C" w:rsidRDefault="00E55A2C" w:rsidP="00E55A2C">
            <w:pPr>
              <w:ind w:left="360"/>
              <w:rPr>
                <w:sz w:val="20"/>
                <w:szCs w:val="20"/>
              </w:rPr>
            </w:pPr>
          </w:p>
          <w:p w:rsidR="00E55A2C" w:rsidRPr="00E55A2C" w:rsidRDefault="00E55A2C" w:rsidP="00E55A2C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2.1.4. 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</w:t>
            </w:r>
            <w:hyperlink r:id="rId12" w:history="1">
              <w:r w:rsidRPr="00E55A2C">
                <w:rPr>
                  <w:rStyle w:val="aff3"/>
                  <w:rFonts w:eastAsiaTheme="majorEastAsia"/>
                  <w:color w:val="auto"/>
                  <w:sz w:val="20"/>
                  <w:szCs w:val="20"/>
                </w:rPr>
                <w:t>Единым тарифно-квалификационным справочником</w:t>
              </w:r>
            </w:hyperlink>
            <w:r w:rsidRPr="00E55A2C">
              <w:rPr>
                <w:sz w:val="20"/>
                <w:szCs w:val="20"/>
              </w:rPr>
              <w:t xml:space="preserve"> работ и профессий рабочих: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1 разряд – 4 955 рублей;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2 разряд – 5 194 рубля;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3 разряд – 5 442 рубля;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4 разряд – 6 045 рублей;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5 разряд – 6 705 рублей;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6 разряд – 7 367 рублей;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7 разряд – 8 095 рублей;</w:t>
            </w:r>
          </w:p>
          <w:p w:rsidR="00E55A2C" w:rsidRPr="00E55A2C" w:rsidRDefault="00E55A2C" w:rsidP="00E55A2C">
            <w:pPr>
              <w:ind w:firstLine="709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8 разряд – 8 890 рублей.».</w:t>
            </w:r>
          </w:p>
          <w:p w:rsidR="00E55A2C" w:rsidRPr="00E55A2C" w:rsidRDefault="00E55A2C" w:rsidP="00E55A2C">
            <w:pPr>
              <w:ind w:firstLine="709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2. Настоящее постановление вступает в силу после его официального опубликования, и распространяется на правоотношения, возникшие с 01.01.2024 года.</w:t>
            </w:r>
          </w:p>
          <w:p w:rsidR="00E55A2C" w:rsidRPr="00B10C4E" w:rsidRDefault="00E55A2C" w:rsidP="00E55A2C">
            <w:pPr>
              <w:ind w:left="540"/>
              <w:jc w:val="both"/>
              <w:rPr>
                <w:sz w:val="26"/>
                <w:szCs w:val="26"/>
              </w:rPr>
            </w:pPr>
          </w:p>
          <w:p w:rsidR="00E55A2C" w:rsidRPr="001C73A4" w:rsidRDefault="00E55A2C" w:rsidP="00E55A2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D5C95">
              <w:rPr>
                <w:i/>
                <w:sz w:val="20"/>
                <w:szCs w:val="20"/>
                <w:lang w:val="ru-RU"/>
              </w:rPr>
              <w:t xml:space="preserve">Глава Комсомольского </w:t>
            </w:r>
          </w:p>
          <w:p w:rsidR="00E55A2C" w:rsidRDefault="00E55A2C" w:rsidP="00E55A2C">
            <w:pPr>
              <w:jc w:val="both"/>
              <w:rPr>
                <w:i/>
                <w:sz w:val="20"/>
                <w:szCs w:val="20"/>
              </w:rPr>
            </w:pPr>
            <w:r w:rsidRPr="00D74B98">
              <w:rPr>
                <w:i/>
                <w:sz w:val="20"/>
                <w:szCs w:val="20"/>
              </w:rPr>
              <w:t xml:space="preserve">муниципального округа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Pr="00D74B98">
              <w:rPr>
                <w:i/>
                <w:sz w:val="20"/>
                <w:szCs w:val="20"/>
              </w:rPr>
              <w:t>Н.Н. Раськин</w:t>
            </w:r>
          </w:p>
          <w:p w:rsidR="00E55A2C" w:rsidRDefault="00E55A2C" w:rsidP="00E55A2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пост. № 1</w:t>
            </w:r>
            <w:r>
              <w:rPr>
                <w:i/>
                <w:sz w:val="20"/>
                <w:szCs w:val="20"/>
              </w:rPr>
              <w:t>49</w:t>
            </w:r>
            <w:r>
              <w:rPr>
                <w:i/>
                <w:sz w:val="20"/>
                <w:szCs w:val="20"/>
              </w:rPr>
              <w:t xml:space="preserve"> от 22.02.2024г</w:t>
            </w:r>
          </w:p>
          <w:p w:rsidR="00E55A2C" w:rsidRPr="00E55A2C" w:rsidRDefault="00E55A2C" w:rsidP="00E55A2C">
            <w:pPr>
              <w:ind w:right="141" w:firstLine="709"/>
              <w:jc w:val="both"/>
              <w:rPr>
                <w:sz w:val="20"/>
                <w:szCs w:val="20"/>
              </w:rPr>
            </w:pPr>
          </w:p>
          <w:p w:rsidR="00E55A2C" w:rsidRDefault="00E55A2C" w:rsidP="00E55A2C">
            <w:pPr>
              <w:tabs>
                <w:tab w:val="left" w:pos="4145"/>
                <w:tab w:val="left" w:pos="4287"/>
              </w:tabs>
              <w:autoSpaceDE w:val="0"/>
              <w:autoSpaceDN w:val="0"/>
              <w:adjustRightInd w:val="0"/>
              <w:ind w:right="-6261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55A2C" w:rsidRDefault="00E55A2C" w:rsidP="00E55A2C">
            <w:pPr>
              <w:tabs>
                <w:tab w:val="left" w:pos="4145"/>
                <w:tab w:val="left" w:pos="4287"/>
              </w:tabs>
              <w:autoSpaceDE w:val="0"/>
              <w:autoSpaceDN w:val="0"/>
              <w:adjustRightInd w:val="0"/>
              <w:ind w:right="-6261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55A2C" w:rsidRDefault="00E55A2C" w:rsidP="00E55A2C">
            <w:pPr>
              <w:ind w:right="367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8C3B7F">
              <w:rPr>
                <w:rFonts w:asciiTheme="majorHAnsi" w:hAnsiTheme="majorHAnsi"/>
                <w:b/>
                <w:sz w:val="21"/>
                <w:szCs w:val="21"/>
              </w:rPr>
              <w:t xml:space="preserve">ПОСТАНОВЛЕНИЕ АДМИНИСТРАЦИИ КОМСОМОЛЬСКОГО МУНИЦИПАЛЬНОГО ОКРУГА ОТ 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>22.02.2024</w:t>
            </w:r>
            <w:r w:rsidRPr="008C3B7F">
              <w:rPr>
                <w:rFonts w:asciiTheme="majorHAnsi" w:hAnsiTheme="majorHAnsi"/>
                <w:b/>
                <w:sz w:val="21"/>
                <w:szCs w:val="21"/>
              </w:rPr>
              <w:t xml:space="preserve"> г. № 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>153</w:t>
            </w:r>
          </w:p>
          <w:p w:rsidR="00E55A2C" w:rsidRDefault="00E55A2C" w:rsidP="00E55A2C">
            <w:pPr>
              <w:ind w:right="367"/>
              <w:jc w:val="both"/>
              <w:rPr>
                <w:b/>
                <w:i/>
                <w:sz w:val="24"/>
                <w:szCs w:val="24"/>
              </w:rPr>
            </w:pPr>
            <w:r w:rsidRPr="00E55A2C">
              <w:rPr>
                <w:b/>
                <w:i/>
                <w:sz w:val="24"/>
                <w:szCs w:val="24"/>
              </w:rPr>
              <w:t>«</w:t>
            </w:r>
            <w:r w:rsidRPr="00E55A2C">
              <w:rPr>
                <w:b/>
                <w:i/>
                <w:sz w:val="24"/>
                <w:szCs w:val="24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92 «Об утверждении Положения об организации питания обучающихся в общеобразовательных организациях Комсомольского муниципального округа»</w:t>
            </w:r>
          </w:p>
          <w:p w:rsidR="00E55A2C" w:rsidRDefault="00E55A2C" w:rsidP="00E55A2C">
            <w:pPr>
              <w:ind w:right="367"/>
              <w:jc w:val="both"/>
              <w:rPr>
                <w:b/>
                <w:i/>
                <w:sz w:val="24"/>
                <w:szCs w:val="24"/>
              </w:rPr>
            </w:pPr>
          </w:p>
          <w:p w:rsidR="00E55A2C" w:rsidRPr="00E55A2C" w:rsidRDefault="00E55A2C" w:rsidP="00E55A2C">
            <w:pPr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  Администрация Комсомольского муниципального округа п о с </w:t>
            </w:r>
            <w:proofErr w:type="gramStart"/>
            <w:r w:rsidRPr="00E55A2C">
              <w:rPr>
                <w:sz w:val="20"/>
                <w:szCs w:val="20"/>
              </w:rPr>
              <w:t>т</w:t>
            </w:r>
            <w:proofErr w:type="gramEnd"/>
            <w:r w:rsidRPr="00E55A2C">
              <w:rPr>
                <w:sz w:val="20"/>
                <w:szCs w:val="20"/>
              </w:rPr>
              <w:t xml:space="preserve"> а н о в л я е т: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1. Внести в Положение об организации питания обучающихся в общеобразовательных организациях Комсомольского муниципального округа, утвержденное постановлением администрации Комсомольского муниципального округа Чувашской Республики от 01 февраля 2023 года № 92 </w:t>
            </w:r>
            <w:r w:rsidRPr="00E55A2C">
              <w:rPr>
                <w:rFonts w:eastAsiaTheme="minorEastAsia"/>
                <w:sz w:val="20"/>
                <w:szCs w:val="20"/>
                <w:lang w:eastAsia="ru-RU"/>
              </w:rPr>
              <w:t>«Об утверждении Положения об организации питания обучающихся в общеобразовательных организациях Комсомольского муниципального округа» (с изменениями, внесенными постановлением администрации Комсомольского муниципального округа от 30 ноября 2023 года № 1393, от 18 января 2024 года № 27),</w:t>
            </w:r>
            <w:r w:rsidRPr="00E55A2C">
              <w:rPr>
                <w:sz w:val="20"/>
                <w:szCs w:val="20"/>
              </w:rPr>
              <w:t xml:space="preserve"> следующие изменения: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абзац четвертый пункта 4.1 изложить в следующей редакции: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«- 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(бесплатно);»;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подпункт 3 пункта 4.3 изложить в следующей редакции:</w:t>
            </w:r>
          </w:p>
          <w:p w:rsidR="00E55A2C" w:rsidRPr="00E55A2C" w:rsidRDefault="00E55A2C" w:rsidP="00E55A2C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lastRenderedPageBreak/>
              <w:t xml:space="preserve">        «3) для детей из малоимущих многодетных семей: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заявление от родителей (законных представителей);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копии паспортов родителей (законных представителей);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копии свидетельств о рождении детей;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справка о составе семьи;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копии СНИЛС всех членов семьи;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справка об обучении в образовательной организации по очной форме обучения;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- справка органа социальной защиты населения о признании семьи, в которой проживает ребенок, посещающий образовательную организацию, малоимущей, выданная по месту жительства либо месту проживания семьи;»;</w:t>
            </w:r>
          </w:p>
          <w:p w:rsidR="00E55A2C" w:rsidRPr="00E55A2C" w:rsidRDefault="00E55A2C" w:rsidP="00E55A2C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>абзац тринадцатый пункта 4 изложить в следующей редакции: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«Заявление и документы о предоставлении питания на льготной основе подается родителем (законным представителем) не позднее 10 числа, ежегодно в начале учебного года на имя руководителя общеобразовательной организации, с момента возникновения у обучающегося права на получение льготного питания. При возникновении у обучающегося права на получение льготного питания в течение учебного года, заявление и документы родителей (законных представителей) о предоставлении питания на льготной основе подается в общеобразовательную организацию не позднее 10 числа месяца, следующего за истекшим месяцем.»;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 пункт 4 дополнить абзацем четырнадцатым следующего содержания: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 «Образовательная организация на основании заявлений и документов родителей (законных представителей) о предоставлении питания на льготной основе составляет список, за подписью руководителя образовательной организации и направляет в уполномоченный орган местного самоуправления муниципального округа ежемесячно до 12 числа.»;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абзац четырнадцатый пункта 4.1 изложить в следующей редакции: 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«При наличии нескольких оснований для предоставления льготного питания, одновременно относящимся к нескольким категориям лиц, обучающемуся предоставляется одна льгота по выбору родителей (законных представителей).».</w:t>
            </w:r>
          </w:p>
          <w:p w:rsidR="00E55A2C" w:rsidRPr="00E55A2C" w:rsidRDefault="00E55A2C" w:rsidP="00E55A2C">
            <w:pPr>
              <w:jc w:val="both"/>
              <w:rPr>
                <w:sz w:val="20"/>
                <w:szCs w:val="20"/>
              </w:rPr>
            </w:pPr>
            <w:r w:rsidRPr="00E55A2C">
              <w:rPr>
                <w:sz w:val="20"/>
                <w:szCs w:val="20"/>
              </w:rPr>
              <w:t xml:space="preserve">        2. Настоящее постановление вступает в силу после его официального опубликования и распространяется на правоотношения, возникшие с 01 февраля 2024 года.     </w:t>
            </w:r>
          </w:p>
          <w:p w:rsidR="00E55A2C" w:rsidRPr="00E55A2C" w:rsidRDefault="00E55A2C" w:rsidP="00E55A2C">
            <w:pPr>
              <w:ind w:right="367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E55A2C" w:rsidRPr="00E55A2C" w:rsidRDefault="00E55A2C" w:rsidP="00E55A2C">
            <w:pPr>
              <w:tabs>
                <w:tab w:val="left" w:pos="4145"/>
                <w:tab w:val="left" w:pos="4287"/>
              </w:tabs>
              <w:autoSpaceDE w:val="0"/>
              <w:autoSpaceDN w:val="0"/>
              <w:adjustRightInd w:val="0"/>
              <w:ind w:right="-6261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E55A2C" w:rsidRPr="001C73A4" w:rsidRDefault="00E55A2C" w:rsidP="00E55A2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D5C95">
              <w:rPr>
                <w:i/>
                <w:sz w:val="20"/>
                <w:szCs w:val="20"/>
                <w:lang w:val="ru-RU"/>
              </w:rPr>
              <w:t xml:space="preserve">Глава Комсомольского </w:t>
            </w:r>
          </w:p>
          <w:p w:rsidR="00E55A2C" w:rsidRDefault="00E55A2C" w:rsidP="00E55A2C">
            <w:pPr>
              <w:jc w:val="both"/>
              <w:rPr>
                <w:i/>
                <w:sz w:val="20"/>
                <w:szCs w:val="20"/>
              </w:rPr>
            </w:pPr>
            <w:r w:rsidRPr="00D74B98">
              <w:rPr>
                <w:i/>
                <w:sz w:val="20"/>
                <w:szCs w:val="20"/>
              </w:rPr>
              <w:t xml:space="preserve">муниципального округа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Pr="00D74B98">
              <w:rPr>
                <w:i/>
                <w:sz w:val="20"/>
                <w:szCs w:val="20"/>
              </w:rPr>
              <w:t>Н.Н. Раськин</w:t>
            </w:r>
          </w:p>
          <w:p w:rsidR="00E55A2C" w:rsidRDefault="00E55A2C" w:rsidP="00E55A2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пост. № 1</w:t>
            </w:r>
            <w:r>
              <w:rPr>
                <w:i/>
                <w:sz w:val="20"/>
                <w:szCs w:val="20"/>
              </w:rPr>
              <w:t>53</w:t>
            </w:r>
            <w:r>
              <w:rPr>
                <w:i/>
                <w:sz w:val="20"/>
                <w:szCs w:val="20"/>
              </w:rPr>
              <w:t xml:space="preserve"> от 22.02.2024г</w:t>
            </w:r>
          </w:p>
          <w:p w:rsidR="00E55A2C" w:rsidRPr="00B10C4E" w:rsidRDefault="00E55A2C" w:rsidP="003056CA">
            <w:pPr>
              <w:tabs>
                <w:tab w:val="left" w:pos="4536"/>
                <w:tab w:val="left" w:pos="4572"/>
              </w:tabs>
              <w:autoSpaceDE w:val="0"/>
              <w:autoSpaceDN w:val="0"/>
              <w:adjustRightInd w:val="0"/>
              <w:ind w:right="36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5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E55A2C" w:rsidTr="00E55A2C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b/>
                <w:sz w:val="20"/>
              </w:rPr>
              <w:lastRenderedPageBreak/>
              <w:t>Учредитель:</w:t>
            </w:r>
          </w:p>
          <w:p w:rsidR="00E55A2C" w:rsidRDefault="00E55A2C" w:rsidP="00E55A2C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E55A2C" w:rsidRDefault="00E55A2C" w:rsidP="00E55A2C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E55A2C" w:rsidRDefault="00E55A2C" w:rsidP="00E55A2C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E55A2C" w:rsidRDefault="00E55A2C" w:rsidP="00E55A2C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E55A2C" w:rsidRDefault="00E55A2C" w:rsidP="00E55A2C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A57810" w:rsidRDefault="00A57810" w:rsidP="00A57810">
      <w:pPr>
        <w:spacing w:before="232"/>
        <w:ind w:right="367"/>
        <w:rPr>
          <w:rStyle w:val="af8"/>
          <w:sz w:val="24"/>
          <w:szCs w:val="24"/>
        </w:rPr>
      </w:pPr>
    </w:p>
    <w:p w:rsidR="00A57810" w:rsidRDefault="00A57810" w:rsidP="00A5781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A1E53" w:rsidRDefault="005A1E53" w:rsidP="005A1E53">
      <w:pPr>
        <w:spacing w:before="232"/>
        <w:ind w:right="367"/>
        <w:rPr>
          <w:rStyle w:val="af8"/>
          <w:sz w:val="24"/>
          <w:szCs w:val="24"/>
        </w:rPr>
      </w:pPr>
    </w:p>
    <w:p w:rsidR="005A1E53" w:rsidRDefault="005A1E53" w:rsidP="005A1E53">
      <w:pPr>
        <w:spacing w:before="232"/>
        <w:ind w:right="367"/>
        <w:rPr>
          <w:rStyle w:val="af8"/>
          <w:sz w:val="24"/>
          <w:szCs w:val="24"/>
        </w:rPr>
      </w:pPr>
    </w:p>
    <w:p w:rsidR="004467DC" w:rsidRDefault="004467DC" w:rsidP="005A1E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5A1E53" w:rsidRPr="00A02694" w:rsidRDefault="005A1E53" w:rsidP="00A02694">
      <w:pPr>
        <w:jc w:val="both"/>
        <w:rPr>
          <w:i/>
          <w:sz w:val="20"/>
          <w:szCs w:val="20"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sectPr w:rsidR="00061FE4" w:rsidSect="00A57810">
      <w:pgSz w:w="11910" w:h="16840"/>
      <w:pgMar w:top="620" w:right="42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67DC"/>
    <w:rsid w:val="0044715A"/>
    <w:rsid w:val="00473266"/>
    <w:rsid w:val="00474819"/>
    <w:rsid w:val="004D5E9E"/>
    <w:rsid w:val="004F14B8"/>
    <w:rsid w:val="005361BB"/>
    <w:rsid w:val="005A1E53"/>
    <w:rsid w:val="005D5D23"/>
    <w:rsid w:val="00606860"/>
    <w:rsid w:val="00662E1B"/>
    <w:rsid w:val="00700FED"/>
    <w:rsid w:val="00727991"/>
    <w:rsid w:val="007C3ABD"/>
    <w:rsid w:val="007C59DB"/>
    <w:rsid w:val="007D2925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57810"/>
    <w:rsid w:val="00AA445B"/>
    <w:rsid w:val="00B45A49"/>
    <w:rsid w:val="00B47A0E"/>
    <w:rsid w:val="00B6083B"/>
    <w:rsid w:val="00B972FC"/>
    <w:rsid w:val="00BD4827"/>
    <w:rsid w:val="00BD6551"/>
    <w:rsid w:val="00BE6767"/>
    <w:rsid w:val="00BF668F"/>
    <w:rsid w:val="00BF67C3"/>
    <w:rsid w:val="00C073CE"/>
    <w:rsid w:val="00C21000"/>
    <w:rsid w:val="00C37515"/>
    <w:rsid w:val="00C475FC"/>
    <w:rsid w:val="00C7266E"/>
    <w:rsid w:val="00CD4222"/>
    <w:rsid w:val="00D65AC1"/>
    <w:rsid w:val="00DE37DB"/>
    <w:rsid w:val="00E33478"/>
    <w:rsid w:val="00E55A2C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character" w:customStyle="1" w:styleId="51">
    <w:name w:val="Основной текст (5)_"/>
    <w:basedOn w:val="a0"/>
    <w:link w:val="52"/>
    <w:rsid w:val="00E55A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5A2C"/>
    <w:pPr>
      <w:shd w:val="clear" w:color="auto" w:fill="FFFFFF"/>
      <w:spacing w:line="299" w:lineRule="exact"/>
      <w:jc w:val="both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0818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348735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4873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CBAA-EB3C-41E1-86E6-812589D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12</cp:revision>
  <dcterms:created xsi:type="dcterms:W3CDTF">2024-02-05T07:38:00Z</dcterms:created>
  <dcterms:modified xsi:type="dcterms:W3CDTF">2024-03-12T05:40:00Z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