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C23" w:rsidRDefault="00B11B1A" w:rsidP="001E0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</w:t>
      </w:r>
      <w:r w:rsidR="001E0C23">
        <w:rPr>
          <w:rStyle w:val="a4"/>
          <w:rFonts w:ascii="Arial" w:hAnsi="Arial" w:cs="Arial"/>
          <w:color w:val="000000"/>
          <w:sz w:val="27"/>
          <w:szCs w:val="27"/>
        </w:rPr>
        <w:t>АМЯТКА</w:t>
      </w:r>
    </w:p>
    <w:p w:rsidR="001E0C23" w:rsidRDefault="001E0C23" w:rsidP="001E0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 профилактике бешенства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428BCA"/>
          <w:sz w:val="27"/>
          <w:szCs w:val="27"/>
        </w:rPr>
        <w:drawing>
          <wp:inline distT="0" distB="0" distL="0" distR="0" wp14:anchorId="7DA18CCD" wp14:editId="3C503D34">
            <wp:extent cx="2857500" cy="2143125"/>
            <wp:effectExtent l="0" t="0" r="0" b="9525"/>
            <wp:docPr id="1" name="Рисунок 1" descr="ПАМЯТКА по профилактике бешенства">
              <a:hlinkClick xmlns:a="http://schemas.openxmlformats.org/drawingml/2006/main" r:id="rId4" tooltip="&quot;ПАМЯТКА по профилактике бешен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бешенства">
                      <a:hlinkClick r:id="rId4" tooltip="&quot;ПАМЯТКА по профилактике бешен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B1A">
        <w:rPr>
          <w:rFonts w:ascii="Arial" w:hAnsi="Arial" w:cs="Arial"/>
          <w:color w:val="000000"/>
        </w:rPr>
        <w:t>Бешенство - острое вирусное инфекционное заболевание, общее для человека и животных. Бешенством болеют все млекопитающие.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 xml:space="preserve">Хотя к бешенству чувствительны все млекопитающие, и даже птицы, вирус циркулирует только в популяциях хищных и рукокрылых. Люди заражаются от укусов или царапин собак, кошек, лисиц, енотовидных собак, волков, корсаков, барсуков и других зверей. Кроме того, </w:t>
      </w:r>
      <w:proofErr w:type="spellStart"/>
      <w:r w:rsidRPr="00B11B1A">
        <w:rPr>
          <w:rFonts w:ascii="Arial" w:hAnsi="Arial" w:cs="Arial"/>
          <w:color w:val="000000"/>
        </w:rPr>
        <w:t>ослюнение</w:t>
      </w:r>
      <w:proofErr w:type="spellEnd"/>
      <w:r w:rsidRPr="00B11B1A">
        <w:rPr>
          <w:rFonts w:ascii="Arial" w:hAnsi="Arial" w:cs="Arial"/>
          <w:color w:val="000000"/>
        </w:rPr>
        <w:t xml:space="preserve"> бешеным животным свежих ран и порезов на коже человека также ведет к передаче вируса. Это же относится к попаданию брызг инфицированного материала (слюна, мозговая ткань) на слизистые оболочки (например глаза, ротовой и носовой полости).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Заболевание животных может проявляться как в буйной, так и в тихой (паралитической) формах.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барсуки и различные грызуны.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Особые меры предосторожности следует принимать при контакте с дикими и безнадзорными животными, в том числе грызунами, во время отдыха на природе.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Домашние животные должны быть зарегистрированы в ветеринарном центре и ежегодно прививаться против бешенства.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Если ваше животное укусило человека нужно сообщить пострадавшему свой адрес и доставить собаку или кошку для осмотра и наблюдения ветеринарным врачом. Наблюдение за животным длится 10 дней. Владелец животного несет полную административную, а при нанесении тяжелых увечий и смерти пострадавшего ответственность наступает в соответствии с законодательством Российской Федерации.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 xml:space="preserve">В целях профилактики бешенства все пострадавшие от укусов, оцарапывай и </w:t>
      </w:r>
      <w:proofErr w:type="spellStart"/>
      <w:r w:rsidRPr="00B11B1A">
        <w:rPr>
          <w:rFonts w:ascii="Arial" w:hAnsi="Arial" w:cs="Arial"/>
          <w:color w:val="000000"/>
        </w:rPr>
        <w:t>ослюнения</w:t>
      </w:r>
      <w:proofErr w:type="spellEnd"/>
      <w:r w:rsidRPr="00B11B1A">
        <w:rPr>
          <w:rFonts w:ascii="Arial" w:hAnsi="Arial" w:cs="Arial"/>
          <w:color w:val="000000"/>
        </w:rPr>
        <w:t xml:space="preserve"> животным и для проведения курса антирабических прививок должны немедленно обратиться за медицинской помощью в медицинский пункт по месту жительства.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lastRenderedPageBreak/>
        <w:t>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охотничьего хозяйства, заповедников и заказников обязаны: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регулировать численность диких хищных животных и безнадзорных животных, браконьерствующих в охотничьих угодьях;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животные участвующие в мероприятиях охоты, рыбалки необходимо вакцинировать против бешенства согласно инструкции по применению.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Что делать при укусе: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промыть рану обильным количеством воды с мылом;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края раны прижечь йодом или зелёнкой, наложить стерильную повязку;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немедленно обратиться в ближайшее лечебное учреждение.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Чего делать нельзя при укусе: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прижигать раны;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накладывать швы.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Меры предосторожности: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прививайте своих животных против бешенства;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не допускайте контакта домашних животных с безнадзорными животными;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- будьте осторожны перед тем, как погладить, покормить незнакомое животное.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При любом заболевании животного и особенно при появлении симптомов бешенства (обильное слюнотечение, затруднение глотания, судороги), немедленно обращайтесь в государственное ветеринарное учреждение, ни в коем случае не занимайтесь самолечением.</w:t>
      </w:r>
    </w:p>
    <w:p w:rsidR="001E0C23" w:rsidRPr="00B11B1A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B11B1A">
        <w:rPr>
          <w:rFonts w:ascii="Arial" w:hAnsi="Arial" w:cs="Arial"/>
          <w:color w:val="000000"/>
        </w:rPr>
        <w:t>Контактные телефоны:</w:t>
      </w:r>
    </w:p>
    <w:p w:rsidR="001E0C23" w:rsidRDefault="001E0C23" w:rsidP="001E0C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B11B1A">
        <w:rPr>
          <w:rFonts w:ascii="Arial" w:hAnsi="Arial" w:cs="Arial"/>
          <w:color w:val="000000"/>
        </w:rPr>
        <w:t>"</w:t>
      </w:r>
      <w:proofErr w:type="spellStart"/>
      <w:r w:rsidRPr="00B11B1A">
        <w:rPr>
          <w:rFonts w:ascii="Arial" w:hAnsi="Arial" w:cs="Arial"/>
          <w:color w:val="000000"/>
        </w:rPr>
        <w:t>Шумерлинская</w:t>
      </w:r>
      <w:proofErr w:type="spellEnd"/>
      <w:r w:rsidRPr="00B11B1A">
        <w:rPr>
          <w:rFonts w:ascii="Arial" w:hAnsi="Arial" w:cs="Arial"/>
          <w:color w:val="000000"/>
        </w:rPr>
        <w:t xml:space="preserve"> Районная СББЖ" </w:t>
      </w:r>
      <w:proofErr w:type="spellStart"/>
      <w:r w:rsidRPr="00B11B1A">
        <w:rPr>
          <w:rFonts w:ascii="Arial" w:hAnsi="Arial" w:cs="Arial"/>
          <w:color w:val="000000"/>
        </w:rPr>
        <w:t>Госветслужбы</w:t>
      </w:r>
      <w:proofErr w:type="spellEnd"/>
      <w:r w:rsidRPr="00B11B1A">
        <w:rPr>
          <w:rFonts w:ascii="Arial" w:hAnsi="Arial" w:cs="Arial"/>
          <w:color w:val="000000"/>
        </w:rPr>
        <w:t xml:space="preserve"> Чувашии зарегистрирована по адресу 429124, Чувашская Республика - Чувашия, г. Шумерля, ул. Матросова, д. 10</w:t>
      </w:r>
      <w:r w:rsidRPr="00B11B1A">
        <w:rPr>
          <w:rFonts w:ascii="Arial" w:hAnsi="Arial" w:cs="Arial"/>
          <w:color w:val="000000"/>
        </w:rPr>
        <w:t>, тел.8(835)-36-2-88-32</w:t>
      </w:r>
      <w:bookmarkStart w:id="0" w:name="_GoBack"/>
      <w:bookmarkEnd w:id="0"/>
    </w:p>
    <w:sectPr w:rsidR="001E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23"/>
    <w:rsid w:val="001E0C23"/>
    <w:rsid w:val="00A473B8"/>
    <w:rsid w:val="00B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17A"/>
  <w15:chartTrackingRefBased/>
  <w15:docId w15:val="{958AD802-3BD5-48B4-8EBA-B0E22B74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aik-adm.ru/tinybrowser/fulls/images/novosti/2023/4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Атяшева</dc:creator>
  <cp:keywords/>
  <dc:description/>
  <cp:lastModifiedBy>Татьяна Владимировна Атяшева</cp:lastModifiedBy>
  <cp:revision>2</cp:revision>
  <dcterms:created xsi:type="dcterms:W3CDTF">2023-09-25T08:00:00Z</dcterms:created>
  <dcterms:modified xsi:type="dcterms:W3CDTF">2023-09-25T08:03:00Z</dcterms:modified>
</cp:coreProperties>
</file>