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 w:val="0"/>
        <w:tabs>
          <w:tab w:val="left" w:pos="3195"/>
        </w:tabs>
        <w:suppressAutoHyphens/>
        <w:autoSpaceDE w:val="0"/>
        <w:autoSpaceDN w:val="0"/>
        <w:spacing w:after="0" w:line="276" w:lineRule="auto"/>
        <w:outlineLvl w:val="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tbl>
      <w:tblPr>
        <w:tblpPr w:leftFromText="180" w:rightFromText="180" w:vertAnchor="page" w:tblpY="1259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>
        <w:trPr>
          <w:trHeight w:val="1559"/>
        </w:trPr>
        <w:tc>
          <w:tcPr>
            <w:tcW w:w="3799" w:type="dxa"/>
          </w:tcPr>
          <w:p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Чувашская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Республика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  <w:p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Чебоксарское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городское</w:t>
            </w:r>
          </w:p>
          <w:p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Собрание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депутатов</w:t>
            </w:r>
          </w:p>
          <w:p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Cs w:val="24"/>
                <w:lang w:eastAsia="ru-RU"/>
              </w:rPr>
            </w:pPr>
          </w:p>
          <w:p>
            <w:pPr>
              <w:keepNext/>
              <w:spacing w:after="0" w:line="240" w:lineRule="auto"/>
              <w:jc w:val="center"/>
              <w:outlineLvl w:val="3"/>
              <w:rPr>
                <w:rFonts w:ascii="Baltica Chv" w:eastAsia="Times New Roman" w:hAnsi="Baltica Chv" w:cs="Times New Roman"/>
                <w:b/>
                <w:caps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40"/>
                <w:szCs w:val="24"/>
                <w:lang w:eastAsia="ru-RU"/>
              </w:rPr>
              <w:t>РЕШЕНИЕ</w:t>
            </w:r>
          </w:p>
          <w:p>
            <w:pPr>
              <w:keepNext/>
              <w:spacing w:after="0" w:line="240" w:lineRule="auto"/>
              <w:jc w:val="center"/>
              <w:outlineLvl w:val="3"/>
              <w:rPr>
                <w:rFonts w:ascii="Baltica Chv" w:eastAsia="Times New Roman" w:hAnsi="Baltica Chv" w:cs="Times New Roman"/>
                <w:b/>
                <w:caps/>
                <w:spacing w:val="40"/>
                <w:szCs w:val="24"/>
                <w:lang w:eastAsia="ru-RU"/>
              </w:rPr>
            </w:pPr>
          </w:p>
        </w:tc>
        <w:tc>
          <w:tcPr>
            <w:tcW w:w="1588" w:type="dxa"/>
          </w:tcPr>
          <w:p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925" cy="695325"/>
                  <wp:effectExtent l="0" t="0" r="0" b="0"/>
                  <wp:docPr id="1" name="Рисунок 1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Чǎваш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Республики</w:t>
            </w:r>
          </w:p>
          <w:p>
            <w:pPr>
              <w:spacing w:after="0" w:line="240" w:lineRule="auto"/>
              <w:rPr>
                <w:rFonts w:ascii="Baltica Chv" w:eastAsia="Times New Roman" w:hAnsi="Baltica Chv" w:cs="Times New Roman"/>
                <w:b/>
                <w:spacing w:val="40"/>
                <w:sz w:val="8"/>
                <w:szCs w:val="24"/>
                <w:lang w:eastAsia="ru-RU"/>
              </w:rPr>
            </w:pPr>
          </w:p>
          <w:p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Шупашкар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хулин</w:t>
            </w:r>
          </w:p>
          <w:p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депутатсен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Пухăвĕ</w:t>
            </w:r>
          </w:p>
          <w:p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</w:p>
          <w:p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ЙЫШĂНУ</w:t>
            </w:r>
          </w:p>
        </w:tc>
      </w:tr>
    </w:tbl>
    <w:p>
      <w:pPr>
        <w:spacing w:after="0" w:line="288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мая 2024 года № 1632</w:t>
      </w:r>
    </w:p>
    <w:p>
      <w:pPr>
        <w:widowControl w:val="0"/>
        <w:suppressAutoHyphens/>
        <w:autoSpaceDE w:val="0"/>
        <w:autoSpaceDN w:val="0"/>
        <w:spacing w:after="0" w:line="276" w:lineRule="auto"/>
        <w:outlineLvl w:val="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bookmarkEnd w:id="0"/>
    <w:p>
      <w:pPr>
        <w:widowControl w:val="0"/>
        <w:tabs>
          <w:tab w:val="left" w:pos="0"/>
        </w:tabs>
        <w:suppressAutoHyphens/>
        <w:autoSpaceDE w:val="0"/>
        <w:autoSpaceDN w:val="0"/>
        <w:spacing w:after="0" w:line="240" w:lineRule="auto"/>
        <w:ind w:right="4536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предоставления рассрочки платежа по договорам купли-продажи земельных участков, находящихся в муниципальной собственности города Чебоксары, а также земельных участков, государственная собственность на которые не разграничена, собственникам зданий, сооружений либо помещений в них, расположенных на таких земельных участках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</w:t>
      </w:r>
      <w:hyperlink w:anchor="sub_0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решением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Чебоксарского городского Собрания депутатов от 25 марта 2021 года № 168</w:t>
      </w:r>
    </w:p>
    <w:p>
      <w:pPr>
        <w:widowControl w:val="0"/>
        <w:tabs>
          <w:tab w:val="left" w:pos="0"/>
        </w:tabs>
        <w:suppressAutoHyphens/>
        <w:autoSpaceDE w:val="0"/>
        <w:autoSpaceDN w:val="0"/>
        <w:spacing w:after="0" w:line="240" w:lineRule="auto"/>
        <w:ind w:right="467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numPr>
          <w:ilvl w:val="0"/>
          <w:numId w:val="1"/>
        </w:numPr>
        <w:tabs>
          <w:tab w:val="left" w:pos="142"/>
        </w:tabs>
        <w:spacing w:after="12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В целях приведения муниципальных правовых актов органов местного самоуправления города Чебоксары в соответствие с Уставом муниципального образования города Чебоксары – столицы Чувашской Республики, принятым решением Чебоксарского городского Собрания депутатов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от 30 ноября 2005 года № 40, решениями Чебоксарского городского Собрания депутатов Чувашской Республики  от 19 декабря 2023 года № 1467 «О внесении изменений в Положение об исполнительно-распорядительном органе города Чебоксары – администрации города Чебоксары», от 15 августа 2023 года № 1327 «О внесении изменений в структуру исполнительно-распорядительного органа города Чебоксары – администрации города Чебоксары, утвержденную решением Чебоксарского городского Собрания депутатов от 25 декабря 2012 года № 855»</w:t>
      </w:r>
    </w:p>
    <w:p>
      <w:pPr>
        <w:numPr>
          <w:ilvl w:val="0"/>
          <w:numId w:val="1"/>
        </w:numPr>
        <w:tabs>
          <w:tab w:val="left" w:pos="142"/>
        </w:tabs>
        <w:suppressAutoHyphens/>
        <w:spacing w:after="12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Чебоксарское городское Собрание депутатов</w:t>
      </w:r>
    </w:p>
    <w:p>
      <w:pPr>
        <w:numPr>
          <w:ilvl w:val="0"/>
          <w:numId w:val="1"/>
        </w:numPr>
        <w:tabs>
          <w:tab w:val="left" w:pos="142"/>
        </w:tabs>
        <w:suppressAutoHyphens/>
        <w:spacing w:after="12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РЕШИЛО:</w:t>
      </w:r>
    </w:p>
    <w:p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1. Внести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предоставления рассрочки платежа по договорам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купли-продажи земельных участков, находящихся в муниципальной собственности города Чебоксары, а также земельных участков, государственная собственность на которые не разграничена, собственникам зданий, сооружений либо помещений в них, расположенных на таких земельных участках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</w:t>
      </w:r>
      <w:hyperlink w:anchor="sub_0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решением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Чебоксарского городского Собрания депутатов от                 25 марта 2021 года № 168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следующие изменения:</w:t>
      </w:r>
    </w:p>
    <w:p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1.1. Абзац второй пункта 2 изложить в следующей редакции:</w:t>
      </w:r>
    </w:p>
    <w:p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«</w:t>
      </w:r>
      <w:r>
        <w:rPr>
          <w:bCs/>
          <w:color w:val="0D0D0D" w:themeColor="text1" w:themeTint="F2"/>
          <w:sz w:val="28"/>
          <w:szCs w:val="28"/>
        </w:rPr>
        <w:t>уполномоченный орган</w:t>
      </w:r>
      <w:r>
        <w:rPr>
          <w:color w:val="0D0D0D" w:themeColor="text1" w:themeTint="F2"/>
          <w:sz w:val="28"/>
          <w:szCs w:val="28"/>
        </w:rPr>
        <w:t xml:space="preserve"> – администрация города Чебоксары;».</w:t>
      </w:r>
    </w:p>
    <w:p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1.2. В абзаце первом пункта 3 слова «либо в Горкомимущество» исключить.</w:t>
      </w:r>
    </w:p>
    <w:p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1.3. В пункте 8 слово «Горкомимущество» заменить словами «администрация города Чебоксары».</w:t>
      </w:r>
    </w:p>
    <w:p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1.4. В абзаце первом пункта 9 слово «Горкомимущество» заменить словами «администрация города Чебоксары».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Настоящее решение вступает в силу со дня его официального опубликования. 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Вестнике органов местного самоуправления города Чебоксары и разместить на сайте Чебоксарского городского Собрания депутатов в информационно-телекоммуникационной сети «Интернет».</w:t>
      </w:r>
    </w:p>
    <w:p>
      <w:pPr>
        <w:tabs>
          <w:tab w:val="left" w:pos="684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spacing w:val="-4"/>
        </w:rPr>
      </w:pPr>
      <w:r>
        <w:rPr>
          <w:rFonts w:ascii="Times New Roman" w:hAnsi="Times New Roman" w:cs="Times New Roman"/>
          <w:sz w:val="28"/>
        </w:rPr>
        <w:t xml:space="preserve">4. Контроль за исполнением настоящего решения возложить на постоянную комиссию Чебоксарского городского Собрания депутатов по </w:t>
      </w:r>
      <w:r>
        <w:rPr>
          <w:rFonts w:ascii="Times New Roman" w:hAnsi="Times New Roman" w:cs="Times New Roman"/>
          <w:bCs/>
          <w:sz w:val="28"/>
        </w:rPr>
        <w:t>бюджету</w:t>
      </w:r>
      <w:r>
        <w:rPr>
          <w:rFonts w:ascii="Times New Roman" w:hAnsi="Times New Roman"/>
          <w:spacing w:val="-4"/>
        </w:rPr>
        <w:t>.</w:t>
      </w:r>
      <w:r>
        <w:rPr>
          <w:rFonts w:ascii="Times New Roman" w:eastAsia="Calibri" w:hAnsi="Times New Roman" w:cs="Times New Roman"/>
          <w:spacing w:val="-4"/>
        </w:rPr>
        <w:t xml:space="preserve"> </w:t>
      </w:r>
    </w:p>
    <w:p>
      <w:pPr>
        <w:tabs>
          <w:tab w:val="left" w:pos="684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spacing w:val="-4"/>
        </w:rPr>
      </w:pPr>
    </w:p>
    <w:p>
      <w:pPr>
        <w:tabs>
          <w:tab w:val="left" w:pos="684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spacing w:val="-4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4537"/>
        <w:gridCol w:w="5244"/>
      </w:tblGrid>
      <w:tr>
        <w:tc>
          <w:tcPr>
            <w:tcW w:w="4537" w:type="dxa"/>
          </w:tcPr>
          <w:p>
            <w:pPr>
              <w:tabs>
                <w:tab w:val="left" w:pos="993"/>
                <w:tab w:val="left" w:pos="7371"/>
              </w:tabs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Чебоксарского городского Собрания депутатов</w:t>
            </w:r>
          </w:p>
          <w:p>
            <w:pPr>
              <w:tabs>
                <w:tab w:val="left" w:pos="993"/>
                <w:tab w:val="left" w:pos="7371"/>
              </w:tabs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>
            <w:pPr>
              <w:tabs>
                <w:tab w:val="left" w:pos="993"/>
                <w:tab w:val="left" w:pos="7371"/>
              </w:tabs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 Е.Н. Кадышев</w:t>
            </w:r>
          </w:p>
        </w:tc>
        <w:tc>
          <w:tcPr>
            <w:tcW w:w="5244" w:type="dxa"/>
          </w:tcPr>
          <w:p>
            <w:pPr>
              <w:tabs>
                <w:tab w:val="left" w:pos="993"/>
                <w:tab w:val="left" w:pos="7371"/>
              </w:tabs>
              <w:spacing w:after="0" w:line="256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Временно исполняющий полномочия главы города Чебоксары                                                                 </w:t>
            </w:r>
          </w:p>
          <w:p>
            <w:pPr>
              <w:tabs>
                <w:tab w:val="left" w:pos="3885"/>
              </w:tabs>
              <w:spacing w:after="0" w:line="256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>
            <w:pPr>
              <w:tabs>
                <w:tab w:val="left" w:pos="993"/>
                <w:tab w:val="left" w:pos="7371"/>
              </w:tabs>
              <w:spacing w:after="0" w:line="264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_________________ В.А. Доброхотов</w:t>
            </w:r>
          </w:p>
        </w:tc>
      </w:tr>
    </w:tbl>
    <w:p>
      <w:pPr>
        <w:widowControl w:val="0"/>
        <w:tabs>
          <w:tab w:val="left" w:pos="6663"/>
        </w:tabs>
        <w:jc w:val="both"/>
        <w:rPr>
          <w:sz w:val="16"/>
          <w:szCs w:val="16"/>
        </w:rPr>
      </w:pPr>
    </w:p>
    <w:p>
      <w:pPr>
        <w:widowControl w:val="0"/>
        <w:tabs>
          <w:tab w:val="left" w:pos="6663"/>
        </w:tabs>
        <w:jc w:val="both"/>
        <w:rPr>
          <w:sz w:val="16"/>
          <w:szCs w:val="16"/>
        </w:rPr>
      </w:pPr>
    </w:p>
    <w:p>
      <w:pPr>
        <w:pStyle w:val="aa"/>
        <w:rPr>
          <w:rFonts w:ascii="Times New Roman" w:hAnsi="Times New Roman" w:cs="Times New Roman"/>
          <w:sz w:val="24"/>
          <w:szCs w:val="24"/>
        </w:rPr>
      </w:pPr>
    </w:p>
    <w:p>
      <w:pPr>
        <w:pStyle w:val="aa"/>
        <w:rPr>
          <w:rFonts w:ascii="Times New Roman" w:hAnsi="Times New Roman" w:cs="Times New Roman"/>
          <w:sz w:val="24"/>
          <w:szCs w:val="24"/>
        </w:rPr>
      </w:pPr>
    </w:p>
    <w:p>
      <w:pPr>
        <w:pStyle w:val="aa"/>
        <w:rPr>
          <w:rFonts w:ascii="Times New Roman" w:hAnsi="Times New Roman" w:cs="Times New Roman"/>
          <w:sz w:val="24"/>
          <w:szCs w:val="24"/>
        </w:rPr>
      </w:pPr>
    </w:p>
    <w:p>
      <w:pPr>
        <w:pStyle w:val="aa"/>
        <w:rPr>
          <w:rFonts w:ascii="Times New Roman" w:hAnsi="Times New Roman" w:cs="Times New Roman"/>
          <w:sz w:val="20"/>
          <w:szCs w:val="20"/>
        </w:rPr>
      </w:pPr>
    </w:p>
    <w:sectPr>
      <w:headerReference w:type="default" r:id="rId9"/>
      <w:pgSz w:w="11907" w:h="16840"/>
      <w:pgMar w:top="1134" w:right="567" w:bottom="426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ltica Chv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2015650"/>
      <w:docPartObj>
        <w:docPartGallery w:val="Page Numbers (Top of Page)"/>
        <w:docPartUnique/>
      </w:docPartObj>
    </w:sdtPr>
    <w:sdtContent>
      <w:p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1B146C-0360-4954-BAEB-C5DCDC5E0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Pr>
      <w:color w:val="0000FF"/>
      <w:u w:val="single"/>
    </w:rPr>
  </w:style>
  <w:style w:type="paragraph" w:customStyle="1" w:styleId="headertext">
    <w:name w:val="header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character" w:customStyle="1" w:styleId="file-date">
    <w:name w:val="file-date"/>
    <w:basedOn w:val="a0"/>
  </w:style>
  <w:style w:type="character" w:customStyle="1" w:styleId="11">
    <w:name w:val="Дата1"/>
    <w:basedOn w:val="a0"/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styleId="a7">
    <w:name w:val="Emphasis"/>
    <w:basedOn w:val="a0"/>
    <w:uiPriority w:val="20"/>
    <w:qFormat/>
    <w:rPr>
      <w:i/>
      <w:iCs/>
    </w:r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Pr>
      <w:color w:val="106BBE"/>
    </w:rPr>
  </w:style>
  <w:style w:type="table" w:styleId="a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3">
    <w:name w:val="s_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</w:style>
  <w:style w:type="paragraph" w:styleId="aa">
    <w:name w:val="No Spacing"/>
    <w:uiPriority w:val="1"/>
    <w:qFormat/>
    <w:pPr>
      <w:spacing w:after="0" w:line="240" w:lineRule="auto"/>
    </w:pPr>
  </w:style>
  <w:style w:type="paragraph" w:styleId="ab">
    <w:name w:val="Body Text"/>
    <w:basedOn w:val="a"/>
    <w:link w:val="ac"/>
    <w:uiPriority w:val="99"/>
    <w:semiHidden/>
    <w:unhideWhenUsed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</w:style>
  <w:style w:type="paragraph" w:styleId="af1">
    <w:name w:val="Body Text Indent"/>
    <w:basedOn w:val="a"/>
    <w:link w:val="af2"/>
    <w:uiPriority w:val="99"/>
    <w:semiHidden/>
    <w:unhideWhenUsed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538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077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5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07758-420E-4491-87FD-2D22FA7EB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Иванова</dc:creator>
  <cp:lastModifiedBy>gcheb_chgsd4</cp:lastModifiedBy>
  <cp:revision>20</cp:revision>
  <cp:lastPrinted>2024-05-31T12:58:00Z</cp:lastPrinted>
  <dcterms:created xsi:type="dcterms:W3CDTF">2024-04-02T13:20:00Z</dcterms:created>
  <dcterms:modified xsi:type="dcterms:W3CDTF">2024-05-31T12:58:00Z</dcterms:modified>
</cp:coreProperties>
</file>