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  <w:t xml:space="preserve">Информация о </w:t>
      </w:r>
      <w:r>
        <w:rPr>
          <w:rFonts w:ascii="PT Astra Serif" w:hAnsi="PT Astra Serif" w:eastAsia="PT Astra Serif" w:cs="PT Astra Serif"/>
          <w:b/>
        </w:rPr>
        <w:t xml:space="preserve">реализации мероприятий по </w:t>
      </w:r>
      <w:r>
        <w:rPr>
          <w:rFonts w:ascii="PT Astra Serif" w:hAnsi="PT Astra Serif" w:eastAsia="PT Astra Serif" w:cs="PT Astra Serif"/>
          <w:b/>
        </w:rPr>
        <w:t xml:space="preserve">противодействию коррупции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jc w:val="center"/>
        <w:spacing w:line="240" w:lineRule="auto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  <w:t xml:space="preserve">Министерства культуры, по делам национальностей и архивного дела Чувашской Республики </w:t>
      </w:r>
      <w:r>
        <w:rPr>
          <w:rFonts w:ascii="PT Astra Serif" w:hAnsi="PT Astra Serif" w:eastAsia="PT Astra Serif" w:cs="PT Astra Serif"/>
          <w:b/>
        </w:rPr>
        <w:t xml:space="preserve">за 202</w:t>
      </w:r>
      <w:r>
        <w:rPr>
          <w:rFonts w:ascii="PT Astra Serif" w:hAnsi="PT Astra Serif" w:eastAsia="PT Astra Serif" w:cs="PT Astra Serif"/>
          <w:b/>
        </w:rPr>
        <w:t xml:space="preserve">4</w:t>
      </w:r>
      <w:r>
        <w:rPr>
          <w:rFonts w:ascii="PT Astra Serif" w:hAnsi="PT Astra Serif" w:eastAsia="PT Astra Serif" w:cs="PT Astra Serif"/>
          <w:b/>
        </w:rPr>
        <w:t xml:space="preserve"> год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jc w:val="center"/>
        <w:spacing w:line="240" w:lineRule="auto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tbl>
      <w:tblPr>
        <w:tblW w:w="1559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418"/>
        <w:gridCol w:w="1417"/>
        <w:gridCol w:w="765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№ </w:t>
            </w:r>
            <w:r>
              <w:rPr>
                <w:rFonts w:ascii="PT Astra Serif" w:hAnsi="PT Astra Serif" w:eastAsia="PT Astra Serif" w:cs="PT Astra Serif"/>
              </w:rPr>
              <w:t xml:space="preserve">п</w:t>
            </w:r>
            <w:r>
              <w:rPr>
                <w:rFonts w:ascii="PT Astra Serif" w:hAnsi="PT Astra Serif" w:eastAsia="PT Astra Serif" w:cs="PT Astra Serif"/>
              </w:rPr>
              <w:t xml:space="preserve">/п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Наименование мероприятия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Срок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 исполн</w:t>
            </w:r>
            <w:r>
              <w:rPr>
                <w:rFonts w:ascii="PT Astra Serif" w:hAnsi="PT Astra Serif" w:eastAsia="PT Astra Serif" w:cs="PT Astra Serif"/>
              </w:rPr>
              <w:t xml:space="preserve">е</w:t>
            </w:r>
            <w:r>
              <w:rPr>
                <w:rFonts w:ascii="PT Astra Serif" w:hAnsi="PT Astra Serif" w:eastAsia="PT Astra Serif" w:cs="PT Astra Serif"/>
              </w:rPr>
              <w:t xml:space="preserve">ния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Исполн</w:t>
            </w:r>
            <w:r>
              <w:rPr>
                <w:rFonts w:ascii="PT Astra Serif" w:hAnsi="PT Astra Serif" w:eastAsia="PT Astra Serif" w:cs="PT Astra Serif"/>
              </w:rPr>
              <w:t xml:space="preserve">и</w:t>
            </w:r>
            <w:r>
              <w:rPr>
                <w:rFonts w:ascii="PT Astra Serif" w:hAnsi="PT Astra Serif" w:eastAsia="PT Astra Serif" w:cs="PT Astra Serif"/>
              </w:rPr>
              <w:t xml:space="preserve">тель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Информация о выполнении мероприятия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332"/>
        </w:trPr>
        <w:tc>
          <w:tcPr>
            <w:gridSpan w:val="5"/>
            <w:tcW w:w="155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Мероприятия организационного и нормотворческого характера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right="-201"/>
              <w:jc w:val="center"/>
              <w:spacing w:line="240" w:lineRule="auto"/>
              <w:widowControl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color w:val="auto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auto"/>
                <w:highlight w:val="none"/>
              </w:rPr>
              <w:t xml:space="preserve">Разработка, утверждение администр</w:t>
            </w:r>
            <w:r>
              <w:rPr>
                <w:rFonts w:ascii="PT Astra Serif" w:hAnsi="PT Astra Serif" w:eastAsia="PT Astra Serif" w:cs="PT Astra Serif"/>
                <w:color w:val="auto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auto"/>
                <w:highlight w:val="none"/>
              </w:rPr>
              <w:t xml:space="preserve">тивных регламентов исполнения гос</w:t>
            </w:r>
            <w:r>
              <w:rPr>
                <w:rFonts w:ascii="PT Astra Serif" w:hAnsi="PT Astra Serif" w:eastAsia="PT Astra Serif" w:cs="PT Astra Serif"/>
                <w:color w:val="auto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auto"/>
                <w:highlight w:val="none"/>
              </w:rPr>
              <w:t xml:space="preserve">дарственных функций и предоставления государственных услуг Министерством, внесение изменений в ранее принятые регламенты</w:t>
            </w:r>
            <w:r>
              <w:rPr>
                <w:rFonts w:ascii="PT Astra Serif" w:hAnsi="PT Astra Serif" w:cs="PT Astra Serif"/>
                <w:color w:val="auto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auto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auto"/>
                <w:highlight w:val="none"/>
              </w:rPr>
              <w:t xml:space="preserve">в течение года (по мере нео</w:t>
            </w:r>
            <w:r>
              <w:rPr>
                <w:rFonts w:ascii="PT Astra Serif" w:hAnsi="PT Astra Serif" w:eastAsia="PT Astra Serif" w:cs="PT Astra Serif"/>
                <w:color w:val="auto"/>
                <w:highlight w:val="none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color w:val="auto"/>
                <w:highlight w:val="none"/>
              </w:rPr>
              <w:t xml:space="preserve">ходимости)</w:t>
            </w:r>
            <w:r>
              <w:rPr>
                <w:rFonts w:ascii="PT Astra Serif" w:hAnsi="PT Astra Serif" w:cs="PT Astra Serif"/>
                <w:color w:val="auto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auto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auto"/>
                <w:highlight w:val="none"/>
              </w:rPr>
              <w:t xml:space="preserve">структу</w:t>
            </w:r>
            <w:r>
              <w:rPr>
                <w:rFonts w:ascii="PT Astra Serif" w:hAnsi="PT Astra Serif" w:eastAsia="PT Astra Serif" w:cs="PT Astra Serif"/>
                <w:color w:val="auto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auto"/>
                <w:highlight w:val="none"/>
              </w:rPr>
              <w:t xml:space="preserve">ные по</w:t>
            </w:r>
            <w:r>
              <w:rPr>
                <w:rFonts w:ascii="PT Astra Serif" w:hAnsi="PT Astra Serif" w:eastAsia="PT Astra Serif" w:cs="PT Astra Serif"/>
                <w:color w:val="auto"/>
                <w:highlight w:val="none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color w:val="auto"/>
                <w:highlight w:val="none"/>
              </w:rPr>
              <w:t xml:space="preserve">разделения</w:t>
            </w:r>
            <w:r>
              <w:rPr>
                <w:rFonts w:ascii="PT Astra Serif" w:hAnsi="PT Astra Serif" w:cs="PT Astra Serif"/>
                <w:color w:val="auto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b w:val="0"/>
                <w:bCs w:val="0"/>
                <w:color w:val="auto"/>
                <w:highlight w:val="none"/>
                <w:u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highlight w:val="none"/>
                <w:u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highlight w:val="none"/>
                <w:u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highlight w:val="none"/>
                <w:u w:val="none"/>
              </w:rPr>
              <w:t xml:space="preserve"> году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highlight w:val="none"/>
              </w:rPr>
              <w:t xml:space="preserve">администр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highlight w:val="none"/>
              </w:rPr>
              <w:t xml:space="preserve">тивные регламенты исполнения гос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highlight w:val="none"/>
              </w:rPr>
              <w:t xml:space="preserve">дарственных функций и предоставления государственных услуг Министерством не разрабатывались,  внесение изменений в ранее принятые регламенты не осуществлялось.</w:t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highlight w:val="none"/>
                <w:u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highlight w:val="none"/>
                <w:u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b w:val="0"/>
                <w:bCs w:val="0"/>
                <w:color w:val="auto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auto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highlight w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auto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right="-201"/>
              <w:jc w:val="center"/>
              <w:spacing w:line="240" w:lineRule="auto"/>
              <w:widowControl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2.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Разработка проектов нормативных пр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вовых актов Чувашской Республики по реализации решений, принятых на ф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деральном уровне в целях противоде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ствия коррупции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в течени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 трех мес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цев после принятия соотве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ствующих решений на федерал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ном и р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гионал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ном уро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нях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структу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ные по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разделения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2024 году в рамках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реализации решений, принятых на ф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деральном уровне в целях противоде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ствия коррупции,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Минкультуры Чувашии приняты следующие приказы: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соответствии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 Федеральным законом от 27 июля 2004 г. №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79-ФЗ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государственной гражданс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й службе Российской Федерации» 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остановление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Правительства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оссийской Федерации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</w:t>
              <w:br/>
              <w:t xml:space="preserve">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июня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г. №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1010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внесении изменений в некоторые акты Пра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вительства Российской Федерации»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26 февраля 2024 г. № 01-05/59 «О внесении изменения в приказ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Министерства культуры, по делам национальностей и архивного дела Чувашской Республики от 22 августа 2016 г. № 01-07/310»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Порядке работы аттестационной комиссии Минкультуры Чувашии;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в соответствии с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Указ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Президента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оссийской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едерации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от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 июля 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010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№ 821 (ред. от 25 января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г.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комиссиях по соблюдению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требований к служебному поведению федеральных государственных служащих и урегулированию конфликта интересов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 (вместе с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Положением 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 приказ от 26 февраля 2024 г. № 01-05/60 «О внесении изменений в приказ Министерства культуры, по делам национальностей, информационной политики и архивного дела Чувашской Республики от </w:t>
              <w:br/>
              <w:t xml:space="preserve">30 ноября 2010 г. № 01-07/421»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Порядке формирования  и деятельности комиссии по соблюд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культуры Чувашии, и урегулированию конфликта интер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сов;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соответствии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 Федеральным законом от 27 июля 2004 г. №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79-ФЗ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государственной гражданс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й службе Российской Федерации»,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Указ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Президента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оссийской Федерации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апреля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№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319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 изменении и признании утратившими силу некоторых актов Президента Российской Федерации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»,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остановление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Правительства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оссийской Федерации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июня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г. №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1010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внесении изменений в некоторые акты Пра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вительства Российской Федерации»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-  приказ от 26 февраля 2024 г. № 01-05/61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внесении изменений в приказ Министерства культуры, по делам национальностей, информационной политики и архивного дела Чувашской Республики от </w:t>
              <w:br/>
              <w:t xml:space="preserve">30 января 2019 г. № 29» 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Порядке проведения конкурсов на замещение вакантной должности государственной гражданской службы Чувашской Республики и включение в кадровый резерв на замещение должности государственной гражданской службы Чувашской Республики в Минкультуры Чувашии.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right="-201"/>
              <w:jc w:val="center"/>
              <w:spacing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Размещение проектов нормативных правовых актов, разрабатываемых М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нистерством, на официальных сайтах в информационно-телекоммуникационной сети «Инте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нет» в соответствии с требованиями Федерального закона от 9 февраля 2009 г. № 8-ФЗ «Об обеспечении доступа к информации о деятельности госуда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ственных органов и органов местного самоуправления» и постановления Пр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вительства Российской Федерации от 26 февраля 2010 г. № 96 «Об антикорру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ционной экспертизе нормативных пр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вовых актов и проектов нормативных правовых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актов»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1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течение года (по мере нео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ходимости)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1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обеспеч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ния отдела организ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ционной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Проекты нормативных правовых актов, разрабатываемых Министе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ством, размещаются на официальном сайте https://nk.cap.ru/ (regulations.cap.ru) в информационно-телекоммуникационной сети «И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тернет».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right="-201"/>
              <w:jc w:val="center"/>
              <w:spacing w:line="240" w:lineRule="auto"/>
              <w:widowControl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4.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Обеспечение действенного функцион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рования межведомственного электро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ного взаимодействия Министерства и электронного взаимодействия Мин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стерства с гражданами и организациями в рамках предоставления государстве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ных услуг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1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постоянно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1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структу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ные по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разделения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 году 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  <w:t xml:space="preserve">от граждан и организаций посредством единого портала государственных услуг в э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  <w:t xml:space="preserve">лектронном виде поступило и было оказано 725 государственных услуг по вопросам охраны объектов культурного наследия и 358 государственных услуг по вопросам предоставления архивных сведений. Жалоб и предложений на предоставляемые услуги в Минкультуры Чувашии не поступало.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right="-201"/>
              <w:jc w:val="center"/>
              <w:spacing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Размещение на официальных сайтах в информационно-телекоммуникационной сети «Инте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нет» информации о государственных услугах (государственных функциях), предоставляемых Министерством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течение года (по мере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необ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-ходимости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)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структур-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ные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под-разделения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Информация о государственных услугах (государственных функциях), предоставляемых Министерством, размещена на официальных сайтах федеральной государственной информационной системы «Единый по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тал государственных и муниципальных услуг (функций) и регионал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ной информационной системы Чувашской Республики «Портал гос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дарственных и муниципальных услуг (функций) Чувашской Республ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ки» в информационно-телекоммуникационной сети «Интернет».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ind w:right="-201"/>
              <w:jc w:val="center"/>
              <w:spacing w:line="240" w:lineRule="auto"/>
              <w:widowControl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</w:rPr>
              <w:t xml:space="preserve">6.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eastAsia="PT Astra Serif" w:cs="PT Astra Serif"/>
                <w:highlight w:val="none"/>
                <w:lang w:eastAsia="en-US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Подготовка информации о результатах работы комиссии по соблюдению тр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бований к служебному поведению гос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дарственных гражданских служащих Чувашской Республики, замещающих должности государственной гражда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ской службы Чувашской Республики в Министерстве, и урегулированию ко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фликта интересов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течение года (по запросу)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обеспеч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ния отдела организ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ционной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году в Минкультуры Чувашии было проведено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одно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заседани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комиссии по соблюдению требований к служебному поведению гос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дарственных гражданских служащих Чувашской Республики, замещ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ющих должности государственной гражданской службы Чувашской Республики в Министерстве, и урегулированию конфликта интересов (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июня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202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г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). По результатам заседания комиссии принято реш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ние о применении взыскания за коррупционное правонарушение к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государственн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ому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гражданск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ому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служащ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 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hanging="28"/>
              <w:jc w:val="right"/>
              <w:spacing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7.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Разработка плана мероприятий по пр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тиводействию коррупции Министерства на 2024 год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1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декабрь 2024 г.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1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6"/>
              <w:contextualSpacing/>
              <w:ind w:right="40" w:firstLine="34"/>
              <w:jc w:val="both"/>
              <w:spacing w:before="0" w:line="240" w:lineRule="auto"/>
              <w:shd w:val="clear" w:color="auto" w:fill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В 2024 году реализация плана мероприятий по прот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водействию коррупции  Минкультуры Чувашии обе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печена в установленные сроки в соответствии с утве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жденными 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роприятиями.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94"/>
              <w:jc w:val="both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Приказом Минкультуры Чувашии от 30.10.2024 № 01-05/604 утвержден план мероприятий по про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тиводействию коррупции в Министерстве культуры, по делам национальностей и архивного дела Чувашской Республики на 2025 - 2029 годы в соответствии с типовым планом, направленным Управлением Главы Чувашской Республики по вопросам противодействия коррупции. 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В целях повышения эффективности реализац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ии мер по предупреждению коррупции в учреждениях, находящихся в ведении Минкультуры Чувашии, принят приказ Минкультуры Чувашии от 02.02.2024 № 01-05/27 «Об организации работы по предотвращению и урегулированию конфликта интересов в отношении руководителей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государственных учреждений, подведомственных Министерству культуры, по делам национальностей и архивного дела Чувашской Республики» (вместе с «Порядком уведомления работодателя лицами, замещающими должности руководителей организаций, находящихся в ведении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Министерства культуры, по делам национальностей и архивного дела Чувашской Респу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блики, о возникновении личной заинтересованности при исполнении должностных обязанностей, которая приводит или может привести к конфликту интересов», «Положением о комиссии по обеспечению соблюдения лицами, замещающими должности руководителей организация,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находящихся в ведении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Министерства культуры, по делам национальностей и архивного дела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, обязанностей, установленных в целях противодействия коррупции»).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Приказом Минкультуры Чувашии от 01.03.2024 № 01-05/110 «Об утверждении состава комиссии по обеспечению соблюдения лицами, замещающими должности руководителей организаций, находящихся в ведении Министерства культуры, по делам национальнос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тей и архивного дела Чувашской Республики, обязанностей, установленных в целях противодействия коррупции»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утвержде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н новый состав комиссии и признан утратившим силу приказ Минкультуры Чувашии от 19.07.2021 № 01-05/395 «Об утверждении состава комиссии по противодействию коррупции в Министерстве культуры, по делам национальностей и архивного дела Чувашской Республики». 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В 2024 году в связи с отсутствием оснований заседания комиссии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по обеспечению соблюдения лицами, замещающими должности руководителей организаций, находящихся в ведении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, не проводились.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hanging="28"/>
              <w:jc w:val="center"/>
              <w:spacing w:line="240" w:lineRule="auto"/>
              <w:widowControl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8.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Повышение эффективности внутренн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го финансового аудита в Министерстве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по отдел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ному плану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отдел пл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нирования и финансов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eastAsia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Контрольная деятельность осуществляется в соответствии с Порядком осуществления внутреннего финансового аудита, утвержденным прик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зом Министерства от 15.04.2020 № 208.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</w:r>
          </w:p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eastAsia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В соответствии с приказом Минкультуры Чувашии от 22.12.2023 № 01-05/529 «Об утверждении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Плана проведения внутреннего финансового аудита в Министерстве культуры, по делам национальностей и архивного дела Чувашской Ре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публики на 2024 год» в отчетном периоде были проведены 2 проверки:-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</w:r>
          </w:p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- 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аудит планирования и 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полн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ния закупок товаров, работ, услуг для обесп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чения государственных нужд в Министерстве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 культуры, по делам национальностей и 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хивного дела Чувашской Респу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лики; проверяемая бюджетная процедура: 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достоверность, законность, правильность планирования и испо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л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нения закупок товаров, работ, услуг (сентябрь 2024 г.);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  <w:highlight w:val="none"/>
              </w:rPr>
              <w:t xml:space="preserve">- 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аудит 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достоверности год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вой бюджетной отче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ности, в том числе соответствия п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рядка ведения бюджетного учета единой методологии учета и отчетности, в Мин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стерстве культуры, по делам национальностей и архивн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го дела Чувашской Респу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лики за 202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 год; проверяемая бюджетная процедура: 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достоверность годовой бю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жетной отчетности;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соблюдение порядка и представления бю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жетной отчетности;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соотве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ствие состава бюджетной 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четности и содерж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ния форм отчетности 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нормам 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струкции N190н, соответствие п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рядка ведения бюджетного учета ед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ной методологии учета и отче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ности (январь 2024 г.).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В результате осуществления внутреннего финансового аудита наруш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ния не выявлены.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Коррупционных рисков, в том числе причины условий коррупции при проведении закупок Минкультуры Чувашии в 202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 году не выявлено.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Отчеты об эффективности бюджетных расходов при проведении зак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пок ежеквартально предоставляются в Государственную службу Ч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вашской Республики по конкурентной политике и тарифам.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5"/>
            <w:tcW w:w="155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Мероприятия по организации и проведению антикоррупционной экспертизы нормативных правовых актов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spacing w:line="240" w:lineRule="auto"/>
              <w:widowControl/>
              <w:tabs>
                <w:tab w:val="left" w:pos="339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9.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Проведение антикоррупционной эк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пертизы нормативных правовых актов Чувашской Республики и их проектов, нормативных правовых актов, разраб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танных Министерством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1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 отдел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ному плану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1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обеспеч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ния отдела организ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ционной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Минкультуры Чувашии разработано за 2024 год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212 проектов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нормативных правовых актов Чувашской Республики и в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едомственных актов, из них принято 208 (162 приказа, 47 постановлений Кабинета Министров Чувашской Республики, 1 Закон Чувашской Республики), 1 проект постановления Кабинета Министров Чувашской Республики на стадии согласования в заинтересованных органах.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 всем разработанным и поступившим актам Минкультуры Чувашии проведена правовая экспертиза.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  <w:color w:val="auto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4 году Минкультуры Чувашии подготовлено 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50 проектов 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нормативных правовых актов Чувашской Республики (48 постановлений Кабинета Министров Чувашской Республики, 1 Закон Чувашской Республики, 1 Указ Главы Чувашской Республики), в отношении всех проектов проведена антикоррупционная экспертиза.</w:t>
            </w:r>
            <w:r>
              <w:rPr>
                <w:rFonts w:ascii="PT Astra Serif" w:hAnsi="PT Astra Serif" w:cs="PT Astra Serif"/>
                <w:color w:val="auto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В нормативных правовых актах и проектах нормативных правовых а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тов 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коррупциогенных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 факторов, </w:t>
            </w:r>
            <w:r>
              <w:rPr>
                <w:rFonts w:ascii="PT Astra Serif" w:hAnsi="PT Astra Serif" w:eastAsia="PT Astra Serif" w:cs="PT Astra Serif"/>
                <w:bCs/>
                <w:iCs/>
                <w:color w:val="auto"/>
                <w:sz w:val="24"/>
                <w:szCs w:val="24"/>
                <w:highlight w:val="none"/>
                <w:lang w:eastAsia="en-US"/>
              </w:rPr>
              <w:t xml:space="preserve">способствующих формированию усл</w:t>
            </w:r>
            <w:r>
              <w:rPr>
                <w:rFonts w:ascii="PT Astra Serif" w:hAnsi="PT Astra Serif" w:eastAsia="PT Astra Serif" w:cs="PT Astra Serif"/>
                <w:bCs/>
                <w:iCs/>
                <w:color w:val="auto"/>
                <w:sz w:val="24"/>
                <w:szCs w:val="24"/>
                <w:highlight w:val="none"/>
                <w:lang w:eastAsia="en-US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bCs/>
                <w:iCs/>
                <w:color w:val="auto"/>
                <w:sz w:val="24"/>
                <w:szCs w:val="24"/>
                <w:highlight w:val="none"/>
                <w:lang w:eastAsia="en-US"/>
              </w:rPr>
              <w:t xml:space="preserve">вий для проявления коррупции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 и их исключение, не выявлено.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spacing w:line="240" w:lineRule="auto"/>
              <w:widowControl/>
              <w:tabs>
                <w:tab w:val="left" w:pos="339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10.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Обеспечение участия независимых эк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пертов в проведении антикоррупцио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ной экспертизы нормативных правовых актов, их проектов и иных документов, разработанных Министерством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постоянно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1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4 году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заключени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я независим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ых эксперт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ов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на проекты нормативных правовых актов не поступали.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Все проекты нормативных правовых актов размещаются на официальном сайте https://nk.cap.ru/ (regulations.cap.ru) в информационно-телекоммуникационной сети «И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тернет».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>
          <w:trHeight w:val="1734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spacing w:line="240" w:lineRule="auto"/>
              <w:widowControl/>
              <w:tabs>
                <w:tab w:val="left" w:pos="339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11.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Взаимодействие с правоохранительн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ы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ми органами и иными государственн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ы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ми органами, занимающимися вопрос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ми противодействия коррупции, проф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лактикой коррупционных и иных пр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вонарушений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1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постоянно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1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Министерство постоянно проводит работу по оперативному реагиров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нию на коррупционные правонарушения и обеспечение соблюдения принципа неотвратимости юридической ответственности за коррупц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онные и иные правонарушения: своевременно отвечает на запросы Прокуратуры Чувашской Республики, правоохранительных и  надзо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ных органов.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spacing w:line="240" w:lineRule="auto"/>
              <w:widowControl/>
              <w:tabs>
                <w:tab w:val="left" w:pos="339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Организация и проведение мониторинга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правоприменения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в Чувашской Респу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лике в сфере деятельности Министе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ства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1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течение года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1"/>
              <w:jc w:val="center"/>
              <w:spacing w:before="0" w:beforeAutospacing="0" w:after="0" w:afterAutospacing="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  <w:color w:val="auto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Мониторинг 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правоприменения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 в Чувашской Республике в сфере де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тельности Министерства проводится по мере необходимости.</w:t>
            </w:r>
            <w:r>
              <w:rPr>
                <w:rFonts w:ascii="PT Astra Serif" w:hAnsi="PT Astra Serif" w:cs="PT Astra Serif"/>
                <w:color w:val="auto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auto" w:themeColor="text1"/>
                <w:sz w:val="24"/>
                <w:szCs w:val="24"/>
                <w:highlight w:val="none"/>
              </w:rPr>
            </w:r>
          </w:p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  <w:color w:val="auto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В 2020 году отрасль законодательства «Сохранение, использование, популяризация и государственная охрана объектов культурного насл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дия (памятников истории и культуры) народов Российской Федерации (в части действия Федерального закона «Об объектах культурного наследия (памятниках истории и культуры) народов Российской Фед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рации», нормативных правовых актов Президента Российской Федер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ции, Правительства Российской Федерации, федеральных органов и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полнительной власти, нормативных правовых актов Чувашской Ре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публики)» была включена в план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 мониторинга 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правоприменения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 зак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нодательных и иных нормативных правовых актов Российской Федер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ции на 2021 год (распоряжение Кабинета Министров Чувашской Ре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публики от 13.10.2020 № 925-р). Соответствующий мониторинг был проведен.</w:t>
            </w:r>
            <w:r>
              <w:rPr>
                <w:rFonts w:ascii="PT Astra Serif" w:hAnsi="PT Astra Serif" w:cs="PT Astra Serif"/>
                <w:color w:val="auto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auto" w:themeColor="text1"/>
                <w:sz w:val="24"/>
                <w:szCs w:val="24"/>
                <w:highlight w:val="none"/>
              </w:rPr>
            </w:r>
          </w:p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  <w:color w:val="auto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На 202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 и 2025 годы вопросы по направлению деятельности Минкультуры Ч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вашии в план мониторинга 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правоприменения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 законодательных и иных нормативных правовых актов Российской Федерации не включались.</w:t>
            </w:r>
            <w:r>
              <w:rPr>
                <w:rFonts w:ascii="PT Astra Serif" w:hAnsi="PT Astra Serif" w:cs="PT Astra Serif"/>
                <w:color w:val="auto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auto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5"/>
            <w:tcW w:w="155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b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highlight w:val="none"/>
              </w:rPr>
              <w:t xml:space="preserve">Мероприятия по проведению антикоррупционного мониторинга.</w:t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</w:p>
        </w:tc>
      </w:tr>
      <w:tr>
        <w:tblPrEx/>
        <w:trPr/>
        <w:tc>
          <w:tcPr>
            <w:gridSpan w:val="5"/>
            <w:tcW w:w="155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b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highlight w:val="none"/>
              </w:rPr>
              <w:t xml:space="preserve">Антикоррупционные мероприятия, проводимые в рамках размещения государственных заказов</w:t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spacing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3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i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Соблюдение положений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нужд» при проведении закупок для нужд Министерства:</w:t>
            </w:r>
            <w:r>
              <w:rPr>
                <w:rFonts w:ascii="PT Astra Serif" w:hAnsi="PT Astra Serif" w:cs="PT Astra Serif"/>
                <w:i/>
                <w:highlight w:val="none"/>
              </w:rPr>
            </w:r>
            <w:r>
              <w:rPr>
                <w:rFonts w:ascii="PT Astra Serif" w:hAnsi="PT Astra Serif" w:cs="PT Astra Serif"/>
                <w:i/>
                <w:highlight w:val="none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при подг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товке д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кумент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ции к ра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з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мещению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госуда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ственного заказа, размещ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нии гос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дарстве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ного заказа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контрак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ная слу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ба, стру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турные подразд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ления, се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тор прав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вого обе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печения отдела 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ганизац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онной 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left w:val="single" w:color="auto" w:sz="4" w:space="0"/>
            </w:tcBorders>
            <w:tcW w:w="765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За 202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год случаев участия на стороне поставщиков продукции для го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ударственных нужд близких родственников, а также лиц, которые м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гут оказать прямое влияние на процесс формирования, размещения и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контроля за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проведением закупок, работ, услуг для обеспечения гос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дарственных нужд не выявлено.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Проведение экспертизы документации при осуществлении закупок 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варов, работ, услуг для обеспечения нужд Министерства и учреждений производилась КУ «Региональный центр закупок Чувашской Республ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ки».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Производился мониторинг цен по каждой конкурентной закупке, а именно: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- обращения с запросом в соответствующие организации о предоста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лении сведений  о цене товара, работы (услуге);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- использовались данные реестров государственных и муниципальных контрактов, размещенные на официальном сайте «Единая информац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онная система в сфере закупок», находящиеся в сети Интернет по адр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су: https://zakupki.gov.ru/epz/main/public/home.html о цене за единицу товара, работы (услуги).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tcBorders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spacing w:line="240" w:lineRule="auto"/>
              <w:widowControl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экспертиза документации при ос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ществлении закупок товаров, работ, услуг для обеспечения нужд Министе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ства и учреждений, находящихся в в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дении Министерства;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мониторинг цен товаров, работ, услуг, закупаемых для нужд Министерства;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spacing w:line="240" w:lineRule="auto"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line="240" w:lineRule="auto"/>
            </w:pPr>
            <w:r/>
            <w:r/>
          </w:p>
        </w:tc>
        <w:tc>
          <w:tcPr>
            <w:tcBorders>
              <w:left w:val="single" w:color="auto" w:sz="4" w:space="0"/>
            </w:tcBorders>
            <w:tcW w:w="7655" w:type="dxa"/>
            <w:vMerge w:val="continue"/>
            <w:textDirection w:val="lrTb"/>
            <w:noWrap w:val="false"/>
          </w:tcPr>
          <w:p>
            <w:pPr>
              <w:spacing w:line="240" w:lineRule="auto"/>
            </w:pPr>
            <w:r/>
            <w:r/>
          </w:p>
        </w:tc>
      </w:tr>
      <w:tr>
        <w:tblPrEx/>
        <w:trPr/>
        <w:tc>
          <w:tcPr>
            <w:tcBorders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spacing w:line="240" w:lineRule="auto"/>
              <w:widowControl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проведение мероприятий по исключ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нию случаев участия на стороне п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ставщиков (подрядчиков, исполнит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лей) в сфере закупок товаров, работ, услуг для обеспечения государственных нужд близких родственников, а также лиц, которые могут оказать прямое вл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яние на процесс формирования, разм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щения и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контроля за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проведением зак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пок, работ, услуг для обеспечения гос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дарственных нужд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7655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28"/>
              <w:jc w:val="center"/>
              <w:spacing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4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Отслеживание эффективности бюдже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ных расходов при осуществлении зак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пок товаров, работ, услуг для обеспеч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ния государственных нужд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течение года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отдел пл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нирования и финансов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Отслеживание эффективности бюджетных расходов при осуществл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нии закупок товаров, работ, услуг для обеспечения государственных нужд про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водилось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строго по плану.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28"/>
              <w:jc w:val="center"/>
              <w:spacing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5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Осуществление ведомственного ко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троля в сфере закупок товаров, работ, услуг для обеспечения нужд Чувашской Республики за соблюдением законод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тельства Российской Федерации и иных нормативных правовых актов о ко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трактной системе в сфере закупок для обеспечения государственных и мун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ципальных нужд в отношении подв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домственных Министерству заказчиков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 отдел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ному плану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отдел пл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нирования и финансов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Министерство культуры осуществляет ведомственный контроль в сф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ре закупок товаров, работ, услуг для обеспечения нужд Чувашской Ре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публики за соблюдением законодательства Российской Федерации и иных нормативных правовых актов о контрактной системе, в сфере з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купок для обеспечения государственных и муниципальных нужд.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left="-28"/>
              <w:jc w:val="center"/>
              <w:spacing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6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Подготовка отчетов о размещении гос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дарственного заказа по Министерству и учреждениям, находящимся в ведении Министерства, в том числе отчета об эффективности бюджетных расходов при проведении закупок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ежеква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тально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отдел пл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нирования и финансов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Отчеты об эффективности бюджетных расходов при проведении зак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пок ежеквартально предоставляются в Государственную службу Ч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вашской Республики по конкурентной политике и тарифам.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spacing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Принятие мер по взысканию штрафов, пеней, неустоек с поставщика (подря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чика, исполнителя) при нарушении им условий исполнения государственного контракта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 течение года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контрак</w:t>
            </w:r>
            <w:r>
              <w:rPr>
                <w:rFonts w:ascii="PT Astra Serif" w:hAnsi="PT Astra Serif" w:eastAsia="PT Astra Serif" w:cs="PT Astra Serif"/>
              </w:rPr>
              <w:t xml:space="preserve">т</w:t>
            </w:r>
            <w:r>
              <w:rPr>
                <w:rFonts w:ascii="PT Astra Serif" w:hAnsi="PT Astra Serif" w:eastAsia="PT Astra Serif" w:cs="PT Astra Serif"/>
              </w:rPr>
              <w:t xml:space="preserve">ная слу</w:t>
            </w:r>
            <w:r>
              <w:rPr>
                <w:rFonts w:ascii="PT Astra Serif" w:hAnsi="PT Astra Serif" w:eastAsia="PT Astra Serif" w:cs="PT Astra Serif"/>
              </w:rPr>
              <w:t xml:space="preserve">ж</w:t>
            </w:r>
            <w:r>
              <w:rPr>
                <w:rFonts w:ascii="PT Astra Serif" w:hAnsi="PT Astra Serif" w:eastAsia="PT Astra Serif" w:cs="PT Astra Serif"/>
              </w:rPr>
              <w:t xml:space="preserve">ба, стру</w:t>
            </w:r>
            <w:r>
              <w:rPr>
                <w:rFonts w:ascii="PT Astra Serif" w:hAnsi="PT Astra Serif" w:eastAsia="PT Astra Serif" w:cs="PT Astra Serif"/>
              </w:rPr>
              <w:t xml:space="preserve">к</w:t>
            </w:r>
            <w:r>
              <w:rPr>
                <w:rFonts w:ascii="PT Astra Serif" w:hAnsi="PT Astra Serif" w:eastAsia="PT Astra Serif" w:cs="PT Astra Serif"/>
              </w:rPr>
              <w:t xml:space="preserve">турные подразд</w:t>
            </w:r>
            <w:r>
              <w:rPr>
                <w:rFonts w:ascii="PT Astra Serif" w:hAnsi="PT Astra Serif" w:eastAsia="PT Astra Serif" w:cs="PT Astra Serif"/>
              </w:rPr>
              <w:t xml:space="preserve">е</w:t>
            </w:r>
            <w:r>
              <w:rPr>
                <w:rFonts w:ascii="PT Astra Serif" w:hAnsi="PT Astra Serif" w:eastAsia="PT Astra Serif" w:cs="PT Astra Serif"/>
              </w:rPr>
              <w:t xml:space="preserve">ления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881"/>
              <w:ind w:left="0" w:right="0" w:firstLine="0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 2024 году осуществлена защита интересов Минкультуры Чувашии в 45 судебных разбирател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ствах в Верховном Суде Чувашской Республики, Арбитражном суде Чувашской Республики - Чувашии,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районных 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дах, с участием в судебных заседаниях в онлай-режиме и очно в судах вторых и третьих инстанций (Первый арбитражный апелляционный суд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(г. Владимир), Арбитражный суд Волго-Вятского округа (г. Нижний Новгород), Шестой кассационный суд общей юри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дикции (г. Самара).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Из завершенных в 2024 году 6 дел, в которых Минкультуры Чувашии участвовало качестве ответчика, в удовлетворении исковых требований отказано (указанные решения вступили в законную силу).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 делу № А79-5090/2021 апелляционной инстанцией 13.06.2024 было изменено в части решение Арбитражного суда Чувашской Республики-Чувашии от 02.08.202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1. Апелляционной инстанцией была признана обоснованной неустойка (штрафы и пени) в размере </w:t>
              <w:br/>
              <w:t xml:space="preserve">2 081 353,80 руб., которую Минкультуры Чувашии  предъявило ООО «Спецсрой» за  ненадлежащее исполнение условий контракта. Указанная сумма взыскана с ООО «Спецстрой».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spacing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val="en-US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Мониторинг и выявление коррупцио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ных рисков, в том числе причин и усл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вий коррупции, при проведении закупок для обеспечения нужд Министерства и устранение выявленных коррупцио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ных рисков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течение года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контракт-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ная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слу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ба,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струк-турные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подразде-ления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Коррупционных рисков, в том числе причины условий коррупции при проведении закупок Минкультуры Чувашии в 202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году не выявлено.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gridSpan w:val="5"/>
            <w:tcW w:w="15593" w:type="dxa"/>
            <w:textDirection w:val="lrTb"/>
            <w:noWrap w:val="false"/>
          </w:tcPr>
          <w:p>
            <w:pPr>
              <w:ind w:left="-28"/>
              <w:jc w:val="center"/>
              <w:spacing w:line="240" w:lineRule="auto"/>
              <w:rPr>
                <w:rFonts w:ascii="PT Astra Serif" w:hAnsi="PT Astra Serif" w:cs="PT Astra Serif"/>
                <w:b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highlight w:val="none"/>
              </w:rPr>
              <w:t xml:space="preserve">Проведение антикоррупционных мероприятий в рамках реализации кадровой политики</w:t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spacing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val="en-US"/>
              </w:rPr>
              <w:t xml:space="preserve">19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Оказание содействия структурному подразделению Администрации Главы Чувашской Республики по кадровым вопросам в осуществлении 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контроля за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 своевременным представлением гра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данскими служащими Министерства сведений о своих доходах, расходах об имуществе и обязательствах имущ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ственного характера, а также сведений о доходах, расходах об имуществе и об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зательствах имущественного характера 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своих супруги (супруга) и несоверше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нолетних детей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ежегодно, не позднее 30 апреля года, сл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дующего за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отчетным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обеспеч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ния отдела организ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ционной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 году гражданских служащих, не представивших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сведения о доходах, расходах, об имуществе и обязательствах имущественного характера своих и членов своей семьи, не имеется.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 году 1 гражданский служащий несвоевр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менно представил сведения о доходах, расходах, об имуществе и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обязательствах имущественного характера своих и членов своей семьи. В отношении данного государственного служащего была объявлена проверка, материалы проверки соблюдения ограничений и запретов, требований о предотвращении или урегулировании конфликта интер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есов, исполнения обязанностей, установленных Федеральным законом «О противодействии коррупции» и другими федеральными законами рассмотрены на заседании комиссии 14 ноября 2024 года. В отношении государственного служащего принято соответствующее решение.   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Проверки сведений расходов гражданских служащих Министерства, а также о расходах супруги (супруга) и несовершеннолетних детей гра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данских служащих в 202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году объявлены в отношении 2 госслужащих, в настоящее время проверки продолжаются.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spacing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0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i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Оказание содействия структурному подразделению Администрации Главы Чувашской Республики по кадровым вопросам в осуществлении 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контроля за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 своевременным представлением гра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данскими служащими Министерства сведений об адресах сайтов и (или) страниц сайтов в информационно-телекоммуникационной сети «Инте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нет», на которых гражданские служ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щие размещали общедоступную и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формацию, а также данные, позволя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ю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щие их идентифицировать</w:t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i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ежегодно, не позднее 30 апреля года, 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сле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-дующего за 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отчетным</w:t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i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i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 году гражданских служащих, своевременно не исполнивших обязанности по представлению сведений об адресах сайтов и (или) страниц сайтов в информационно-телекоммуникационной сети «И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тернет», на которых гражданские служащие размещали общедоступную информацию, а также данные, позволяющие их идентифицировать, не имеется</w:t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</w:p>
        </w:tc>
      </w:tr>
      <w:tr>
        <w:tblPrEx/>
        <w:trPr>
          <w:trHeight w:val="685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spacing w:line="240" w:lineRule="auto"/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1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i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Подготовка и размещение на официал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ном сайте Министерства в информац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онно - телекоммуникационной сети «Интернет» сведений о доходах, расх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дах, об имуществе и обязательствах имущественного характера руководит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лей подведомственных организаций и членов их семей за отчетный период</w:t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i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в 14-дневный срок со дня истечения срока, устано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ленного для подачи справок</w:t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i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сектор правового обеспеч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ния отдела организ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ционной работы</w:t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i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уководител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 подведомственных учреждений Минкультуры Чувашии, обязанны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 представить в текущем году сведения о доходах, об имущ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стве и обязательствах имущественного характера за отчетный 202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 год, 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представили необходимые сведения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.</w:t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i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Государственные гражданские служащие Чувашской Республики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, з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мещающи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 должности государственной гражданской службы Чува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ш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ской Республики в Министерстве культуры, по делам национальностей и архивного дела Чувашской Республики, обязанны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 представить в т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кущем году сведения о доходах, об имуществе и обязательствах им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щественного характера за отчетный 202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 год, 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представили необход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мые сведения.</w:t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i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В соответствии с подпунктом «ж» пункта 1 Указа Президента Росси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ской Федерации от 29 декабря 2022 г. № 968 «Об особенностях испо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л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нения обязанностей, соблюдения ограничений и запретов в области противодействия коррупции некоторыми категориями граждан в пер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дений о доходах на официальных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сайтах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 органов публичной власти и организаций в информационно-телекоммуникационной сети «Инте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нет» и их предоставление общероссийским средствам массовых комм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никаций для опубликования не осуществляются.</w:t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i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Официальный интернет-портал правовой информации в сети «Инте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нет»: </w:t>
            </w:r>
            <w:hyperlink r:id="rId12" w:tooltip="http://pravo.gov.ru/proxy/ips/?docbody=&amp;link_id=0&amp;nd=603637722" w:history="1">
              <w:r>
                <w:rPr>
                  <w:rStyle w:val="905"/>
                  <w:rFonts w:ascii="PT Astra Serif" w:hAnsi="PT Astra Serif" w:eastAsia="PT Astra Serif" w:cs="PT Astra Serif"/>
                  <w:iCs/>
                  <w:highlight w:val="none"/>
                </w:rPr>
                <w:t xml:space="preserve">http://pravo.gov.ru/proxy/ips/?docbody=&amp;link_id=0&amp;nd=603637722</w:t>
              </w:r>
            </w:hyperlink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.</w:t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2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Анализ сведений о доходах, об имущ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стве и обязательствах имущественного характера 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руководителей подведо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ственных организаций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, а также свед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ний о доходах, имуществе и обязател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ствах имущественного характера членов их семей 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квартал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соответствии с Соглашением между Администрацией Главы Чувашской Республики и Минкультуры Чувашии об осуществлении функций по профилактике коррупционных и иных правонарушений от 30 марта 2021 г. анализ сведений о доходах, об имущ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стве и обязательствах имущественного характера 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руководителей подведо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ственных организаций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, а также свед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ний о доходах, имуществе и обязател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ствах имущественного характера членов их семей осуществляет Управление Главы Чувашской Республики по вопросам противодействия коррупции.  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pStyle w:val="90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году проверк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 достоверности и полноты сведений о доходах, об имуществе и обязательствах имущественного характера объявлена в отношении 1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руководител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я подведомственн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ого учреждени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я (приказ Минкультуры Чувашии от 4 декабря 2024 г. № 95 л/с). В настоящее время проверка продолжается.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3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tabs>
                <w:tab w:val="left" w:pos="7560" w:leader="none"/>
              </w:tabs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Проведение проверок достоверности и полноты сведений о доходах, об имущ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стве и обязательствах имущественного характера, представляемых 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руководит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лями подведомственных организаций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при нал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чии нео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ходимых оснований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0"/>
              <w:jc w:val="both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2024 году объявлена проверка достоверности и полноты сведений о доходах, об имуществе и обязательствах имущественного характера в отношении 1 руководителя подведомственного учреждения, в настоящее время проверка продолжается.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24.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tabs>
                <w:tab w:val="left" w:pos="7560" w:leader="none"/>
              </w:tabs>
              <w:rPr>
                <w:rFonts w:ascii="PT Astra Serif" w:hAnsi="PT Astra Serif" w:cs="PT Astra Serif"/>
                <w:highlight w:val="none"/>
                <w:shd w:val="clear" w:color="auto" w:fill="ffffff"/>
              </w:rPr>
            </w:pP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Оказание содействия структурному подразделению Администрации Главы Чувашской Республики 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по противоде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ствию коррупции в проведении пров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рок в отношении гражданских служ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щих Министерства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связи с несобл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ю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дением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ограничений, запретов и неи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полнения обязанностей, установленных в целях противодействия коррупции, нарушением ограничений, касающихся получения подарков, и порядка сдачи подарка</w:t>
            </w:r>
            <w:r>
              <w:rPr>
                <w:rFonts w:ascii="PT Astra Serif" w:hAnsi="PT Astra Serif" w:cs="PT Astra Serif"/>
                <w:highlight w:val="none"/>
                <w:shd w:val="clear" w:color="auto" w:fill="ffffff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ffffff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нали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-чии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необ-ходимых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оснований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0"/>
              <w:jc w:val="both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году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связи с отсутствием необходимых оснований проверки в отношении гражданских служащих Министерства в связи с несоблюд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нием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ограничений, запретов и неисполнения обязанностей, установле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ных в целях противодействия коррупции, нарушением ограничений, касающихся получения подарков, и порядка сдачи подарка не провод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лись.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val="en-US"/>
              </w:rPr>
              <w:t xml:space="preserve">2</w:t>
            </w:r>
            <w:r>
              <w:rPr>
                <w:rFonts w:ascii="PT Astra Serif" w:hAnsi="PT Astra Serif" w:eastAsia="PT Astra Serif" w:cs="PT Astra Serif"/>
              </w:rPr>
              <w:t xml:space="preserve">5.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tabs>
                <w:tab w:val="left" w:pos="7560" w:leader="none"/>
              </w:tabs>
              <w:rPr>
                <w:rFonts w:ascii="PT Astra Serif" w:hAnsi="PT Astra Serif" w:cs="PT Astra Serif"/>
                <w:highlight w:val="none"/>
                <w:shd w:val="clear" w:color="auto" w:fill="ffffff"/>
              </w:rPr>
            </w:pP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Оказание содействия структурным по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разделениям Администрации Главы Ч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вашской Республики по кадровым в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просам и 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по вопросам противодействия 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коррупции в проведении работы по а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тикоррупционному просвещению среди кандидатов на замещение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 вакантных должностей гражданской службы и включения в кадровый резерв</w:t>
            </w:r>
            <w:r>
              <w:rPr>
                <w:rFonts w:ascii="PT Astra Serif" w:hAnsi="PT Astra Serif" w:cs="PT Astra Serif"/>
                <w:highlight w:val="none"/>
                <w:shd w:val="clear" w:color="auto" w:fill="ffffff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ffffff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течение года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0"/>
              <w:jc w:val="both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Среди кандидатов на замещение вакантных должностей гражданской службы и включения в кадровый резерв проводится работа по антико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рупционному просвещению в виде разъяснительных бесед об обязанн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стях и ограничениях, связанных с прохождением гражданской службы.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26.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tabs>
                <w:tab w:val="left" w:pos="7560" w:leader="none"/>
              </w:tabs>
              <w:rPr>
                <w:rFonts w:ascii="PT Astra Serif" w:hAnsi="PT Astra Serif" w:cs="PT Astra Serif"/>
                <w:highlight w:val="none"/>
                <w:shd w:val="clear" w:color="auto" w:fill="ffffff"/>
              </w:rPr>
            </w:pP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Оказание содействия структурному подразделению Администрации Главы Чувашской Республики по противоде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ствию коррупции в проведении работы по разъяснению гражданским служ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щим, увольняющимся с гражданской службы, о соблюдении требований де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ствующего законодательства, связанных с трудоустройством после увольнения с гражданской службы</w:t>
            </w:r>
            <w:r>
              <w:rPr>
                <w:rFonts w:ascii="PT Astra Serif" w:hAnsi="PT Astra Serif" w:cs="PT Astra Serif"/>
                <w:highlight w:val="none"/>
                <w:shd w:val="clear" w:color="auto" w:fill="ffffff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ffffff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в течение года</w:t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0"/>
              <w:jc w:val="both"/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Министерство проводит работу по разъяснению гражданским служ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щим, увольняющимся с гражданской службы, о соблюдении требов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ний действующего законодательства, связанных с трудоустройством после увольнения с гражданской службы: каждому увольняющемуся выдается «Памятка государственному гражданскому служащему Ч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вашской Республики, планирующему увольнение с государственной гражданской службы Чувашской Республики».</w:t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r>
          </w:p>
          <w:p>
            <w:pPr>
              <w:pStyle w:val="900"/>
              <w:jc w:val="both"/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val="en-US"/>
              </w:rPr>
              <w:t xml:space="preserve">2</w:t>
            </w:r>
            <w:r>
              <w:rPr>
                <w:rFonts w:ascii="PT Astra Serif" w:hAnsi="PT Astra Serif" w:eastAsia="PT Astra Serif" w:cs="PT Astra Serif"/>
              </w:rPr>
              <w:t xml:space="preserve">7.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tabs>
                <w:tab w:val="left" w:pos="7560" w:leader="none"/>
              </w:tabs>
              <w:rPr>
                <w:rFonts w:ascii="PT Astra Serif" w:hAnsi="PT Astra Serif" w:cs="PT Astra Serif"/>
                <w:i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Принятие по результатам анализа 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ращений граждан, содержащих инфо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мацию о фактах коррупции со стороны гражданских служащих, организацио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ных мер, направленных на предупр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ждение подобных фактов</w:t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  <w:r>
              <w:rPr>
                <w:rFonts w:ascii="PT Astra Serif" w:hAnsi="PT Astra Serif" w:cs="PT Astra Serif"/>
                <w:iCs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при нал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чии нео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ходимых оснований</w:t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0"/>
              <w:jc w:val="both"/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 году в Минкультуры Чувашии обращений граждан, содержащих информацию о фактах коррупции со стороны гражданских служащих Минкультуры Чувашии, не поступало.</w:t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r>
          </w:p>
          <w:p>
            <w:pPr>
              <w:pStyle w:val="900"/>
              <w:jc w:val="both"/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За 202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4 г. сведений о фактах привлечения к ответственности служащих Минкультуры Чувашии за правонарушения, связанные с использован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ем своего служебного положения, для размещения в СМИ не пред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iCs/>
                <w:sz w:val="24"/>
                <w:szCs w:val="24"/>
                <w:highlight w:val="none"/>
              </w:rPr>
              <w:t xml:space="preserve">ставлялись и не размещались.</w:t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28.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tabs>
                <w:tab w:val="left" w:pos="7560" w:leader="none"/>
              </w:tabs>
              <w:rPr>
                <w:rFonts w:ascii="PT Astra Serif" w:hAnsi="PT Astra Serif" w:cs="PT Astra Serif"/>
                <w:highlight w:val="none"/>
                <w:shd w:val="clear" w:color="auto" w:fill="ffffff"/>
              </w:rPr>
            </w:pP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Рассмотрение на заседаниях комиссий по противодействию коррупции в М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нистерстве, вопросов о состоянии раб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ты по противодействию коррупции в организациях, находящихся в ведении Министерства</w:t>
            </w:r>
            <w:r>
              <w:rPr>
                <w:rFonts w:ascii="PT Astra Serif" w:hAnsi="PT Astra Serif" w:cs="PT Astra Serif"/>
                <w:highlight w:val="none"/>
                <w:shd w:val="clear" w:color="auto" w:fill="ffffff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ffffff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течение года (по отдельн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му плану)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целях повышения эффективности реализац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ии мер по предупреждению коррупции в учреждениях, находящихся в ведении Минкультуры Чувашии, принят приказ Минкультуры Чувашии от 02.02.2024 № 01-05/27 «Об организации работы по предотвращению и урегулированию конфликта интересов в отношении руководителей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государственных учреждений, подведомственных Министерству культуры, по делам национальностей и архивного дела Чувашской Республики» (вместе с «Порядком уведомления работодателя лицами, замещающими должности руководителей организаций, находящихся в ведении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Министерства культуры, по делам национальностей и архивного дела Чувашской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блики, о возникновении личной заинтересованности при исполнении должностных обязанностей, которая приводит или может привести к конфликту интересов», «Положением о комиссии по обеспечению соблюдения лицами, замещающими должности руководителей организация,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находящихся в ведении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Министерства культуры, по делам национальностей и архивного дела 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, обязанностей, установленных в целях противодействия коррупции».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Приказом Минкультуры Чувашии от 01.03.2024 № 01-05/110 «Об утверждении состава комиссии по обеспечению соблюдения лицами, замещающими должности руководителей организаций, находящихся в ведении Министерства культуры, по делам национальнос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тей и архивного дела Чувашской Республики, обязанностей, установленных в целях противодействия коррупции», которым признан утратившим силу приказ Минкультуры Чувашии от 19.07.2021 № 01-05/395 «Об утверждении состава комиссии по противодействию коррупции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Министерстве культуры, по делам национальностей и архивного дела Чувашской Республики».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2024 году в связи с отсутствием оснований заседания комиссии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по обеспечению соблюдения лицами, замещающими должности руководителей организаций, находящихся в ведении Минкультуры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, не проводились.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На заседании Общественного совета при Минкультуры Чувашии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31 я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варя 2024 г. был одобрен доклад о реализации мероприятий, пред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смотренных планом по противодействию коррупции Минкультуры Ч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вашии, за 202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 год (протокол заседания Общественного совета при Минкультуры Чувашии от 31 января 2024 г. № 1).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29.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tabs>
                <w:tab w:val="left" w:pos="7560" w:leader="none"/>
              </w:tabs>
              <w:rPr>
                <w:rFonts w:ascii="PT Astra Serif" w:hAnsi="PT Astra Serif" w:cs="PT Astra Serif"/>
                <w:highlight w:val="none"/>
                <w:shd w:val="clear" w:color="auto" w:fill="ffffff"/>
              </w:rPr>
            </w:pP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Содействие организациям, находящи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ся в ведении Министерства, в организ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ции работы по противодействию ко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рупции, в том числе по формированию у работников отрицательного отнош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  <w:shd w:val="clear" w:color="auto" w:fill="ffffff"/>
              </w:rPr>
              <w:t xml:space="preserve">ния к коррупции</w:t>
            </w:r>
            <w:r>
              <w:rPr>
                <w:rFonts w:ascii="PT Astra Serif" w:hAnsi="PT Astra Serif" w:cs="PT Astra Serif"/>
                <w:highlight w:val="none"/>
                <w:shd w:val="clear" w:color="auto" w:fill="ffffff"/>
              </w:rPr>
            </w:r>
            <w:r>
              <w:rPr>
                <w:rFonts w:ascii="PT Astra Serif" w:hAnsi="PT Astra Serif" w:cs="PT Astra Serif"/>
                <w:highlight w:val="none"/>
                <w:shd w:val="clear" w:color="auto" w:fill="ffffff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постоянно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организа-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ционной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Во всех организациях, находящихся в ведении Министерства, созданы комиссии по противодействию коррупции, в состав которых включены как представители Министерства, так и общественности. Также орган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зациями утверждены планы мероприятий по предупреждению корру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ции, разработаны локальные акты, направленные на предупреждение коррупции: Антикоррупционная политика и Кодексы профессионал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ной этики работников. До сотрудников организаций ответственными должностными лицами доведены памятки о поведении в ситуациях, представляющих коррупционную опасность или провокации взятки.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30.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Проведение оценок коррупционных рисков, возникающих при реализации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Министерством своих функций </w:t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01"/>
              <w:jc w:val="center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 течение г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01"/>
              <w:jc w:val="center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ода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01"/>
              <w:jc w:val="center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</w:rPr>
              <w:t xml:space="preserve"> работы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 целях определения </w:t>
            </w:r>
            <w:r>
              <w:rPr>
                <w:rFonts w:ascii="PT Astra Serif" w:hAnsi="PT Astra Serif" w:eastAsia="PT Astra Serif" w:cs="PT Astra Serif"/>
              </w:rPr>
              <w:t xml:space="preserve">коррупционно</w:t>
            </w:r>
            <w:r>
              <w:rPr>
                <w:rFonts w:ascii="PT Astra Serif" w:hAnsi="PT Astra Serif" w:eastAsia="PT Astra Serif" w:cs="PT Astra Serif"/>
              </w:rPr>
              <w:t xml:space="preserve">-опасных функций Министерства, а также корректировка перечня должностей гражданской службы, замещение </w:t>
            </w:r>
            <w:r>
              <w:rPr>
                <w:rFonts w:ascii="PT Astra Serif" w:hAnsi="PT Astra Serif" w:eastAsia="PT Astra Serif" w:cs="PT Astra Serif"/>
              </w:rPr>
              <w:t xml:space="preserve">которых связано с коррупционными рисками, Министерством </w:t>
            </w:r>
            <w:r>
              <w:rPr>
                <w:rFonts w:ascii="PT Astra Serif" w:hAnsi="PT Astra Serif" w:eastAsia="PT Astra Serif" w:cs="PT Astra Serif"/>
              </w:rPr>
              <w:t xml:space="preserve">проведена работа по внесению изменений </w:t>
            </w:r>
            <w:r>
              <w:rPr>
                <w:rFonts w:ascii="PT Astra Serif" w:hAnsi="PT Astra Serif" w:eastAsia="PT Astra Serif" w:cs="PT Astra Serif"/>
              </w:rPr>
              <w:t xml:space="preserve">в </w:t>
            </w:r>
            <w:r>
              <w:rPr>
                <w:rFonts w:ascii="PT Astra Serif" w:hAnsi="PT Astra Serif" w:eastAsia="PT Astra Serif" w:cs="PT Astra Serif"/>
              </w:rPr>
              <w:t xml:space="preserve">Перечень должностей государственной гражданской службы Чувашской Республики в Мин</w:t>
            </w:r>
            <w:r>
              <w:rPr>
                <w:rFonts w:ascii="PT Astra Serif" w:hAnsi="PT Astra Serif" w:eastAsia="PT Astra Serif" w:cs="PT Astra Serif"/>
              </w:rPr>
              <w:t xml:space="preserve">и</w:t>
            </w:r>
            <w:r>
              <w:rPr>
                <w:rFonts w:ascii="PT Astra Serif" w:hAnsi="PT Astra Serif" w:eastAsia="PT Astra Serif" w:cs="PT Astra Serif"/>
              </w:rPr>
              <w:t xml:space="preserve">стерстве культуры, по делам национальностей и архивного дела Чува</w:t>
            </w:r>
            <w:r>
              <w:rPr>
                <w:rFonts w:ascii="PT Astra Serif" w:hAnsi="PT Astra Serif" w:eastAsia="PT Astra Serif" w:cs="PT Astra Serif"/>
              </w:rPr>
              <w:t xml:space="preserve">ш</w:t>
            </w:r>
            <w:r>
              <w:rPr>
                <w:rFonts w:ascii="PT Astra Serif" w:hAnsi="PT Astra Serif" w:eastAsia="PT Astra Serif" w:cs="PT Astra Serif"/>
              </w:rPr>
              <w:t xml:space="preserve">ской Республики, при замещении которых государственные гражда</w:t>
            </w:r>
            <w:r>
              <w:rPr>
                <w:rFonts w:ascii="PT Astra Serif" w:hAnsi="PT Astra Serif" w:eastAsia="PT Astra Serif" w:cs="PT Astra Serif"/>
              </w:rPr>
              <w:t xml:space="preserve">н</w:t>
            </w:r>
            <w:r>
              <w:rPr>
                <w:rFonts w:ascii="PT Astra Serif" w:hAnsi="PT Astra Serif" w:eastAsia="PT Astra Serif" w:cs="PT Astra Serif"/>
              </w:rPr>
              <w:t xml:space="preserve">ские служащие Чувашской Республики обязаны представлять сведения о своих доходах, об имуществе и обязательствах имущественного х</w:t>
            </w:r>
            <w:r>
              <w:rPr>
                <w:rFonts w:ascii="PT Astra Serif" w:hAnsi="PT Astra Serif" w:eastAsia="PT Astra Serif" w:cs="PT Astra Serif"/>
              </w:rPr>
              <w:t xml:space="preserve">а</w:t>
            </w:r>
            <w:r>
              <w:rPr>
                <w:rFonts w:ascii="PT Astra Serif" w:hAnsi="PT Astra Serif" w:eastAsia="PT Astra Serif" w:cs="PT Astra Serif"/>
              </w:rPr>
              <w:t xml:space="preserve">рактера, а также сведения о доходах, об имуществе и обязательствах имущественного характера своих супруги (супруга) и</w:t>
            </w:r>
            <w:r>
              <w:rPr>
                <w:rFonts w:ascii="PT Astra Serif" w:hAnsi="PT Astra Serif" w:eastAsia="PT Astra Serif" w:cs="PT Astra Serif"/>
              </w:rPr>
              <w:t xml:space="preserve"> несовершенн</w:t>
            </w:r>
            <w:r>
              <w:rPr>
                <w:rFonts w:ascii="PT Astra Serif" w:hAnsi="PT Astra Serif" w:eastAsia="PT Astra Serif" w:cs="PT Astra Serif"/>
              </w:rPr>
              <w:t xml:space="preserve">о</w:t>
            </w:r>
            <w:r>
              <w:rPr>
                <w:rFonts w:ascii="PT Astra Serif" w:hAnsi="PT Astra Serif" w:eastAsia="PT Astra Serif" w:cs="PT Astra Serif"/>
              </w:rPr>
              <w:t xml:space="preserve">летних детей, утвержденный приказом Министерства культуры, по д</w:t>
            </w:r>
            <w:r>
              <w:rPr>
                <w:rFonts w:ascii="PT Astra Serif" w:hAnsi="PT Astra Serif" w:eastAsia="PT Astra Serif" w:cs="PT Astra Serif"/>
              </w:rPr>
              <w:t xml:space="preserve">е</w:t>
            </w:r>
            <w:r>
              <w:rPr>
                <w:rFonts w:ascii="PT Astra Serif" w:hAnsi="PT Astra Serif" w:eastAsia="PT Astra Serif" w:cs="PT Astra Serif"/>
              </w:rPr>
              <w:t xml:space="preserve">лам национальностей, информационной политики и архивного дела Ч</w:t>
            </w:r>
            <w:r>
              <w:rPr>
                <w:rFonts w:ascii="PT Astra Serif" w:hAnsi="PT Astra Serif" w:eastAsia="PT Astra Serif" w:cs="PT Astra Serif"/>
              </w:rPr>
              <w:t xml:space="preserve">у</w:t>
            </w:r>
            <w:r>
              <w:rPr>
                <w:rFonts w:ascii="PT Astra Serif" w:hAnsi="PT Astra Serif" w:eastAsia="PT Astra Serif" w:cs="PT Astra Serif"/>
              </w:rPr>
              <w:t xml:space="preserve">вашской Республики от 17 июля 2009 г. </w:t>
            </w:r>
            <w:r>
              <w:rPr>
                <w:rFonts w:ascii="PT Astra Serif" w:hAnsi="PT Astra Serif" w:eastAsia="PT Astra Serif" w:cs="PT Astra Serif"/>
              </w:rPr>
              <w:t xml:space="preserve">№</w:t>
            </w:r>
            <w:r>
              <w:rPr>
                <w:rFonts w:ascii="PT Astra Serif" w:hAnsi="PT Astra Serif" w:eastAsia="PT Astra Serif" w:cs="PT Astra Serif"/>
              </w:rPr>
              <w:t xml:space="preserve"> 01-07/233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901"/>
              <w:jc w:val="both"/>
              <w:spacing w:before="0" w:beforeAutospacing="0" w:after="0" w:afterAutospacing="0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Приказом Минкультуры Чувашии от 05.12.2024 № 01-05/669 «О вне-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сении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 изменения в приказ Министерства культуры, по делам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нацио-нальностей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, информационной политики и архивного дела Чувашской Республики от 17 июля 2009 г. № 01-07/233» внесены изменения в 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пе-речень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 должностей государственной гражданской службы Чувашской Республики в Министерстве культуры, по делам национальностей и а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хивного дела Чувашской Республики, при замещении которых госуда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ственные гражданские служащие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31.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Оказание содействия структурному подразделению Администрации Главы Чувашской Республики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 кадровым вопросам в осуществлении контроля за выполнением гражданскими служащ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ми обязанности по уведомлению мин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стра о намерении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выполнять иную оплачиваемую работу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течение года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году в Минкультуры Чувашии уведомление министр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 намер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нии выполнять иную оплачиваемую работу от государственн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ых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гра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данск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их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служащ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их не поступало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, случаев неисполнения гражданскими служащими обязанности по предварительному уведомлению предст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вителя нанимателя о выполнении иной оплачиваемой работы не уст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новлено.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val="en-US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2.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40" w:lineRule="auto"/>
              <w:widowControl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Оказание содействия структурному подразделению Администрации Главы Чувашской Республики по противоде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ствию коррупции в организации и обе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печении работы по рассмотрению ув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домлений о фактах обращения в целях склонений гражданских служащих М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нистерства и 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руководителей организ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iCs/>
                <w:highlight w:val="none"/>
              </w:rPr>
              <w:t xml:space="preserve">ций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к совершению коррупционных пр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вонарушений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 мере необход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мости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обеспече-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spacing w:line="240" w:lineRule="auto"/>
              <w:widowControl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году в Минкультуры Чувашии уведомлений о фактах обращения в целях склонений гражданских служащих Министерства и руковод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телей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подведомственных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организаций к совершению коррупционных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правонарушений не поступало.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33.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Мониторинг публикаций в средствах массовой информации о фактах проя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ления коррупции в Министерстве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течение года (по мере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нео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ход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мости)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году информации о фактах проявления коррупции в Министе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стве, опубликованных в средствах массовой информации, и принятие необходимых мер по устранению обнаруженных коррупционных нарушений, не имеется.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За 202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г. сведений о фактах привлечения к ответственности служащих Минкультуры Чувашии за правонарушения, связанные с использован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ем своего служебного положения, для размещения в СМИ не пред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ставлялись и не размещались.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gridSpan w:val="5"/>
            <w:tcW w:w="155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highlight w:val="none"/>
              </w:rPr>
              <w:t xml:space="preserve">Мероприятия по антикоррупционной пропаганде и просвещению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val="en-US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4.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Рассмотрение вопросов правопримен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тельной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практики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по результатам вст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пивших в законную силу решений 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нов государственной власти субъектов Российской Федерации, органов мес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ного самоуправления, других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течение года (по мере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необходи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-мости)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Уполномоченным структурным подразделением проводился монит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ринг правоприменительной практики по результатам вступивших в з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конную силу решений судов, арбитражных судов о признании неде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ствительными ненормативных правовых актов, незаконными решений и действий (бездействия) федеральных органов государственной вл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нию и устранению причин выявленных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нарушений.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2024 году таких решений по направлениям деятельности Минкультуры Чувашии не имеется.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35.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Оказание  содействия структурному подразделению Администрации Главы Чувашской Республики по противоде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ствию коррупции в организации прав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вого просвещения (ознакомления) гражданских служащих по противоде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ствию коррупции (по вопросам собл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ю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дения требований и положений ант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коррупционного законодательства Ро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сийской Федерации, ответственности за нарушение указанных требований, в том числе об установлении наказания за получение и дачу взятки, посреднич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ство во взяточничестве в виде штрафов, кратных сумме взятки, об увольнении в связи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с утратой доверия, а также изм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нений антикоррупционного законод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тельства)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течение месяца п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сле прин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тия норм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тивного акта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Ознакомление гражданских служащих Министерства с новыми прав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выми актами в сфере противодействия коррупции осуществляется, в том числе с использованием электронной почты и локальной сети.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36.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Оказание содействия организациям, находящимся в ведении Министерства по проведению мероприятий, напра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ленных на противодействие коррупции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течение года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году проводилась консультационная работа по проведению м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роприятий, направленных на противодействие коррупции в организ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циях, находящихся в ведении Министерства (в течение года в подв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домственные учреждения Министерством направлялись методические рекомендации Минтруда России, письма, памя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ки антикоррупционного содержания, давались разъяснения устного характера).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37.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lang w:eastAsia="ar-SA"/>
              </w:rPr>
              <w:t xml:space="preserve">Оказание содействия в проведении в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организациях, находящихся в ведении Министерства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lang w:eastAsia="ar-SA"/>
              </w:rPr>
              <w:t xml:space="preserve"> комплекса мероприятий, приуроченных к Международному дню борьбы с коррупцией (9 декабря)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lang w:eastAsia="ar-SA"/>
              </w:rPr>
              <w:t xml:space="preserve">декабрь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lang w:eastAsia="ar-SA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lang w:eastAsia="ar-SA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lang w:eastAsia="ar-SA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lang w:eastAsia="ar-SA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lang w:eastAsia="ar-SA"/>
              </w:rPr>
              <w:t xml:space="preserve"> работы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  <w:lang w:eastAsia="ar-SA"/>
              </w:rPr>
              <w:t xml:space="preserve">В подведомственных Министерству учреждениях в ноябре-декабре 202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  <w:lang w:eastAsia="ar-SA"/>
              </w:rPr>
              <w:t xml:space="preserve">4 года проведены: встречи с представителями прокуратуры Чува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  <w:lang w:eastAsia="ar-SA"/>
              </w:rPr>
              <w:t xml:space="preserve">ш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  <w:lang w:eastAsia="ar-SA"/>
              </w:rPr>
              <w:t xml:space="preserve">ской Республики, Администрации Главы Чувашской Республики, собрания трудовых коллективов; зас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  <w:lang w:eastAsia="ar-SA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  <w:lang w:eastAsia="ar-SA"/>
              </w:rPr>
              <w:t xml:space="preserve">дания комиссий по противодействию коррупции учреждений; инфо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  <w:lang w:eastAsia="ar-SA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  <w:lang w:eastAsia="ar-SA"/>
              </w:rPr>
              <w:t xml:space="preserve">мационные (правовые) часы; лекции; социологические опросы и анк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  <w:lang w:eastAsia="ar-SA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  <w:lang w:eastAsia="ar-SA"/>
              </w:rPr>
              <w:t xml:space="preserve">тирование среди сотрудников на тему противодействия коррупции, обучающие семинары для сотрудников учреждений, приуроченные к Международному дню борьбы с коррупцией (9 декабря).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0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БОУ ВО «Ч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увашский государственный институт культуры и искусств» Минкультуры Чувашии в 2024 году в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рамках Международного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дня борьбы с коррупцией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организовал конкурс студенческих работ антикоррупционной тематики. Мероприятие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проведено среди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обучающихся высшей школы.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0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Чтобы подготовиться к мероприятию у участников был месяц. На протяжении ноября 2024 года студенты составляли свои конкурсные работы, анализируя состояние коррупции в разных областях обществе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нной жизни. В преддверии актуальной даты обучающиеся вуза презентовали свои доклады, сообщения, статистические данные о коррупционных проблемах и проявлениях в органах публичного управления, банковских структурах, медицинских и образовательных учреждениях.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0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Участие в конкурсе наделило студентов знаниями об опасности, которую представляет собой коррупция для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благосостояния общества и безопасности государства.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0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(</w:t>
            </w:r>
            <w:hyperlink r:id="rId13" w:tooltip="https://chgiki.ru/антикоррупционное-просвещение-молод/" w:history="1">
              <w:r>
                <w:rPr>
                  <w:rStyle w:val="905"/>
                  <w:rFonts w:ascii="PT Astra Serif" w:hAnsi="PT Astra Serif" w:eastAsia="PT Astra Serif" w:cs="PT Astra Serif"/>
                  <w:color w:val="000000" w:themeColor="text1"/>
                  <w:sz w:val="24"/>
                  <w:szCs w:val="24"/>
                  <w:highlight w:val="none"/>
                </w:rPr>
                <w:t xml:space="preserve">https://chgiki.ru/антикоррупционное-просвещение-молод/</w:t>
              </w:r>
            </w:hyperlink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 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0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(</w:t>
            </w:r>
            <w:hyperlink r:id="rId14" w:tooltip="https://chgiki.ru/приглашаем-к-участию-в-конкурсе-вмест-2/" w:history="1">
              <w:r>
                <w:rPr>
                  <w:rStyle w:val="905"/>
                  <w:rFonts w:ascii="PT Astra Serif" w:hAnsi="PT Astra Serif" w:eastAsia="PT Astra Serif" w:cs="PT Astra Serif"/>
                  <w:color w:val="000000" w:themeColor="text1"/>
                  <w:sz w:val="24"/>
                  <w:szCs w:val="24"/>
                  <w:highlight w:val="none"/>
                </w:rPr>
                <w:t xml:space="preserve">https://chgiki.ru/приглашаем-к-участию-в-конкурсе-вмест-2/</w:t>
              </w:r>
            </w:hyperlink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 )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0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9 декабря 2024 г. в Чувашском государственном институте культуры и искусств состоялась литературно-творческая конференция «Коррупция в русской литературе». Участ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ники мероприятия в театральном формате рассмотрели негативные коррупционные явления. Конференция успешно закрепилась на кафедре актерского мастерства и режиссуры. Настоящая встреча прошла уже в третий раз и совпала с Международным днем борьбы с коррупцией.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0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Творческий замысел конференции исполнил I курс направления подготовки «Режиссура театрализованных представлений и праздников» под руководством профессора Ларисы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Родик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 и доцента Александра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Тырлова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. На этот раз участники и зрители присутствовали в зале суда. Слушалось дело о взя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точничестве и коррупции в русской литературе. Студенты выступили с произведениями устного народного творчества, прозаическими и поэтическими произведениями русских классиков, где затрагивается или высмеивается проблема коррупции. Вердикт вынесла модератор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мероприятия Лариса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Родик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 «Все проявления вымогательства, коррупции и взяточничества в нашей жизни подлежат осуждению и искоренению».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00"/>
              <w:jc w:val="both"/>
              <w:rPr>
                <w:rFonts w:ascii="PT Astra Serif" w:hAnsi="PT Astra Serif" w:cs="PT Astra Serif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Формат мероприятия предполагал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 как показ, так и обсуждение.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Завкафедрой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 Лия Чернова отметила, что конференция является уникальной: «Никто не практикует антикоррупционные мероприятия с такой концепцией. Это интересно, всегда актуально и, более того, по форме очень хорошо ложится на наш учебный процесс».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900"/>
              <w:jc w:val="both"/>
              <w:rPr>
                <w:rFonts w:ascii="PT Astra Serif" w:hAnsi="PT Astra Serif" w:cs="PT Astra Serif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(</w:t>
            </w:r>
            <w:hyperlink r:id="rId15" w:tooltip="https://chgiki.ru/коррупция-в-русской-литературе-тре/" w:history="1">
              <w:r>
                <w:rPr>
                  <w:rStyle w:val="905"/>
                  <w:rFonts w:ascii="PT Astra Serif" w:hAnsi="PT Astra Serif" w:eastAsia="PT Astra Serif" w:cs="PT Astra Serif"/>
                  <w:color w:val="000000" w:themeColor="text1"/>
                  <w:sz w:val="24"/>
                  <w:szCs w:val="24"/>
                  <w:highlight w:val="none"/>
                </w:rPr>
                <w:t xml:space="preserve">https://chgiki.ru/коррупция-в-русской-литературетре/</w:t>
              </w:r>
            </w:hyperlink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 )</w:t>
            </w:r>
            <w:r>
              <w:rPr>
                <w:rFonts w:ascii="PT Astra Serif" w:hAnsi="PT Astra Serif" w:cs="PT Astra Serif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90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В БПОУ «Чебоксарское художественное училище (техникум)» Минкультуры Чувашии проведён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внутриучилищный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 конкурс социальных плакатов по антикоррупционной тематике.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0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В Международный день борьбы с коррупцией в училище открыли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ематическую выставку. Это совместная работа студентов под руководством преподавателя Чебоксарского художественного училища, заслуженного работника культуры Николая Толстова. Всего на выставке представлены более 30 студенческих работ специальности "Дизайн".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Плакаты были созданы студентами специально к Международному дню борьбы с коррупцией и отразили современное отношение к этому явлению в современном дизайне.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00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hyperlink r:id="rId16" w:tooltip="https://vk.com/chebhud21?w=wall-158030613_16107%2Fall" w:history="1">
              <w:r>
                <w:rPr>
                  <w:rStyle w:val="905"/>
                  <w:rFonts w:ascii="PT Astra Serif" w:hAnsi="PT Astra Serif" w:eastAsia="PT Astra Serif" w:cs="PT Astra Serif"/>
                  <w:color w:val="000000" w:themeColor="text1"/>
                  <w:sz w:val="24"/>
                  <w:szCs w:val="24"/>
                  <w:highlight w:val="none"/>
                </w:rPr>
                <w:t xml:space="preserve">https://vk.com/chebhud21?w=wall-</w:t>
              </w:r>
              <w:r>
                <w:rPr>
                  <w:rStyle w:val="905"/>
                  <w:rFonts w:ascii="PT Astra Serif" w:hAnsi="PT Astra Serif" w:eastAsia="PT Astra Serif" w:cs="PT Astra Serif"/>
                  <w:color w:val="000000" w:themeColor="text1"/>
                  <w:sz w:val="24"/>
                  <w:szCs w:val="24"/>
                  <w:highlight w:val="none"/>
                </w:rPr>
                <w:t xml:space="preserve">158030613_16107%2Fall</w:t>
              </w:r>
            </w:hyperlink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00"/>
              <w:jc w:val="both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31 работа студентов Чебоксарского художественного училища была отобрана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Управлени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ем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 Главы Чувашской Республики по вопросам противодействия коррупции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 для организации выставки с декабря 2024 года по январь 2025 года в здании администрации Главы Чувашской Республики по адресу: г. Чебоксары, Президентский бульвар, д. 10.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_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  <w:lang w:eastAsia="ar-SA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38.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Публикация в средствах массовой и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формации и на официальном сайте М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нистерства в информационно-телекоммуникационной сети «Инте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нет» статей, организация репортажей в печатных изданиях, в электронных средствах массовой информации по в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просам противодействия коррупции в курируемых Министерством сферах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по мере необход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мости или по отдел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ному плану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сектор правового обеспеч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ния отдела организ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ционной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Указом Главы Чувашской Республики от 30 марта 2015 г. № 47 создана «горячая линия» для приема обращений граждан Российской Федер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ции по фактам коррупции в органах исполнительной власти Чувашской Республики и утвержден порядок рассмотрения обращений граждан Российской Федерации, поступающих на «горячую линию» для приема обращений граждан Российской Федерации по фактам коррупции в о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ганах исполнительной власти Чувашской Республики.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На официальном сайте Минкультуры Чувашии в разделе «Противоде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ствие коррупции» имеется ссылка на вышеназванную «горячую л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нию».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На официальном сайте Минкультуры Чувашии размещена информация о том, что в Минкультуры Чувашии действует «прямая линия» в целях предоставления возможности обращения граждан по фактам коррупц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онных проявлений в действиях гражданских служащих Минкультуры Чувашии.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На официальном сайте Минкультуры Чувашии в информационно-телекоммуникационной сети «Интернет» в разделе «Противодействие коррупции» размещаются принятые правовые акты в сфере против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действия коррупции, номера телефонов «горячей линии», адреса эле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тронной почты должностных лиц, ответственных за работу по против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действию коррупции, а также другая информация по вопросам прот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водействию коррупции.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За 202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 г. сведений о фактах привлечения к ответственности служащих Минкультуры Чувашии за правонарушения, связанные с использован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ем своего служебного положения, для размещения в СМИ не пред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ставлялись и не размещались.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eastAsia="PT Astra Serif" w:cs="PT Astra Serif"/>
                <w:highlight w:val="none"/>
                <w:lang w:eastAsia="ar-SA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На официальном сайте Минкультуры Чувашии в информационно-телекоммуникационной сети «Интернет» в баннере «Противодействие коррупции» в установленные сроки размещены сведения о доходах, об имуществе и обязательствах имущественного характера государстве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ных гражданских служащих Минкультуры Чувашии, а также сведения о доходах, об имуществе и обязательствах имущественного характера супруга (супруги) и несовершеннолетних детей государственных гра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данских служащих Минкультуры Чувашии, а также руководителей подведомственных учреждений Минкультуры Чувашии за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 2021 год.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соответствии с Соглашением между Администрацией Главы Чувашской Республики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и Минкультуры Чувашии об осуществлении функций по профилактике коррупционных и иных правонарушений от 30 марта 2021 г. размещение данных сведений за 2022 - 2023 годы осуществляет Управление Главы Чувашской Республики по вопросам противодействия коррупции.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На официальных сайтах подведомственных учреждений Минкультуры Чувашии в информационно-телекоммуникационной сети «Интернет» разделы по противодействию коррупции также поддерживаются в акт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альном состоянии: размещены номера телефонов «горячей линии» для приема обращений граждан Российской Федерации, нормативно-правовые акты Российской Федерации и Чувашской Республики в сф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ре противодействия коррупции, планы по противодействию коррупции учреждений и информация о выполнении.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Также в разделе «Новости» размещается информация о проводимых подведомственными учреждениями мероприятиях по противодействию 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коррупции в целях формирования у граждан негативного отношения к любым проявления коррупции.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39.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Участие в мероприятиях по професси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нальному развитию в области против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действия коррупции: гражданских сл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жащих, в должностные обязанности к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торых входит участие в противоде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ствии коррупции; лиц, впервые пост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пивших на гражданскую службу, и з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мещающих должности, связанные с с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блюдением антикоррупционных ста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дартов; гражданских служащих, в должностные обязанности которых вх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дит участие в проведении закупок тов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ров, работ, услуг для обеспечения гос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дарственных (муниципальных) нужд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в течение года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гражда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ские сл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жащие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 году 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 государственны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х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 граждански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х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 служащи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х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 Минкультуры Чувашии принял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 участие в мероприяти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ях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 по профессиональному ра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з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витию в области противодействия коррупции по программ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ам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: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 «Основы пр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тиводействия коррупции», «Контрольно-надзорная деятельность в государственном управлении», «Управление государственными фина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сами, бюджетная система и бюджетный процесс», «Обучение для гос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дарственных гражданских служащих, впервые поступивших на гос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  <w:lang w:eastAsia="ar-SA"/>
              </w:rPr>
              <w:t xml:space="preserve">дарственную гражданскую службу Чувашской Республики».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gridSpan w:val="5"/>
            <w:tcW w:w="15593" w:type="dxa"/>
            <w:textDirection w:val="lrTb"/>
            <w:noWrap w:val="false"/>
          </w:tcPr>
          <w:p>
            <w:pPr>
              <w:pStyle w:val="904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Обеспечение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контроля за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 реализацией мероприятий плана по противодействию коррупции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40.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Подготовка отчета о реализации мер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приятий плана по противодействию коррупции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 мере необход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мости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обеспеч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ния отдела организ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ционной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Информация о реализации мероприятий плана по противодействию коррупции предоставляется Министерством заинтересованным органам по мере поступления запросов в установленные сроки.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val="en-US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1.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Обеспечение размещения отчета о ре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лизации мер по противодействию ко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рупции в Министерстве в средствах массовой информации и на официал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ном сайте Министерства в информац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онно-телекоммуникационной сети «И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тернет»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один раз в год, до 30 числа м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сяца сл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дующего за отчетным периодом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Отчет о реализации плана мероприятий по противодействию коррупции в Минкультуры Чувашии размещается на официальном сайте Минкул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туры Чувашии в информационно-телекоммуникационной сети «Инте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нет» в разделе «Противодействие коррупции».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gridSpan w:val="5"/>
            <w:tcW w:w="155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b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highlight w:val="none"/>
              </w:rPr>
              <w:t xml:space="preserve">Меры, направленные на укрепление взаимодействия Министерства </w:t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b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highlight w:val="none"/>
              </w:rPr>
              <w:t xml:space="preserve">с институтами гражданского общества в сфере противодействия коррупции</w:t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val="en-US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2.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Взаимодействие с Общественным сов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том при Министерстве (далее - Общ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ственный совет) по вопросам против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действия коррупции: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 мере необход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мости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65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 году проведено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16</w:t>
            </w:r>
            <w:r>
              <w:rPr>
                <w:rFonts w:ascii="PT Astra Serif" w:hAnsi="PT Astra Serif" w:eastAsia="PT Astra Serif" w:cs="PT Astra Serif"/>
                <w:color w:val="ff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заседаний Общественного совета при Мин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стерстве, рассмотрено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50 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прое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ктов нормативных правовых актов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вашской Республики, разработанных Министерством.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Также на заседании Общественного совета при Минкультуры Чувашии был рассмотрен и утвержден доклад Минкультуры Чувашии об орган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зации системы внутреннего обеспечения соответствия деятельности Минкультуры Чувашии требованиям антимонопольного законодател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ства (антимонопольный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комплаенс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за 2023 год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(протокол № 2 от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07.02.202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4), рассмотрен доклад о реализации мероприятий, предусмотренных планом противодействия коррупции Минкультуры Чувашии, за 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 год (пр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токол №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от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31.0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4).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Представители Общественного совета при Министерстве принимали участие в заседаниях: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PT Astra Serif" w:hAnsi="PT Astra Serif" w:cs="PT Astra Serif"/>
                <w:color w:val="auto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- комиссии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по проведению конкурс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на включение в кадровый резерв на замещение должностей государственной гражданской службы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вашской Республики в Минкультуры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Чувашии 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2 заседани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я комиссии: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 16.04.2024, 18.12.2024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  <w:highlight w:val="none"/>
              </w:rPr>
              <w:t xml:space="preserve">); </w:t>
            </w:r>
            <w:r>
              <w:rPr>
                <w:rFonts w:ascii="PT Astra Serif" w:hAnsi="PT Astra Serif" w:cs="PT Astra Serif"/>
                <w:color w:val="auto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- комиссии на замещение вакантной должности руководителя госуда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ственного учреждения Чувашской Республики, находящегося в ведении Минкультуры Чувашии, и конкурса на включение в кадровый резерв на замещение должностей руководителей государственных учреждений, находящихся в ведении Минкультуры Чувашии 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заседаний комиссии: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16.01.2024, 20.02.2024, 04.04.2024, 18.06.2024, 13.08.2024, 26.11.2024);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- комиссии по соблюдению требований к служебному поведению гос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дарственных гражданских служащих Чувашской Республики, замещ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ющих должности государственной гражданской службы Чувашской Республики в Минкультуры Чувашии, и урегулированию конфликта интересов 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заседани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комиссии: 26.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06.2024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);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заседаниях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коллегии Минкультуры Чувашии.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Доклад о результатах выполнения плана мероприятий по противоде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ствию коррупции Минкультуры Чувашии за 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 планируется 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смотреть  на  заседании Общественного совета в I квартале 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 года.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участие представителей Общественного совета в обсуждении проектов норм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тивных правовых актов в пределах ко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петенции Министерства;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участие представителей Общественного совета в заседаниях комиссий, иных р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бочих органов, создаваемых Министе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ством;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рассмотрение на заседаниях Общ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ственного совета планов Министерства по противодействию коррупции, а та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же докладов и других документов о х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  <w:lang w:eastAsia="en-US"/>
              </w:rPr>
              <w:t xml:space="preserve">де и результатах его выполнения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spacing w:line="240" w:lineRule="auto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line="240" w:lineRule="auto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</w:tcBorders>
            <w:tcW w:w="7655" w:type="dxa"/>
            <w:vMerge w:val="continue"/>
            <w:textDirection w:val="lrTb"/>
            <w:noWrap w:val="false"/>
          </w:tcPr>
          <w:p>
            <w:pPr>
              <w:spacing w:line="240" w:lineRule="auto"/>
            </w:pPr>
            <w:r/>
            <w:r/>
          </w:p>
        </w:tc>
      </w:tr>
      <w:tr>
        <w:tblPrEx/>
        <w:trPr/>
        <w:tc>
          <w:tcPr>
            <w:gridSpan w:val="5"/>
            <w:tcW w:w="155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highlight w:val="none"/>
              </w:rPr>
              <w:t xml:space="preserve">Обеспечение доступа граждан и организаций к информации о деятельности Министерства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43.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Обеспечение соблюдения правил при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ма граждан, в том числе выездных пр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емов, в рамках проведения единых 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формационных дней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течение года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отдел 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ганизац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онной 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Правила приема граждан, в том числе при выездных приемах, в рамках проведения единых информационных дней соблюдаются.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44.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Анализ заявлений и обращений гра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дан, поступающих в Министерство, а также результатов их рассмотрения на предмет наличия в них информации о фактах коррупции со стороны гражда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ских служащих, а также причинах и условиях, способствовавших проявл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нию таких фактов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 мере поступл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ния обр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щений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обеспеч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ния отдела организ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ционной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году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ходе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анализ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заявлений и обращений граждан, поступи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ших в Минкультуры Чувашии, а также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результат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их рассмотрения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информаци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 фактах коррупции со стороны гражданских служащих, а также причинах и условиях, способствовавших проявлению таких фа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тов,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не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выявлен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а.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  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З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 202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г. сведений о фактах привлечения к ответственности служащих Минкультуры Чувашии за правонарушения, связанные с использован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ем своего служебного положения, для размещения в СМИ не пред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ставлялись и не размещались.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45.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Обеспечение возможности оперативн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го представления гражданами и орган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зациями информации о фактах корру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ции в Министерстве или нарушениях требований к служебному поведению государственными гражданскими сл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жащими Министерства посредством: функционирования «горячей линии» и (или) «телефонов доверия» по вопросам противодействия коррупции; приема электронных сообщений на официал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ный сайт Министерства в информац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онно-телекоммуникационной сети «И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тернет»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ежедневно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Указом Главы Чувашской Республики от 30 марта 2015 г. № 47 создана «горячая линия» для приема обращений граждан Российской Федер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ции по фактам коррупции в органах исполнительной власти Чувашской Республики и утвержден порядок рассмотрения обращений граждан Российской Федерации, поступающих на «горячую линию» для приема обращений граждан Российской Федерации по фактам коррупции в 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ганах исполнительной власти Чувашской Республики.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На официальном сайте Минкультуры Чувашии в разделе «Противоде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ствие коррупции» имеется ссылка на вышеназванную «горячую 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нию».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На официальном сайте Минкультуры Чувашии размещена информация о том, что в Минкультуры Чувашии действует «прямая линия»  в целях предоставления возможности обращения граждан по фактам коррупц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онных проявлений в действиях гражданских служащих Минкультуры Чувашии.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46.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Оказание содействия структурному подразделению Администрации Главы Чувашской Республики по противоде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ствию коррупции в проведении опросов для оценки уровня коррупции в сфере деятельности Министерства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 мере необход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мости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В 202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4 год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государственные гражданские служащие Минкультуры Чувашии принимали участие в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анкетировани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 на предмет отношения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 государственных гражданских служащих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 Чувашской Республики 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к фактам коррупции в государственных органах Чувашской Республики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 (ноябрь-декабрь 2024 г.).</w:t>
            </w:r>
            <w:r>
              <w:rPr>
                <w:rFonts w:ascii="PT Astra Serif" w:hAnsi="PT Astra Serif" w:eastAsia="PT Astra Serif" w:cs="PT Astra Serif"/>
                <w:color w:val="000000" w:themeColor="text1"/>
                <w:highlight w:val="none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47.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Обеспечение размещения на официал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ном сайте Министерства в информац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онно-телекоммуникационной сети «И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тернет» актуальной информации об 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тикоррупционной деятельности Мин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стерства, ведение баннера «Против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действие коррупции»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по мере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необходи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-мости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сектор правового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обеспече-ния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отдела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организа-ционной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работы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shd w:val="clear" w:color="auto" w:fill="auto"/>
            <w:tcW w:w="7655" w:type="dxa"/>
            <w:textDirection w:val="lrTb"/>
            <w:noWrap w:val="false"/>
          </w:tcPr>
          <w:p>
            <w:pPr>
              <w:spacing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На официальном сайте Минкультуры Чувашии в информационно-телекоммуникационной сети «Интернет» в баннере «Противодействие коррупции» в установленные сроки размещены сведения о доходах, об имуществе и обязательствах имущественного характера государстве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ных гражданских служащих Минкультуры Чувашии, а также сведения о доходах, об имуществе и обязательствах имущественного характера супруга (супруги) и несовершеннолетних детей государственных гра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данских служащих Минкультуры Чувашии, а также руководителей подведомственных учреждений Минкультуры Чувашии за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2021 год (далее - сведения). 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соответствии с Соглашением между Администрацией Главы Чувашской Республики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 и Минкультуры Чувашии об осуществлении функций по профилактике коррупционных и иных правонарушений от 30 марта 2021 г. размещение данных сведений за 2022 - 2023 годы осуществляет Управление Главы Чувашской Республики по вопросам противодействия коррупции.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На официальном сайте Минкультуры Чувашии в информационно-телекоммуникационной сети «Интернет» в разделе «Противодействие коррупции» размещаются принятые правовые акты в сфере против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действия коррупции, номера телефонов «горячей линии», адреса эле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тронной почты должностных лиц, ответственных за работу по против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действию коррупции, а также другая информация по вопросам прот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водействию коррупции.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Отчет о реализации плана мероприятий по противодействию коррупции в Минкультуры Чувашии размещается на  официальном сайте Ми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культуры Чувашии в информационно-телекоммуникационной сети «Интернет» в разделе «Противодействие коррупции».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На официальных сайтах подведомственных учреждений Минкультуры Чувашии в информационно-телекоммуникационной сети «Интернет» разделы по противодействию коррупции также поддерживаются в акт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альном состоянии: размещены номера телефонов «горячей линии» для приема обращений граждан Российской Федерации, нормативно-правовые акты Российской Федерации и Чувашской Республики в сф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ре противодействия коррупции, планы по противодействию коррупции учреждений и информация о выполнении.</w:t>
            </w:r>
            <w:bookmarkStart w:id="0" w:name="_GoBack"/>
            <w:r>
              <w:rPr>
                <w:rFonts w:ascii="PT Astra Serif" w:hAnsi="PT Astra Serif" w:eastAsia="PT Astra Serif" w:cs="PT Astra Serif"/>
                <w:highlight w:val="none"/>
              </w:rPr>
            </w:r>
            <w:bookmarkEnd w:id="0"/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</w:tbl>
    <w:p>
      <w:pPr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709" w:right="1134" w:bottom="68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TimesET">
    <w:panose1 w:val="02000603000000000000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6</w:t>
    </w:r>
    <w:r>
      <w:fldChar w:fldCharType="end"/>
    </w:r>
    <w:r/>
  </w:p>
  <w:p>
    <w:pPr>
      <w:pStyle w:val="89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9">
    <w:name w:val="Heading 1 Char"/>
    <w:basedOn w:val="883"/>
    <w:link w:val="882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1"/>
    <w:next w:val="881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basedOn w:val="883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1"/>
    <w:next w:val="881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3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1"/>
    <w:next w:val="881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3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1"/>
    <w:next w:val="881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3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1"/>
    <w:next w:val="881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3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1"/>
    <w:next w:val="881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1"/>
    <w:next w:val="881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3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1"/>
    <w:next w:val="881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3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1"/>
    <w:next w:val="881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83"/>
    <w:link w:val="727"/>
    <w:uiPriority w:val="10"/>
    <w:rPr>
      <w:sz w:val="48"/>
      <w:szCs w:val="48"/>
    </w:rPr>
  </w:style>
  <w:style w:type="paragraph" w:styleId="729">
    <w:name w:val="Subtitle"/>
    <w:basedOn w:val="881"/>
    <w:next w:val="881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3"/>
    <w:link w:val="729"/>
    <w:uiPriority w:val="11"/>
    <w:rPr>
      <w:sz w:val="24"/>
      <w:szCs w:val="24"/>
    </w:rPr>
  </w:style>
  <w:style w:type="paragraph" w:styleId="731">
    <w:name w:val="Quote"/>
    <w:basedOn w:val="881"/>
    <w:next w:val="881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1"/>
    <w:next w:val="881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character" w:styleId="735">
    <w:name w:val="Header Char"/>
    <w:basedOn w:val="883"/>
    <w:link w:val="894"/>
    <w:uiPriority w:val="99"/>
  </w:style>
  <w:style w:type="character" w:styleId="736">
    <w:name w:val="Footer Char"/>
    <w:basedOn w:val="883"/>
    <w:link w:val="897"/>
    <w:uiPriority w:val="99"/>
  </w:style>
  <w:style w:type="paragraph" w:styleId="737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897"/>
    <w:uiPriority w:val="99"/>
  </w:style>
  <w:style w:type="table" w:styleId="739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basedOn w:val="883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83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  <w:pPr>
      <w:jc w:val="both"/>
      <w:spacing w:after="0" w:line="360" w:lineRule="atLeas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2">
    <w:name w:val="Heading 1"/>
    <w:basedOn w:val="881"/>
    <w:link w:val="886"/>
    <w:qFormat/>
    <w:pPr>
      <w:spacing w:before="150" w:after="150"/>
      <w:outlineLvl w:val="0"/>
    </w:pPr>
    <w:rPr>
      <w:b/>
      <w:bCs/>
      <w:color w:val="333300"/>
      <w:sz w:val="36"/>
      <w:szCs w:val="36"/>
    </w:rPr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character" w:styleId="886" w:customStyle="1">
    <w:name w:val="Заголовок 1 Знак"/>
    <w:basedOn w:val="883"/>
    <w:link w:val="882"/>
    <w:rPr>
      <w:rFonts w:ascii="Times New Roman" w:hAnsi="Times New Roman" w:eastAsia="Times New Roman" w:cs="Times New Roman"/>
      <w:b/>
      <w:bCs/>
      <w:color w:val="333300"/>
      <w:sz w:val="36"/>
      <w:szCs w:val="36"/>
      <w:lang w:eastAsia="ru-RU"/>
    </w:rPr>
  </w:style>
  <w:style w:type="table" w:styleId="887">
    <w:name w:val="Table Grid"/>
    <w:basedOn w:val="884"/>
    <w:pPr>
      <w:jc w:val="both"/>
      <w:spacing w:after="0" w:line="360" w:lineRule="atLeast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8">
    <w:name w:val="Balloon Text"/>
    <w:basedOn w:val="881"/>
    <w:link w:val="889"/>
    <w:semiHidden/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883"/>
    <w:link w:val="888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0" w:customStyle="1">
    <w:name w:val="ConsPlusCell"/>
    <w:pPr>
      <w:spacing w:after="0" w:line="240" w:lineRule="auto"/>
    </w:pPr>
    <w:rPr>
      <w:rFonts w:ascii="TimesET" w:hAnsi="TimesET" w:eastAsia="Times New Roman" w:cs="TimesET"/>
      <w:sz w:val="24"/>
      <w:szCs w:val="24"/>
      <w:lang w:eastAsia="ru-RU"/>
    </w:rPr>
  </w:style>
  <w:style w:type="paragraph" w:styleId="891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92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893" w:customStyle="1">
    <w:name w:val="ConsCell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894">
    <w:name w:val="Header"/>
    <w:basedOn w:val="881"/>
    <w:link w:val="895"/>
    <w:uiPriority w:val="99"/>
    <w:pPr>
      <w:tabs>
        <w:tab w:val="center" w:pos="4677" w:leader="none"/>
        <w:tab w:val="right" w:pos="9355" w:leader="none"/>
      </w:tabs>
    </w:pPr>
  </w:style>
  <w:style w:type="character" w:styleId="895" w:customStyle="1">
    <w:name w:val="Верхний колонтитул Знак"/>
    <w:basedOn w:val="883"/>
    <w:link w:val="89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6">
    <w:name w:val="page number"/>
    <w:basedOn w:val="883"/>
  </w:style>
  <w:style w:type="paragraph" w:styleId="897">
    <w:name w:val="Footer"/>
    <w:basedOn w:val="881"/>
    <w:link w:val="898"/>
    <w:pPr>
      <w:tabs>
        <w:tab w:val="center" w:pos="4677" w:leader="none"/>
        <w:tab w:val="right" w:pos="9355" w:leader="none"/>
      </w:tabs>
    </w:pPr>
  </w:style>
  <w:style w:type="character" w:styleId="898" w:customStyle="1">
    <w:name w:val="Нижний колонтитул Знак"/>
    <w:basedOn w:val="883"/>
    <w:link w:val="89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9" w:customStyle="1">
    <w:name w:val="Гипертекстовая ссылка"/>
    <w:uiPriority w:val="99"/>
    <w:rPr>
      <w:rFonts w:cs="Times New Roman"/>
      <w:color w:val="106bbe"/>
    </w:rPr>
  </w:style>
  <w:style w:type="paragraph" w:styleId="900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1">
    <w:name w:val="Normal (Web)"/>
    <w:basedOn w:val="881"/>
    <w:unhideWhenUsed/>
    <w:pPr>
      <w:jc w:val="left"/>
      <w:spacing w:before="100" w:beforeAutospacing="1" w:after="100" w:afterAutospacing="1" w:line="240" w:lineRule="auto"/>
      <w:widowControl/>
    </w:pPr>
  </w:style>
  <w:style w:type="paragraph" w:styleId="902" w:customStyle="1">
    <w:name w:val="Знак"/>
    <w:basedOn w:val="881"/>
    <w:pPr>
      <w:jc w:val="left"/>
      <w:spacing w:after="160" w:line="240" w:lineRule="exact"/>
      <w:widowControl/>
    </w:pPr>
    <w:rPr>
      <w:rFonts w:ascii="Arial" w:hAnsi="Arial" w:cs="Arial"/>
      <w:sz w:val="20"/>
      <w:szCs w:val="20"/>
      <w:lang w:val="en-US" w:eastAsia="en-US"/>
    </w:rPr>
  </w:style>
  <w:style w:type="paragraph" w:styleId="903">
    <w:name w:val="List Paragraph"/>
    <w:basedOn w:val="881"/>
    <w:uiPriority w:val="34"/>
    <w:qFormat/>
    <w:pPr>
      <w:contextualSpacing/>
      <w:ind w:left="720"/>
      <w:jc w:val="left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904" w:customStyle="1">
    <w:name w:val="Абзац списка1"/>
    <w:basedOn w:val="881"/>
    <w:pPr>
      <w:contextualSpacing/>
      <w:ind w:left="720"/>
      <w:jc w:val="left"/>
      <w:spacing w:after="200" w:line="276" w:lineRule="auto"/>
      <w:widowControl/>
    </w:pPr>
    <w:rPr>
      <w:rFonts w:ascii="Calibri" w:hAnsi="Calibri"/>
      <w:sz w:val="22"/>
      <w:szCs w:val="22"/>
      <w:lang w:eastAsia="en-US"/>
    </w:rPr>
  </w:style>
  <w:style w:type="character" w:styleId="905">
    <w:name w:val="Hyperlink"/>
    <w:basedOn w:val="883"/>
    <w:uiPriority w:val="99"/>
    <w:unhideWhenUsed/>
    <w:rPr>
      <w:color w:val="0000ff" w:themeColor="hyperlink"/>
      <w:u w:val="single"/>
    </w:rPr>
  </w:style>
  <w:style w:type="paragraph" w:styleId="906" w:customStyle="1">
    <w:name w:val="Основной текст1"/>
    <w:pPr>
      <w:contextualSpacing w:val="0"/>
      <w:ind w:left="0" w:right="0" w:firstLine="0"/>
      <w:jc w:val="left"/>
      <w:keepLines w:val="0"/>
      <w:keepNext w:val="0"/>
      <w:pageBreakBefore w:val="0"/>
      <w:spacing w:before="180" w:beforeAutospacing="0" w:after="0" w:afterAutospacing="0" w:line="241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pravo.gov.ru/proxy/ips/?docbody=&amp;link_id=0&amp;nd=603637722" TargetMode="External"/><Relationship Id="rId13" Type="http://schemas.openxmlformats.org/officeDocument/2006/relationships/hyperlink" Target="https://chgiki.ru/&#1072;&#1085;&#1090;&#1080;&#1082;&#1086;&#1088;&#1088;&#1091;&#1087;&#1094;&#1080;&#1086;&#1085;&#1085;&#1086;&#1077;-&#1087;&#1088;&#1086;&#1089;&#1074;&#1077;&#1097;&#1077;&#1085;&#1080;&#1077;-&#1084;&#1086;&#1083;&#1086;&#1076;/" TargetMode="External"/><Relationship Id="rId14" Type="http://schemas.openxmlformats.org/officeDocument/2006/relationships/hyperlink" Target="https://chgiki.ru/&#1087;&#1088;&#1080;&#1075;&#1083;&#1072;&#1096;&#1072;&#1077;&#1084;-&#1082;-&#1091;&#1095;&#1072;&#1089;&#1090;&#1080;&#1102;-&#1074;-&#1082;&#1086;&#1085;&#1082;&#1091;&#1088;&#1089;&#1077;-&#1074;&#1084;&#1077;&#1089;&#1090;-2/" TargetMode="External"/><Relationship Id="rId15" Type="http://schemas.openxmlformats.org/officeDocument/2006/relationships/hyperlink" Target="https://chgiki.ru/&#1082;&#1086;&#1088;&#1088;&#1091;&#1087;&#1094;&#1080;&#1103;-&#1074;-&#1088;&#1091;&#1089;&#1089;&#1082;&#1086;&#1081;-&#1083;&#1080;&#1090;&#1077;&#1088;&#1072;&#1090;&#1091;&#1088;&#1077;-&#1090;&#1088;&#1077;/" TargetMode="External"/><Relationship Id="rId16" Type="http://schemas.openxmlformats.org/officeDocument/2006/relationships/hyperlink" Target="https://vk.com/chebhud21?w=wall-158030613_16107%2Fal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B6111-B7D6-48D9-AACA-CC51A5E0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Лидия Валентиновна</dc:creator>
  <cp:revision>53</cp:revision>
  <dcterms:created xsi:type="dcterms:W3CDTF">2024-01-12T06:58:00Z</dcterms:created>
  <dcterms:modified xsi:type="dcterms:W3CDTF">2025-01-13T11:37:23Z</dcterms:modified>
</cp:coreProperties>
</file>