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2EB" w:rsidRPr="00765A85" w:rsidRDefault="00E05E10" w:rsidP="00765A85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page_12_0"/>
      <w:r w:rsidRPr="00765A85">
        <w:rPr>
          <w:rFonts w:ascii="Times New Roman" w:eastAsia="IFNYE+MontserratSemi" w:hAnsi="Times New Roman" w:cs="Times New Roman"/>
          <w:color w:val="000000"/>
          <w:sz w:val="24"/>
          <w:szCs w:val="24"/>
        </w:rPr>
        <w:t>Тема. Основы финансовой грамотности взрослого населения</w:t>
      </w:r>
    </w:p>
    <w:p w:rsidR="003022EB" w:rsidRPr="00765A85" w:rsidRDefault="003022EB" w:rsidP="00765A8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22EB" w:rsidRPr="00765A85" w:rsidRDefault="003022EB" w:rsidP="00765A85">
      <w:pPr>
        <w:spacing w:after="106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" w:name="_page_29_0"/>
      <w:bookmarkEnd w:id="0"/>
    </w:p>
    <w:p w:rsidR="003022EB" w:rsidRPr="00765A85" w:rsidRDefault="00E05E10" w:rsidP="00765A85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5A85">
        <w:rPr>
          <w:rFonts w:ascii="Times New Roman" w:eastAsia="IFNYE+MontserratSemi" w:hAnsi="Times New Roman" w:cs="Times New Roman"/>
          <w:color w:val="000000"/>
          <w:sz w:val="24"/>
          <w:szCs w:val="24"/>
        </w:rPr>
        <w:t>Финансовая грамотность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–это</w:t>
      </w:r>
      <w:r w:rsidR="00445A9F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совокупность знаний, навыков и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установок в сфере финансового поведения человека, ведущих к улучшению благосостояния и повышению качества жизни. Владение основами финансовой грамотности позволяет нам ставить реалистичные цели и уверенно их достигать. Незнание же приведет к неверным или неразумным финансовым решениям, даже может загнать в долговую яму. Обучение финансовой грамотности касается каждого!</w:t>
      </w:r>
    </w:p>
    <w:p w:rsidR="003022EB" w:rsidRPr="00765A85" w:rsidRDefault="00E05E10" w:rsidP="00765A85">
      <w:pPr>
        <w:widowControl w:val="0"/>
        <w:tabs>
          <w:tab w:val="left" w:pos="3215"/>
          <w:tab w:val="left" w:pos="5748"/>
          <w:tab w:val="left" w:pos="7838"/>
          <w:tab w:val="left" w:pos="9303"/>
        </w:tabs>
        <w:spacing w:before="1" w:line="240" w:lineRule="auto"/>
        <w:ind w:right="-19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Разные</w:t>
      </w:r>
      <w:r w:rsidR="00445A9F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международные</w:t>
      </w:r>
      <w:r w:rsidR="00445A9F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организации</w:t>
      </w:r>
      <w:r w:rsidR="00445A9F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изучают</w:t>
      </w:r>
      <w:r w:rsidR="00445A9F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уровень финансовой грамотности по всему миру. Так, в 2015 году Всемирный банк оценил владение базовыми финансовыми концептами в 140 странах мира. Оказалось, что от 13 до 71% взрослого населения смогли показать знание основных расчетов, образования процентов, инфляции и диверсификации рисков. Это лишь часть финансовой грамотности</w:t>
      </w:r>
      <w:r w:rsidR="00445A9F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.</w:t>
      </w:r>
    </w:p>
    <w:p w:rsidR="003022EB" w:rsidRPr="00765A85" w:rsidRDefault="00445A9F" w:rsidP="00765A85">
      <w:pPr>
        <w:widowControl w:val="0"/>
        <w:tabs>
          <w:tab w:val="left" w:pos="3114"/>
          <w:tab w:val="left" w:pos="4815"/>
          <w:tab w:val="left" w:pos="6346"/>
          <w:tab w:val="left" w:pos="7473"/>
          <w:tab w:val="left" w:pos="7881"/>
          <w:tab w:val="left" w:pos="9315"/>
        </w:tabs>
        <w:spacing w:line="240" w:lineRule="auto"/>
        <w:ind w:right="-155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_page_32_0"/>
      <w:bookmarkEnd w:id="1"/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Лучшие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показатели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зарегистрированы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в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развитых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странах: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71%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финансово грамотных взрослых в Дании, Норвегии, Швеции; 68% – в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Канаде, Израиле, 67% – в Великобритании, 66% – в Германии,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Нидерландах. Низшие показатели: 15% – в Сомали, Анголе, 14% – в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Афганистане, Албании, 13% – в Йемене. Россия показала результат в 38%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финансово грамотного населения – 55 место из 140 стран. Это выше, чем в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среднем по миру.</w:t>
      </w:r>
    </w:p>
    <w:p w:rsidR="003022EB" w:rsidRPr="00765A85" w:rsidRDefault="00E05E10" w:rsidP="00765A85">
      <w:pPr>
        <w:widowControl w:val="0"/>
        <w:tabs>
          <w:tab w:val="left" w:pos="2375"/>
          <w:tab w:val="left" w:pos="3251"/>
          <w:tab w:val="left" w:pos="4172"/>
          <w:tab w:val="left" w:pos="6067"/>
          <w:tab w:val="left" w:pos="7995"/>
          <w:tab w:val="left" w:pos="8991"/>
          <w:tab w:val="left" w:pos="9905"/>
        </w:tabs>
        <w:spacing w:line="240" w:lineRule="auto"/>
        <w:ind w:right="-1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С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2015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года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финансовая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грамотность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была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объявлена компетенцией XXI-го века. И ее повышением серьезно занялись во многих странах мира, в том числе и в России. Организация по экономическому     сотрудничеству     и     развитию     провела     уже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два исследования ряда стран по поводу финансовой грамотности. Здесь исследования уже более детальные, сразу по трем компонентам финансовые знания, финансовое поведение и финансовые установки.</w:t>
      </w:r>
    </w:p>
    <w:p w:rsidR="003022EB" w:rsidRPr="00765A85" w:rsidRDefault="00E05E10" w:rsidP="00765A85">
      <w:pPr>
        <w:widowControl w:val="0"/>
        <w:tabs>
          <w:tab w:val="left" w:pos="3074"/>
          <w:tab w:val="left" w:pos="4526"/>
          <w:tab w:val="left" w:pos="5691"/>
          <w:tab w:val="left" w:pos="7349"/>
          <w:tab w:val="left" w:pos="9296"/>
        </w:tabs>
        <w:spacing w:line="240" w:lineRule="auto"/>
        <w:ind w:right="-19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Исследование не было количественным, скорее качественным. В результате доступна информация по 26 странам. Среди них страны европейские: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Австрия,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Чехия,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Германия,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Черногория,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Польша, Португалия, Словения; </w:t>
      </w:r>
      <w:proofErr w:type="gramStart"/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азиатские</w:t>
      </w:r>
      <w:proofErr w:type="gramEnd"/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: Гонг </w:t>
      </w:r>
      <w:proofErr w:type="spellStart"/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Конг</w:t>
      </w:r>
      <w:proofErr w:type="spellEnd"/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, Индонезия, Корея; </w:t>
      </w:r>
      <w:proofErr w:type="gramStart"/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восточно-европейские</w:t>
      </w:r>
      <w:proofErr w:type="gramEnd"/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: Грузия, Россия. Каждая страна могла набрать максимум 21 очко по трём компонентам: 7 за знания, 9 за навыки и 5 за установки. В среднем по 26 странам результат был равен 12,7 очков из 21 возможных или 61%. То есть представители 26 стран, участвующих в исследовании ОЭСР, финансово грамотны на 61% в среднем.</w:t>
      </w:r>
    </w:p>
    <w:p w:rsidR="00765A85" w:rsidRPr="00765A85" w:rsidRDefault="00E05E10" w:rsidP="00765A85">
      <w:pPr>
        <w:widowControl w:val="0"/>
        <w:spacing w:line="240" w:lineRule="auto"/>
        <w:ind w:right="-14" w:firstLine="851"/>
        <w:contextualSpacing/>
        <w:jc w:val="both"/>
        <w:rPr>
          <w:rFonts w:ascii="Times New Roman" w:eastAsia="INUGT+Montserrat" w:hAnsi="Times New Roman" w:cs="Times New Roman"/>
          <w:color w:val="000000"/>
          <w:sz w:val="24"/>
          <w:szCs w:val="24"/>
        </w:rPr>
      </w:pP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Россия заняла 9 место по уровню финансовой грамотности среди 17 европейских стран, опередив, например, членов ЕС – Болгарию, Хорватию, Италия, однако уступив эстонцам, чехам, молдаванам. Особо сильная позиция России – в финансовых знаниях. Т.е. россияне неплохо владеют финансовой арифметикой, понимают, что такое инфляция, диверсификация рисков, доходность. По значениям «навыков» и «установок» Россия отстает от других европейцев, занимая 14е и 11е места из 17 европейских стран.</w:t>
      </w:r>
      <w:bookmarkStart w:id="3" w:name="_page_34_0"/>
      <w:bookmarkEnd w:id="2"/>
    </w:p>
    <w:p w:rsidR="00765A85" w:rsidRPr="00765A85" w:rsidRDefault="00E05E10" w:rsidP="00765A85">
      <w:pPr>
        <w:widowControl w:val="0"/>
        <w:spacing w:line="240" w:lineRule="auto"/>
        <w:ind w:right="-14" w:firstLine="851"/>
        <w:contextualSpacing/>
        <w:jc w:val="both"/>
        <w:rPr>
          <w:rFonts w:ascii="Times New Roman" w:eastAsia="INUGT+Montserrat" w:hAnsi="Times New Roman" w:cs="Times New Roman"/>
          <w:color w:val="000000"/>
          <w:sz w:val="24"/>
          <w:szCs w:val="24"/>
        </w:rPr>
      </w:pP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Наконец, в 2020 году измерение уровня финансовой грамотности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в России провел и Институт фонда «Общественное мнение» по заказу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Банка России. Опросили 4 тысячи человек от 14 лет из 307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городов и сёл всех субъектов России. Исследование стало третьим по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счету, первые два были проведены в 2017 и 2018 годах. А значит, мы можем видеть динамику изменения. Доподлинно известно, что за 4 года среди россиян выросла доля граждан, которые знают, какие организации занимаются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защитой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прав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потребителей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на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ab/>
      </w:r>
      <w:r w:rsidR="00217DB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финансовом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рынке; увеличилась доля граждан, имеющих запас средств на черный день, то есть финансовую подушку безопасности; снизилась доля граждан, знающих о государственной системе страхования вкладов в банках.</w:t>
      </w:r>
      <w:bookmarkStart w:id="4" w:name="_page_37_0"/>
      <w:bookmarkEnd w:id="3"/>
    </w:p>
    <w:p w:rsidR="003022EB" w:rsidRPr="00765A85" w:rsidRDefault="00E05E10" w:rsidP="00765A85">
      <w:pPr>
        <w:widowControl w:val="0"/>
        <w:spacing w:line="240" w:lineRule="auto"/>
        <w:ind w:right="-1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Мы увидели с Вами три исследования разных институтов,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и понимаем, что россияне знают многое о финансах, могут оценить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расчёты банков по кредитам и депозитам, но этого недостаточно, чтобы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считать нас 100%-нтно финансово грамотными гражданами. </w:t>
      </w:r>
    </w:p>
    <w:p w:rsidR="003022EB" w:rsidRPr="00765A85" w:rsidRDefault="00E05E10" w:rsidP="00765A85">
      <w:pPr>
        <w:widowControl w:val="0"/>
        <w:tabs>
          <w:tab w:val="left" w:pos="142"/>
          <w:tab w:val="left" w:pos="2371"/>
          <w:tab w:val="left" w:pos="2846"/>
          <w:tab w:val="left" w:pos="3923"/>
          <w:tab w:val="left" w:pos="5129"/>
          <w:tab w:val="left" w:pos="5772"/>
          <w:tab w:val="left" w:pos="7366"/>
          <w:tab w:val="left" w:pos="7828"/>
          <w:tab w:val="left" w:pos="8499"/>
          <w:tab w:val="left" w:pos="9969"/>
        </w:tabs>
        <w:spacing w:before="2" w:line="240" w:lineRule="auto"/>
        <w:ind w:right="-18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И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по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финансовому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просвещению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="00217DB5">
        <w:rPr>
          <w:rFonts w:ascii="Times New Roman" w:eastAsia="INUGT+Montserrat" w:hAnsi="Times New Roman" w:cs="Times New Roman"/>
          <w:color w:val="000000"/>
          <w:sz w:val="24"/>
          <w:szCs w:val="24"/>
        </w:rPr>
        <w:t>нужно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="00217DB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руководств</w:t>
      </w:r>
      <w:r w:rsidR="00217DB5">
        <w:rPr>
          <w:rFonts w:ascii="Times New Roman" w:eastAsia="INUGT+Montserrat" w:hAnsi="Times New Roman" w:cs="Times New Roman"/>
          <w:color w:val="000000"/>
          <w:sz w:val="24"/>
          <w:szCs w:val="24"/>
        </w:rPr>
        <w:t>оваться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FNYE+MontserratSemi" w:hAnsi="Times New Roman" w:cs="Times New Roman"/>
          <w:color w:val="000000"/>
          <w:sz w:val="24"/>
          <w:szCs w:val="24"/>
        </w:rPr>
        <w:t>Стратегией повышения финансовой грамотности в Российской Федерации на 2017-2023</w:t>
      </w:r>
      <w:r w:rsidR="00765A85" w:rsidRPr="00765A85">
        <w:rPr>
          <w:rFonts w:ascii="Times New Roman" w:eastAsia="IFNYE+MontserratSemi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FNYE+MontserratSemi" w:hAnsi="Times New Roman" w:cs="Times New Roman"/>
          <w:color w:val="000000"/>
          <w:sz w:val="24"/>
          <w:szCs w:val="24"/>
        </w:rPr>
        <w:t>годы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,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утвержденной Правительством России. Это первый стратегический документ такого масштаба в сфере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lastRenderedPageBreak/>
        <w:t xml:space="preserve">финансовой грамотности в России. </w:t>
      </w:r>
    </w:p>
    <w:p w:rsidR="00765A85" w:rsidRDefault="00E05E10" w:rsidP="00765A85">
      <w:pPr>
        <w:widowControl w:val="0"/>
        <w:spacing w:before="1" w:line="240" w:lineRule="auto"/>
        <w:ind w:right="-15" w:firstLine="851"/>
        <w:contextualSpacing/>
        <w:jc w:val="both"/>
        <w:rPr>
          <w:rFonts w:ascii="Times New Roman" w:eastAsia="INUGT+Montserrat" w:hAnsi="Times New Roman" w:cs="Times New Roman"/>
          <w:color w:val="000000"/>
          <w:sz w:val="24"/>
          <w:szCs w:val="24"/>
        </w:rPr>
      </w:pPr>
      <w:r w:rsidRPr="00765A85">
        <w:rPr>
          <w:rFonts w:ascii="Times New Roman" w:eastAsia="IFNYE+MontserratSemi" w:hAnsi="Times New Roman" w:cs="Times New Roman"/>
          <w:color w:val="000000"/>
          <w:sz w:val="24"/>
          <w:szCs w:val="24"/>
        </w:rPr>
        <w:t xml:space="preserve">Цель Стратегии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– создание основ для формирования финансово грамотного поведения населения как необходимого условия повышения уровня и качества жизни граждан. Финансовые знания, навыки и умения должны стать компетенциями максимального количества граждан. Нельзя возлагать ответственность за личные финансовые решения и принимаемые финансовые риски на соседа, давшего совет, банк, представителя финансовой пирамиды или государство. </w:t>
      </w:r>
    </w:p>
    <w:p w:rsidR="003022EB" w:rsidRPr="00765A85" w:rsidRDefault="00E05E10" w:rsidP="00765A85">
      <w:pPr>
        <w:widowControl w:val="0"/>
        <w:spacing w:before="1" w:line="240" w:lineRule="auto"/>
        <w:ind w:right="-15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Нужно знать, как</w:t>
      </w:r>
      <w:bookmarkStart w:id="5" w:name="_page_40_0"/>
      <w:bookmarkEnd w:id="4"/>
      <w:r w:rsidRPr="00765A85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защищать свои финансовые, потребительские, пенсионные права и знать,</w:t>
      </w:r>
      <w:r w:rsidR="00765A85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куда за реализацией этих прав обращаться.</w:t>
      </w:r>
      <w:r w:rsid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Финансово грамотный гражданин следит за состоянием личных</w:t>
      </w:r>
      <w:r w:rsid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финансов, планирует свои доходы и расходы формирует долгосрочные</w:t>
      </w:r>
      <w:r w:rsid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сбережения</w:t>
      </w:r>
      <w:r w:rsid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и финансовую</w:t>
      </w:r>
      <w:r w:rsidR="007251B1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«подушку</w:t>
      </w:r>
      <w:r w:rsid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безопасности», </w:t>
      </w:r>
      <w:proofErr w:type="gramStart"/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знает</w:t>
      </w:r>
      <w:proofErr w:type="gramEnd"/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где найти и</w:t>
      </w:r>
      <w:r w:rsid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как</w:t>
      </w:r>
      <w:r w:rsid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использовать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финансовую</w:t>
      </w:r>
      <w:r w:rsid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информацию,</w:t>
      </w:r>
      <w:r w:rsid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распознает</w:t>
      </w:r>
      <w:r w:rsid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признаки</w:t>
      </w:r>
      <w:r w:rsid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финансового мошенничества и многое другое. </w:t>
      </w:r>
    </w:p>
    <w:p w:rsidR="003022EB" w:rsidRPr="00765A85" w:rsidRDefault="00E05E10" w:rsidP="00765A85">
      <w:pPr>
        <w:widowControl w:val="0"/>
        <w:tabs>
          <w:tab w:val="left" w:pos="1471"/>
          <w:tab w:val="left" w:pos="2814"/>
          <w:tab w:val="left" w:pos="4086"/>
          <w:tab w:val="left" w:pos="4544"/>
          <w:tab w:val="left" w:pos="6019"/>
          <w:tab w:val="left" w:pos="6402"/>
          <w:tab w:val="left" w:pos="8180"/>
          <w:tab w:val="left" w:pos="9732"/>
        </w:tabs>
        <w:spacing w:before="3" w:line="240" w:lineRule="auto"/>
        <w:ind w:right="-19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У финансового грамотного гражданина есть целый ряд базовых компетенций. И они объединены в систему или рамку базовых компетенций в области финансовой грамотности. Первая такая рамка была разработана в 2012-2013 годах, и с тех пор она претерпевает постоянные изменения с учетом всех нововведений на финансовых рынках и в системе законодательства. Редакция 2021 года включает 9 предметных областей: доходы и расходы, финансовое планирование и</w:t>
      </w:r>
      <w:r w:rsid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бюджет,</w:t>
      </w:r>
      <w:r w:rsid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личные</w:t>
      </w:r>
      <w:r w:rsid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сбережения,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ab/>
      </w:r>
      <w:r w:rsid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кредитование,</w:t>
      </w:r>
      <w:r w:rsid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инвестирование, страхование, риски и</w:t>
      </w:r>
      <w:r w:rsid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финансовая</w:t>
      </w:r>
      <w:r w:rsid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безопасность, защита</w:t>
      </w:r>
      <w:r w:rsid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прав потребителей, общие знания экономики и азы финансовой арифметики</w:t>
      </w:r>
      <w:r w:rsid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.</w:t>
      </w:r>
    </w:p>
    <w:p w:rsidR="003022EB" w:rsidRPr="00765A85" w:rsidRDefault="00E05E10" w:rsidP="00765A85">
      <w:pPr>
        <w:widowControl w:val="0"/>
        <w:spacing w:before="1" w:line="240" w:lineRule="auto"/>
        <w:ind w:right="-62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Каждая из предметных областей включает 3 компонента: знание и понимание, умения и поведение, личные характеристики и установки.</w:t>
      </w:r>
    </w:p>
    <w:p w:rsidR="003022EB" w:rsidRPr="00765A85" w:rsidRDefault="00E05E10" w:rsidP="00A22670">
      <w:pPr>
        <w:widowControl w:val="0"/>
        <w:tabs>
          <w:tab w:val="left" w:pos="2366"/>
          <w:tab w:val="left" w:pos="2898"/>
          <w:tab w:val="left" w:pos="3364"/>
          <w:tab w:val="left" w:pos="4294"/>
          <w:tab w:val="left" w:pos="4901"/>
          <w:tab w:val="left" w:pos="5496"/>
          <w:tab w:val="left" w:pos="5935"/>
          <w:tab w:val="left" w:pos="7499"/>
          <w:tab w:val="left" w:pos="8654"/>
          <w:tab w:val="left" w:pos="8960"/>
          <w:tab w:val="left" w:pos="9401"/>
        </w:tabs>
        <w:spacing w:line="240" w:lineRule="auto"/>
        <w:ind w:right="-19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5A85">
        <w:rPr>
          <w:rFonts w:ascii="Times New Roman" w:eastAsia="IFNYE+MontserratSemi" w:hAnsi="Times New Roman" w:cs="Times New Roman"/>
          <w:color w:val="000000"/>
          <w:sz w:val="24"/>
          <w:szCs w:val="24"/>
        </w:rPr>
        <w:t xml:space="preserve">Финансовая грамотность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– это процесс сочетания финансового поведения и финансовой культуры. Основными элементами такого процесса являются: финансовые знания и установки на этапе их </w:t>
      </w:r>
      <w:proofErr w:type="spellStart"/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хабитуализации</w:t>
      </w:r>
      <w:proofErr w:type="spellEnd"/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(</w:t>
      </w:r>
      <w:proofErr w:type="spellStart"/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опривычивания</w:t>
      </w:r>
      <w:proofErr w:type="spellEnd"/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);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ab/>
      </w:r>
      <w:r w:rsidR="007251B1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типичные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финансовые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умения и навыки (типизация); закрепление знаний и устойчивых практик в области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финансовой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грамотности (</w:t>
      </w:r>
      <w:proofErr w:type="spellStart"/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норматизация</w:t>
      </w:r>
      <w:proofErr w:type="spellEnd"/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);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нормативное правовое закрепление институциональных образований по финансовой грамотности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ab/>
        <w:t>в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контексте</w:t>
      </w:r>
      <w:r w:rsidR="007251B1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их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финансово грамотного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поведения</w:t>
      </w:r>
      <w:bookmarkStart w:id="6" w:name="_page_42_0"/>
      <w:bookmarkEnd w:id="5"/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(</w:t>
      </w:r>
      <w:proofErr w:type="spellStart"/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легитимизация</w:t>
      </w:r>
      <w:proofErr w:type="spellEnd"/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). Компонентами финансовой и экономической культуры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являются социальные ценности и нормы, представления, установки,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поведенческие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стереотипы,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определяющие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модели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поведения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индивидов и социальных групп в сфере производства, распределения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и </w:t>
      </w:r>
      <w:proofErr w:type="gramStart"/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потребления</w:t>
      </w:r>
      <w:proofErr w:type="gramEnd"/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материальных благ. Именно финансовая культура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приведет население к формированию моделей поведения, связанных с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финансовым планированием, выполнением взятых перед кредитором обязательств, инвестированием на основе применения инвестиционных продуктов и услуг; сберегательным поведением, направленным на формирование накоплений («подушки безопасности») и социальной защитой граждан.</w:t>
      </w:r>
    </w:p>
    <w:p w:rsidR="003022EB" w:rsidRPr="00765A85" w:rsidRDefault="00E05E10" w:rsidP="00A22670">
      <w:pPr>
        <w:widowControl w:val="0"/>
        <w:spacing w:before="1" w:line="240" w:lineRule="auto"/>
        <w:ind w:right="7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От общего уровня финансовой грамотности населения страны во многом зависит ее экономическое развитие. Низкий уровень таких знаний приводит к отрицательным последствиям не только для потребителей финансовых услуг, но и для государства в целом. Высокий уровень осведомленности жителей в области финансов способствует социальной и экономической стабильности в стране. Рост финансовой грамотности приводит  к снижению рисков излишней личной задолженности граждан по потребительским кредитам, сокращению рисков мошенничества со стороны недобросовестных участников рынка. Самыми уязвимыми в финансовом плане людьми являются граждане с низким и средним уровнем доходов. Они склонны к рискованному типу финансового поведения. И граждане пенсионного и </w:t>
      </w:r>
      <w:proofErr w:type="spellStart"/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предпенсионного</w:t>
      </w:r>
      <w:proofErr w:type="spellEnd"/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возраста, лица с ограниченными возможностями здоровья. Они испытывают трудности при реализации своих прав на финансовое образование и защиту. Именно эти категории являются первоочередными с точки зрения реализации мероприятий по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финансовому просвещению.</w:t>
      </w:r>
    </w:p>
    <w:p w:rsidR="003022EB" w:rsidRDefault="007251B1" w:rsidP="007251B1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INUGT+Montserrat" w:hAnsi="Times New Roman" w:cs="Times New Roman"/>
          <w:color w:val="000000"/>
          <w:sz w:val="24"/>
          <w:szCs w:val="24"/>
        </w:rPr>
      </w:pPr>
      <w:r>
        <w:rPr>
          <w:rFonts w:ascii="Times New Roman" w:eastAsia="INUGT+Montserrat" w:hAnsi="Times New Roman" w:cs="Times New Roman"/>
          <w:color w:val="000000"/>
          <w:sz w:val="24"/>
          <w:szCs w:val="24"/>
        </w:rPr>
        <w:t>Н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есколько интересных фактов о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финансовой грамотности в России. Состоящие в браке россияне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грамотнее </w:t>
      </w:r>
      <w:proofErr w:type="gramStart"/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холостых</w:t>
      </w:r>
      <w:proofErr w:type="gramEnd"/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. Это имеет место в любой возрастной группе, но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особенно сильно выражено в диапазоне от 40 до 50 лет. Уровень</w:t>
      </w:r>
      <w:bookmarkStart w:id="7" w:name="_page_44_0"/>
      <w:bookmarkEnd w:id="6"/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финансовой грамотности выше у работающих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lastRenderedPageBreak/>
        <w:t>граждан. Граждане 30-45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лет максимально грамотны. Женщины немного грамотнее мужчин.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Причем после 40 лет </w:t>
      </w:r>
      <w:proofErr w:type="spellStart"/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гендерные</w:t>
      </w:r>
      <w:proofErr w:type="spellEnd"/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различия более выражены. Связано это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с большей вовлеченностью женщин в финансовую деятельность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домохозяйства.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INUGT+Montserrat" w:hAnsi="Times New Roman" w:cs="Times New Roman"/>
          <w:color w:val="000000"/>
          <w:sz w:val="24"/>
          <w:szCs w:val="24"/>
        </w:rPr>
        <w:t>Нужно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существенно приблизить всех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россиян к финансовому благосостоянию. А для этого </w:t>
      </w:r>
      <w:r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надо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реализовывать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мероприятия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по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финансовому просвещению, по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передаче освоенных </w:t>
      </w:r>
      <w:r>
        <w:rPr>
          <w:rFonts w:ascii="Times New Roman" w:eastAsia="INUGT+Montserrat" w:hAnsi="Times New Roman" w:cs="Times New Roman"/>
          <w:color w:val="000000"/>
          <w:sz w:val="24"/>
          <w:szCs w:val="24"/>
        </w:rPr>
        <w:t>ф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>инансовых знаний, навыков</w:t>
      </w:r>
      <w:r w:rsidR="00A22670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r w:rsidR="00E05E10" w:rsidRPr="00765A85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и установок. </w:t>
      </w:r>
      <w:bookmarkStart w:id="8" w:name="_page_46_0"/>
      <w:bookmarkEnd w:id="7"/>
      <w:bookmarkEnd w:id="8"/>
    </w:p>
    <w:p w:rsidR="007251B1" w:rsidRDefault="007251B1" w:rsidP="007251B1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INUGT+Montserrat" w:hAnsi="Times New Roman" w:cs="Times New Roman"/>
          <w:color w:val="000000"/>
          <w:sz w:val="24"/>
          <w:szCs w:val="24"/>
        </w:rPr>
      </w:pPr>
    </w:p>
    <w:p w:rsidR="007251B1" w:rsidRPr="00E2183A" w:rsidRDefault="007251B1" w:rsidP="007251B1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INUGT+Montserrat" w:hAnsi="Times New Roman" w:cs="Times New Roman"/>
          <w:color w:val="000000"/>
          <w:sz w:val="24"/>
          <w:szCs w:val="24"/>
        </w:rPr>
      </w:pPr>
      <w:r w:rsidRPr="00E2183A">
        <w:rPr>
          <w:rFonts w:ascii="Times New Roman" w:eastAsia="INUGT+Montserrat" w:hAnsi="Times New Roman" w:cs="Times New Roman"/>
          <w:b/>
          <w:bCs/>
          <w:color w:val="000000"/>
          <w:sz w:val="24"/>
          <w:szCs w:val="24"/>
        </w:rPr>
        <w:t>Докладчик: </w:t>
      </w:r>
      <w:r w:rsidR="00E05E10" w:rsidRPr="00E2183A">
        <w:rPr>
          <w:rFonts w:ascii="Times New Roman" w:eastAsia="INUGT+Montserrat" w:hAnsi="Times New Roman" w:cs="Times New Roman"/>
          <w:bCs/>
          <w:color w:val="000000"/>
          <w:sz w:val="24"/>
          <w:szCs w:val="24"/>
        </w:rPr>
        <w:t>временно исполняющий обязанности</w:t>
      </w:r>
      <w:r w:rsidR="00E05E10" w:rsidRPr="00E2183A">
        <w:rPr>
          <w:rFonts w:ascii="Times New Roman" w:eastAsia="INUGT+Montserra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2183A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2183A">
        <w:rPr>
          <w:rFonts w:ascii="Times New Roman" w:eastAsia="INUGT+Montserrat" w:hAnsi="Times New Roman" w:cs="Times New Roman"/>
          <w:color w:val="000000"/>
          <w:sz w:val="24"/>
          <w:szCs w:val="24"/>
        </w:rPr>
        <w:t>начальник</w:t>
      </w:r>
      <w:r w:rsidR="00E05E10" w:rsidRPr="00E2183A">
        <w:rPr>
          <w:rFonts w:ascii="Times New Roman" w:eastAsia="INUGT+Montserrat" w:hAnsi="Times New Roman" w:cs="Times New Roman"/>
          <w:color w:val="000000"/>
          <w:sz w:val="24"/>
          <w:szCs w:val="24"/>
        </w:rPr>
        <w:t>а</w:t>
      </w:r>
      <w:r w:rsidRPr="00E2183A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финансового отдела </w:t>
      </w:r>
      <w:r w:rsidR="00E05E10" w:rsidRPr="00E2183A">
        <w:rPr>
          <w:rFonts w:ascii="Times New Roman" w:eastAsia="INUGT+Montserrat" w:hAnsi="Times New Roman" w:cs="Times New Roman"/>
          <w:color w:val="000000"/>
          <w:sz w:val="24"/>
          <w:szCs w:val="24"/>
        </w:rPr>
        <w:t>администрации Комсомольского муниципального округа Чувашской Республики</w:t>
      </w:r>
      <w:proofErr w:type="gramEnd"/>
      <w:r w:rsidR="00E05E10" w:rsidRPr="00E2183A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    </w:t>
      </w:r>
      <w:proofErr w:type="spellStart"/>
      <w:r w:rsidR="00E05E10" w:rsidRPr="00E2183A">
        <w:rPr>
          <w:rFonts w:ascii="Times New Roman" w:eastAsia="INUGT+Montserrat" w:hAnsi="Times New Roman" w:cs="Times New Roman"/>
          <w:color w:val="000000"/>
          <w:sz w:val="24"/>
          <w:szCs w:val="24"/>
        </w:rPr>
        <w:t>Айнетдинова</w:t>
      </w:r>
      <w:proofErr w:type="spellEnd"/>
      <w:r w:rsidR="00E05E10" w:rsidRPr="00E2183A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05E10" w:rsidRPr="00E2183A">
        <w:rPr>
          <w:rFonts w:ascii="Times New Roman" w:eastAsia="INUGT+Montserrat" w:hAnsi="Times New Roman" w:cs="Times New Roman"/>
          <w:color w:val="000000"/>
          <w:sz w:val="24"/>
          <w:szCs w:val="24"/>
        </w:rPr>
        <w:t>Зульфия</w:t>
      </w:r>
      <w:proofErr w:type="spellEnd"/>
      <w:r w:rsidR="00E05E10" w:rsidRPr="00E2183A">
        <w:rPr>
          <w:rFonts w:ascii="Times New Roman" w:eastAsia="INUGT+Montserra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05E10" w:rsidRPr="00E2183A">
        <w:rPr>
          <w:rFonts w:ascii="Times New Roman" w:eastAsia="INUGT+Montserrat" w:hAnsi="Times New Roman" w:cs="Times New Roman"/>
          <w:color w:val="000000"/>
          <w:sz w:val="24"/>
          <w:szCs w:val="24"/>
        </w:rPr>
        <w:t>Минзеферовна</w:t>
      </w:r>
      <w:proofErr w:type="spellEnd"/>
    </w:p>
    <w:sectPr w:rsidR="007251B1" w:rsidRPr="00E2183A" w:rsidSect="00445A9F">
      <w:pgSz w:w="11906" w:h="16838"/>
      <w:pgMar w:top="1134" w:right="850" w:bottom="1134" w:left="113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DD5D4EAC-973F-4B91-8BEA-CB73C40DDA2A}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IFNYE+MontserratSemi">
    <w:charset w:val="01"/>
    <w:family w:val="auto"/>
    <w:pitch w:val="variable"/>
    <w:sig w:usb0="2000020F" w:usb1="00000003" w:usb2="00000000" w:usb3="00000000" w:csb0="20000197" w:csb1="00000000"/>
    <w:embedRegular r:id="rId2" w:fontKey="{BF16BD46-B242-4653-8C03-1035F5C9228F}"/>
  </w:font>
  <w:font w:name="INUGT+Montserrat">
    <w:charset w:val="01"/>
    <w:family w:val="auto"/>
    <w:pitch w:val="variable"/>
    <w:sig w:usb0="2000020F" w:usb1="00000003" w:usb2="00000000" w:usb3="00000000" w:csb0="20000197" w:csb1="00000000"/>
    <w:embedRegular r:id="rId3" w:fontKey="{886E3D2B-5676-4C88-B328-910ED81E0207}"/>
    <w:embedBold r:id="rId4" w:fontKey="{23B1DEE1-1F88-43D1-85EA-20E1BF1BCFF3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5" w:fontKey="{2691D0F8-E007-4CCF-B9C1-BE36AED93CF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2C9A463C-0D33-4F26-823F-B5D16B8D702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3022EB"/>
    <w:rsid w:val="00126483"/>
    <w:rsid w:val="00217DB5"/>
    <w:rsid w:val="003022EB"/>
    <w:rsid w:val="00445A9F"/>
    <w:rsid w:val="00681A17"/>
    <w:rsid w:val="007251B1"/>
    <w:rsid w:val="00765A85"/>
    <w:rsid w:val="008466A3"/>
    <w:rsid w:val="00A22670"/>
    <w:rsid w:val="00E05E10"/>
    <w:rsid w:val="00E2183A"/>
    <w:rsid w:val="00E73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6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251B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1283</Words>
  <Characters>7315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koms_fin_kazn</dc:creator>
  <cp:lastModifiedBy>RePack by SPecialiST</cp:lastModifiedBy>
  <cp:revision>4</cp:revision>
  <dcterms:created xsi:type="dcterms:W3CDTF">2023-06-01T10:16:00Z</dcterms:created>
  <dcterms:modified xsi:type="dcterms:W3CDTF">2023-06-01T13:50:00Z</dcterms:modified>
</cp:coreProperties>
</file>