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6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5451"/>
        <w:gridCol w:w="3479"/>
        <w:gridCol w:w="3947"/>
      </w:tblGrid>
      <w:tr w:rsidR="00B61BD7" w:rsidRPr="00B61BD7" w:rsidTr="00796F49">
        <w:trPr>
          <w:trHeight w:val="2106"/>
        </w:trPr>
        <w:tc>
          <w:tcPr>
            <w:tcW w:w="14896" w:type="dxa"/>
            <w:gridSpan w:val="4"/>
          </w:tcPr>
          <w:p w:rsidR="00B61BD7" w:rsidRPr="00B61BD7" w:rsidRDefault="00B61BD7" w:rsidP="002101C1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Продавец – Администрация Ядринского муниципального округа Чувашской Республики</w:t>
            </w:r>
          </w:p>
          <w:p w:rsidR="00B61BD7" w:rsidRPr="00B61BD7" w:rsidRDefault="00B61BD7" w:rsidP="002101C1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Дата, время и место проведения торгов – </w:t>
            </w:r>
            <w:r w:rsidR="001E0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E0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E0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10-00 часов</w:t>
            </w:r>
          </w:p>
          <w:p w:rsidR="00B61BD7" w:rsidRPr="00B61BD7" w:rsidRDefault="00B61BD7" w:rsidP="001E04F9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АО «Электронные торговые системы» </w:t>
            </w:r>
            <w:proofErr w:type="spellStart"/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www.fabrikant.ru</w:t>
            </w:r>
            <w:proofErr w:type="spellEnd"/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разделе продажи – Аукцион продавца 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</w:p>
        </w:tc>
      </w:tr>
      <w:tr w:rsidR="00B61BD7" w:rsidRPr="00B61BD7" w:rsidTr="00B61BD7">
        <w:trPr>
          <w:trHeight w:val="1146"/>
        </w:trPr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B61BD7" w:rsidRPr="00B61BD7" w:rsidRDefault="00B61BD7" w:rsidP="00B61BD7">
            <w:pPr>
              <w:spacing w:before="408" w:after="40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лота, торговой процедуры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B61BD7" w:rsidRPr="00B61BD7" w:rsidRDefault="00B61BD7" w:rsidP="00B61BD7">
            <w:pPr>
              <w:spacing w:before="408" w:after="40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B61BD7">
            <w:pPr>
              <w:pStyle w:val="a8"/>
              <w:jc w:val="center"/>
              <w:rPr>
                <w:rFonts w:cs="Times New Roman"/>
              </w:rPr>
            </w:pPr>
            <w:r w:rsidRPr="00B61BD7">
              <w:rPr>
                <w:rFonts w:cs="Times New Roman"/>
              </w:rPr>
              <w:t>Месторасположение: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  <w:hideMark/>
          </w:tcPr>
          <w:p w:rsidR="00B61BD7" w:rsidRPr="00B61BD7" w:rsidRDefault="00B61BD7" w:rsidP="00B61BD7">
            <w:pPr>
              <w:spacing w:before="408" w:after="40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аукциона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B61BD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21:24:200401:31, площадью 4613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>- нежилое здание, одноэтажное кирпичное здание, назначение: нежилое, с кадастровым номером 21:24:200402:127, год завершения строительства: 1971, площадью 923,7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Старотиньгешское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Багиши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</w:p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д. 65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расположенным на нем объектом недвижимого имущества, в том числе: </w:t>
            </w:r>
          </w:p>
          <w:p w:rsidR="00B61BD7" w:rsidRPr="00B61BD7" w:rsidRDefault="00B61BD7" w:rsidP="00C630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участок, категории земель «земли населенных пунктов» с кадастровым номером 21:24:160104:233, площадью 1595 кв</w:t>
            </w:r>
            <w:proofErr w:type="gramStart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shd w:val="clear" w:color="auto" w:fill="auto"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здание, одноэтажное здание, назначение: нежилое, с кадастровым номером 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lastRenderedPageBreak/>
              <w:t>21:24:000000:1476, год завершения строительства: 1990, площадью 231,1 кв</w:t>
            </w:r>
            <w:proofErr w:type="gramStart"/>
            <w:r w:rsidRPr="00B61BD7">
              <w:rPr>
                <w:rFonts w:cs="Times New Roman"/>
                <w:color w:val="auto"/>
                <w:sz w:val="24"/>
                <w:lang w:val="ru-RU"/>
              </w:rPr>
              <w:t>.м</w:t>
            </w:r>
            <w:proofErr w:type="gramEnd"/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Чувашская Республика, Ядринский район, с/пос. Большечурашевское, с.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Чурашево, </w:t>
            </w:r>
          </w:p>
          <w:p w:rsidR="00B61BD7" w:rsidRPr="00B61BD7" w:rsidRDefault="00B61BD7" w:rsidP="00C630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, здание 1А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расположенными на нем объектами недвижимого имущества, в том числе:</w:t>
            </w:r>
          </w:p>
          <w:p w:rsidR="00B61BD7" w:rsidRPr="00B61BD7" w:rsidRDefault="00B61BD7" w:rsidP="00C6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</w:t>
            </w:r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категории земель «земли населенных пунктов»</w:t>
            </w: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кадастровым номером 21:24:160201:76, площадью 4098 кв</w:t>
            </w:r>
            <w:proofErr w:type="gramStart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61BD7" w:rsidRPr="00B61BD7" w:rsidRDefault="00B61BD7" w:rsidP="00C6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- здание, одноэтажное здание назначение: нежилое, с кадастровым номером 21:24:160201:102, год завершения строительства: 1976, площадью 359,6 кв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здание, одноэтажное здание назначение: нежилое, с кадастровым номером 21:24:160201:149, год завершения строительства: 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2011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, площадью 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7,8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 кв</w:t>
            </w:r>
            <w:proofErr w:type="gramStart"/>
            <w:r w:rsidRPr="00B61BD7">
              <w:rPr>
                <w:rFonts w:cs="Times New Roman"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теневой навес, одноэтажное здание назначение: нежилое, с кадастровым номером 21:24:160201:126, год завершения строительства: 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1976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>, площадью 1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7,8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 кв</w:t>
            </w:r>
            <w:proofErr w:type="gramStart"/>
            <w:r w:rsidRPr="00B61BD7">
              <w:rPr>
                <w:rFonts w:cs="Times New Roman"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теневой навес, одноэтажное здание назначение: нежилое, с кадастровым номером 21:24:160201:127, год завершения строительства: 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1976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>, площадью 1</w:t>
            </w:r>
            <w:r w:rsidRPr="00B61BD7">
              <w:rPr>
                <w:rFonts w:cs="Times New Roman"/>
                <w:color w:val="auto"/>
                <w:sz w:val="24"/>
                <w:lang w:val="ru-RU" w:eastAsia="zh-CN"/>
              </w:rPr>
              <w:t>7,4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 кв</w:t>
            </w:r>
            <w:proofErr w:type="gramStart"/>
            <w:r w:rsidRPr="00B61BD7">
              <w:rPr>
                <w:rFonts w:cs="Times New Roman"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color w:val="auto"/>
                <w:sz w:val="24"/>
                <w:lang w:val="ru-RU"/>
              </w:rPr>
              <w:t>/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before="113" w:line="100" w:lineRule="atLeast"/>
              <w:ind w:left="0"/>
              <w:rPr>
                <w:rFonts w:cs="Times New Roman"/>
                <w:color w:val="auto"/>
                <w:sz w:val="24"/>
                <w:lang w:val="ru-RU"/>
              </w:rPr>
            </w:pPr>
            <w:proofErr w:type="gramStart"/>
            <w:r w:rsidRPr="00B61BD7">
              <w:rPr>
                <w:rFonts w:cs="Times New Roman"/>
                <w:color w:val="auto"/>
                <w:sz w:val="24"/>
                <w:lang w:val="ru-RU"/>
              </w:rPr>
              <w:t>Чувашская Республика, Ядринский район, с/пос. Большечурашевское, д. Никиткино, ул. Ленина, д. 2</w:t>
            </w:r>
            <w:proofErr w:type="gramEnd"/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21:24:140305:11, площадью 4800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нежилое здание, одноэтажное рубленое здание, 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lastRenderedPageBreak/>
              <w:t>назначение: нежилое, с кадастровым номером 21:24:140305:72, год завершения строительства: 1939, площадью 20,3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Мочары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</w:t>
            </w:r>
          </w:p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21:24:140306:2, площадью 802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>- нежилое здание, одноэтажное сборно-щитовое здание, назначение: нежилое, с кадастровым номером 21:24:000000:2021, год завершения строительства: 1988, площадью 57,3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Мочары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</w:t>
            </w:r>
          </w:p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21:24:140304:180, площадью 994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>- нежилое здание, одноэтажное рубленое здание, назначение: нежилое, с кадастровым номером 21:24:000000:2040, год завершения строительства: 1992, площадью 113,6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Мочары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</w:t>
            </w:r>
          </w:p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д. 51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21:24:191703:42, площадью 3716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 xml:space="preserve">- нежилое здание, одноэтажное кирпичное </w:t>
            </w:r>
            <w:r w:rsidRPr="00B61BD7">
              <w:rPr>
                <w:rFonts w:cs="Times New Roman"/>
                <w:color w:val="auto"/>
                <w:sz w:val="24"/>
                <w:lang w:val="ru-RU"/>
              </w:rPr>
              <w:lastRenderedPageBreak/>
              <w:t>здание, назначение: нежилое, с кадастровым номером 21:24:191703:79, год завершения строительства: 1997, площадью 45,5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Хочашевское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Хорамалы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, ул. Калинина, д. 75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7D3172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8,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расположенным на нем объектом недвижимого имущества, в том числе:</w:t>
            </w:r>
          </w:p>
          <w:p w:rsidR="00B61BD7" w:rsidRPr="00B61BD7" w:rsidRDefault="00B61BD7" w:rsidP="00C6307D">
            <w:pPr>
              <w:pStyle w:val="a6"/>
              <w:tabs>
                <w:tab w:val="left" w:pos="0"/>
                <w:tab w:val="left" w:pos="720"/>
              </w:tabs>
              <w:ind w:left="0"/>
              <w:jc w:val="both"/>
              <w:rPr>
                <w:rFonts w:cs="Times New Roman"/>
                <w:color w:val="auto"/>
                <w:sz w:val="24"/>
                <w:lang w:val="ru-RU"/>
              </w:rPr>
            </w:pP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- земельный участок, категории земель «земли населенных пунктов» с кадастровым номером 21:24:191701:16, площадью 5000 кв</w:t>
            </w:r>
            <w:proofErr w:type="gramStart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.м</w:t>
            </w:r>
            <w:proofErr w:type="gramEnd"/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;</w:t>
            </w:r>
          </w:p>
          <w:p w:rsidR="00B61BD7" w:rsidRPr="00B61BD7" w:rsidRDefault="00B61BD7" w:rsidP="00C6307D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rFonts w:cs="Times New Roman"/>
                <w:color w:val="auto"/>
                <w:sz w:val="24"/>
              </w:rPr>
            </w:pPr>
            <w:r w:rsidRPr="00B61BD7">
              <w:rPr>
                <w:rFonts w:cs="Times New Roman"/>
                <w:color w:val="auto"/>
                <w:sz w:val="24"/>
                <w:lang w:val="ru-RU"/>
              </w:rPr>
              <w:t>- нежилое здание, одноэтажное рубленое здание, назначение: нежилое, с кадастровым номером 21:24:191701:85, год завершения строительства: 1966, площадью 56,6 кв.м</w:t>
            </w:r>
            <w:r w:rsidRPr="00B61BD7">
              <w:rPr>
                <w:rFonts w:cs="Times New Roman"/>
                <w:bCs/>
                <w:color w:val="auto"/>
                <w:sz w:val="24"/>
                <w:lang w:val="ru-RU"/>
              </w:rPr>
              <w:t>.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с/пос.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Хочашевское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  д.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Хорамалы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C6307D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- нежилое помещение №1, назначение: нежилое, с кадастровым номером 21:24:120107:416,  площадью 17 кв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расположенное на первом этаже </w:t>
            </w: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жилого пятиэтажного панельного дома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  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. Ядрин, ул. Крестьянская, д. 8,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C6307D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  <w:tr w:rsidR="00B61BD7" w:rsidRPr="00B61BD7" w:rsidTr="004F0D94">
        <w:tc>
          <w:tcPr>
            <w:tcW w:w="2019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</w:t>
            </w:r>
          </w:p>
          <w:p w:rsidR="00B61BD7" w:rsidRPr="00B61BD7" w:rsidRDefault="00B61BD7" w:rsidP="00B61BD7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E04F9">
              <w:rPr>
                <w:rFonts w:ascii="Times New Roman" w:hAnsi="Times New Roman" w:cs="Times New Roman"/>
                <w:sz w:val="24"/>
                <w:szCs w:val="24"/>
              </w:rPr>
              <w:t>5394144</w:t>
            </w: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1" w:type="dxa"/>
            <w:tcMar>
              <w:top w:w="163" w:type="dxa"/>
              <w:left w:w="163" w:type="dxa"/>
              <w:bottom w:w="163" w:type="dxa"/>
              <w:right w:w="163" w:type="dxa"/>
            </w:tcMar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- нежилое помещение №2, назначение: нежилое, с кадастровым номером 21:24:120107:415,  площадью 13,4 кв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1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расположенное на первом этаже </w:t>
            </w: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жилого пятиэтажного панельного дома</w:t>
            </w:r>
          </w:p>
        </w:tc>
        <w:tc>
          <w:tcPr>
            <w:tcW w:w="3479" w:type="dxa"/>
            <w:vAlign w:val="center"/>
          </w:tcPr>
          <w:p w:rsidR="00B61BD7" w:rsidRPr="00B61BD7" w:rsidRDefault="00B61BD7" w:rsidP="00C6307D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Ядринский район,    </w:t>
            </w:r>
            <w:proofErr w:type="gram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. Ядрин, ул. Крестьянская, д. 8, </w:t>
            </w:r>
            <w:proofErr w:type="spellStart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61B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47" w:type="dxa"/>
            <w:tcMar>
              <w:top w:w="163" w:type="dxa"/>
              <w:left w:w="163" w:type="dxa"/>
              <w:bottom w:w="163" w:type="dxa"/>
              <w:right w:w="163" w:type="dxa"/>
            </w:tcMar>
          </w:tcPr>
          <w:p w:rsidR="00B61BD7" w:rsidRPr="00B61BD7" w:rsidRDefault="00B61BD7" w:rsidP="00C6307D">
            <w:pPr>
              <w:spacing w:before="408" w:after="40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не состоялся в связи с отсутствием заявок.</w:t>
            </w:r>
          </w:p>
        </w:tc>
      </w:tr>
    </w:tbl>
    <w:p w:rsidR="008E7258" w:rsidRDefault="008E7258"/>
    <w:sectPr w:rsidR="008E7258" w:rsidSect="00B61B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1C1"/>
    <w:rsid w:val="001E04F9"/>
    <w:rsid w:val="002101C1"/>
    <w:rsid w:val="006248EC"/>
    <w:rsid w:val="006E339E"/>
    <w:rsid w:val="00783301"/>
    <w:rsid w:val="00796F49"/>
    <w:rsid w:val="008E7258"/>
    <w:rsid w:val="00B61BD7"/>
    <w:rsid w:val="00C64B01"/>
    <w:rsid w:val="00DF640A"/>
    <w:rsid w:val="00E07138"/>
    <w:rsid w:val="00ED1DC6"/>
    <w:rsid w:val="00FD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1C1"/>
    <w:rPr>
      <w:color w:val="0000FF"/>
      <w:u w:val="single"/>
    </w:rPr>
  </w:style>
  <w:style w:type="character" w:customStyle="1" w:styleId="fontstyle01">
    <w:name w:val="fontstyle01"/>
    <w:basedOn w:val="a0"/>
    <w:rsid w:val="002101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No Spacing"/>
    <w:uiPriority w:val="1"/>
    <w:qFormat/>
    <w:rsid w:val="00B61BD7"/>
    <w:pPr>
      <w:spacing w:after="0" w:line="240" w:lineRule="auto"/>
    </w:pPr>
  </w:style>
  <w:style w:type="paragraph" w:styleId="a6">
    <w:name w:val="Body Text Indent"/>
    <w:basedOn w:val="a"/>
    <w:link w:val="a7"/>
    <w:rsid w:val="00B61BD7"/>
    <w:pPr>
      <w:widowControl w:val="0"/>
      <w:shd w:val="clear" w:color="auto" w:fill="FFFFFF"/>
      <w:suppressAutoHyphens/>
      <w:spacing w:after="0" w:line="240" w:lineRule="auto"/>
      <w:ind w:left="113"/>
    </w:pPr>
    <w:rPr>
      <w:rFonts w:ascii="Times New Roman" w:eastAsia="SimSun" w:hAnsi="Times New Roman" w:cs="Mangal"/>
      <w:color w:val="000000"/>
      <w:kern w:val="2"/>
      <w:szCs w:val="24"/>
      <w:lang w:val="en-US" w:bidi="hi-IN"/>
    </w:rPr>
  </w:style>
  <w:style w:type="character" w:customStyle="1" w:styleId="a7">
    <w:name w:val="Основной текст с отступом Знак"/>
    <w:basedOn w:val="a0"/>
    <w:link w:val="a6"/>
    <w:rsid w:val="00B61BD7"/>
    <w:rPr>
      <w:rFonts w:ascii="Times New Roman" w:eastAsia="SimSun" w:hAnsi="Times New Roman" w:cs="Mangal"/>
      <w:color w:val="000000"/>
      <w:kern w:val="2"/>
      <w:szCs w:val="24"/>
      <w:shd w:val="clear" w:color="auto" w:fill="FFFFFF"/>
      <w:lang w:val="en-US" w:bidi="hi-IN"/>
    </w:rPr>
  </w:style>
  <w:style w:type="paragraph" w:customStyle="1" w:styleId="a8">
    <w:name w:val="Содержимое таблицы"/>
    <w:basedOn w:val="a"/>
    <w:rsid w:val="00B61BD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yadrin_gki3</dc:creator>
  <cp:lastModifiedBy>yadrin_gki3</cp:lastModifiedBy>
  <cp:revision>2</cp:revision>
  <dcterms:created xsi:type="dcterms:W3CDTF">2025-01-14T06:59:00Z</dcterms:created>
  <dcterms:modified xsi:type="dcterms:W3CDTF">2025-01-14T06:59:00Z</dcterms:modified>
</cp:coreProperties>
</file>