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>Административная ответственность,</w:t>
      </w:r>
    </w:p>
    <w:p>
      <w:pPr>
        <w:pStyle w:val="Style18"/>
        <w:spacing w:before="0" w:after="0"/>
        <w:jc w:val="center"/>
        <w:rPr/>
      </w:pP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>предусмотренная законодательством за нарушения</w:t>
      </w:r>
    </w:p>
    <w:p>
      <w:pPr>
        <w:pStyle w:val="Style18"/>
        <w:spacing w:before="0" w:after="0"/>
        <w:jc w:val="center"/>
        <w:rPr/>
      </w:pP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 xml:space="preserve">в сфере </w:t>
      </w:r>
      <w:r>
        <w:rPr>
          <w:rStyle w:val="S10"/>
          <w:rFonts w:eastAsia="Calibri" w:cs="" w:ascii="Times New Roman" w:hAnsi="Times New Roman"/>
          <w:b/>
          <w:bCs/>
          <w:color w:val="000000"/>
          <w:kern w:val="0"/>
          <w:sz w:val="32"/>
          <w:szCs w:val="32"/>
          <w:lang w:val="ru-RU" w:eastAsia="en-US" w:bidi="ar-SA"/>
        </w:rPr>
        <w:t>частной охранной и детективной деятельности</w:t>
      </w:r>
    </w:p>
    <w:p>
      <w:pPr>
        <w:pStyle w:val="Style18"/>
        <w:spacing w:before="0" w:after="0"/>
        <w:jc w:val="both"/>
        <w:rPr>
          <w:rStyle w:val="S10"/>
          <w:rFonts w:ascii="Times New Roman" w:hAnsi="Times New Roman"/>
          <w:b/>
          <w:b/>
          <w:bCs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color w:val="C9211E"/>
          <w:sz w:val="36"/>
          <w:szCs w:val="36"/>
        </w:rPr>
      </w:r>
    </w:p>
    <w:p>
      <w:pPr>
        <w:pStyle w:val="Style18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14.1</w:t>
      </w:r>
      <w:r>
        <w:rPr>
          <w:rFonts w:ascii="Times New Roman" w:hAnsi="Times New Roman"/>
          <w:b/>
          <w:color w:val="C9211E"/>
          <w:sz w:val="36"/>
          <w:szCs w:val="36"/>
        </w:rPr>
        <w:t>.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 Осуществление предпринимательской деятельности без государственной регистрации или без специального разрешения (лицензии)</w:t>
      </w:r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0" w:name="__DdeLink__136785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пятисот до двух тысяч рублей.</w:t>
      </w:r>
      <w:bookmarkEnd w:id="0"/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2.Осуществление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1" w:name="__DdeLink__137101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  <w:bookmarkEnd w:id="1"/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3.Осуществление предпринимательской деятельности с нарушением требований и условий, предусмотренных специальным разрешением (лицензией), за исключением случаев, предусмотренных частью 1.1 статьи 14.4.2 настоящего Кодекса,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>
      <w:pPr>
        <w:sectPr>
          <w:type w:val="nextPage"/>
          <w:pgSz w:w="11906" w:h="16838"/>
          <w:pgMar w:left="1134" w:right="1134" w:header="0" w:top="1350" w:footer="0" w:bottom="1134" w:gutter="0"/>
          <w:pgNumType w:fmt="decimal"/>
          <w:formProt w:val="false"/>
          <w:textDirection w:val="lrTb"/>
        </w:sect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4.Осуществление предпринимательской деятельности с грубым нарушением требований и условий, предусмотренных специальным разрешением (лицензией), за исключением случаев, предусмотренных частью 1.1 статьи 14.4.2 настоящего Кодекса,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>
      <w:pPr>
        <w:pStyle w:val="Style22"/>
        <w:spacing w:before="0" w:after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olor w:val="26282F"/>
          <w:sz w:val="28"/>
          <w:szCs w:val="28"/>
        </w:rPr>
        <w:t>Примечание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.</w:t>
      </w:r>
    </w:p>
    <w:p>
      <w:pPr>
        <w:pStyle w:val="Style22"/>
        <w:spacing w:before="0" w:after="0"/>
        <w:jc w:val="both"/>
        <w:rPr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>
      <w:pPr>
        <w:pStyle w:val="Style18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20.16. Незаконная частная детективная или охранная деятельность</w:t>
      </w:r>
    </w:p>
    <w:p>
      <w:pPr>
        <w:pStyle w:val="Style18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1.Осуществление частной охранной деятельности без специального разрешения (лицензии) либо оказание охранных услуг лицом, не имеющим правового статуса частного охранника,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двух тысяч пятисот до пяти тысяч рублей; на должностных лиц - от пяти тысяч до десяти тысяч рублей; на юридических лиц - от тридцати тысяч до шестидесяти тысяч рублей.</w:t>
      </w:r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1.1.Повторное совершение административного правонарушения, предусмотренного частью 1 настоящей статьи,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часов; на должностных лиц - дисквалификацию на срок от шести месяцев до трех лет; на юридических лиц - от шестидесяти пяти тысяч до ста тридцати тысяч рублей или административное приостановление деятельности на срок до девяноста суток.</w:t>
      </w:r>
    </w:p>
    <w:p>
      <w:pPr>
        <w:pStyle w:val="Style18"/>
        <w:spacing w:before="0" w:after="0"/>
        <w:jc w:val="both"/>
        <w:rPr>
          <w:rFonts w:ascii="Times New Roman" w:hAnsi="Times New Roman" w:eastAsia="Calibri" w:cs="" w:cstheme="minorBidi" w:eastAsiaTheme="minorHAnsi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2.Осуществление частной детективной (сыскной) деятельности без специального разрешения (лицензии) -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i/>
          <w:iCs/>
          <w:color w:val="auto"/>
          <w:kern w:val="0"/>
          <w:sz w:val="28"/>
          <w:szCs w:val="28"/>
          <w:lang w:val="ru-RU" w:eastAsia="en-US" w:bidi="ar-SA"/>
        </w:rPr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тридцати тысяч до сорока тысяч рублей.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3.Осуществление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(лицензии) либо с нарушением установленных законом требований -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i/>
          <w:iCs/>
          <w:color w:val="auto"/>
          <w:kern w:val="0"/>
          <w:sz w:val="28"/>
          <w:szCs w:val="28"/>
          <w:lang w:val="ru-RU" w:eastAsia="en-US" w:bidi="ar-SA"/>
        </w:rPr>
        <w:t>влечет наложение административного штрафа на руководителя учреждения в размере от четырех тысяч до пяти тысяч рублей.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4. Оказание частных детективных или охранных услуг, не предусмотренных законом, либо оказание таких услуг с нарушением установленных законом требований -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 w:cstheme="minorBidi" w:eastAsiaTheme="minorHAnsi"/>
          <w:i/>
          <w:iCs/>
          <w:color w:val="auto"/>
          <w:kern w:val="0"/>
          <w:sz w:val="28"/>
          <w:szCs w:val="28"/>
          <w:lang w:val="ru-RU" w:eastAsia="en-US" w:bidi="ar-SA"/>
        </w:rPr>
        <w:t>влечет наложение административного штрафа на частных детективов (охранников) в размере от одной тысячи пятисот до двух тысяч рублей; на руководителей частных охранных организаций - от трех тысяч до пяти тысяч рублей.</w:t>
      </w:r>
    </w:p>
    <w:p>
      <w:pPr>
        <w:pStyle w:val="Style22"/>
        <w:spacing w:before="0" w:after="0"/>
        <w:jc w:val="both"/>
        <w:rPr>
          <w:rFonts w:ascii="Times New Roman" w:hAnsi="Times New Roman" w:eastAsia="Calibri" w:cs="" w:cstheme="minorBidi" w:eastAsiaTheme="minorHAnsi"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i/>
          <w:iCs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Style18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20.17</w:t>
      </w:r>
      <w:r>
        <w:rPr>
          <w:rFonts w:ascii="Times New Roman" w:hAnsi="Times New Roman"/>
          <w:b/>
          <w:color w:val="C9211E"/>
          <w:sz w:val="36"/>
          <w:szCs w:val="36"/>
        </w:rPr>
        <w:t>.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 Нарушение пропускного режима охраняемого объекта</w:t>
      </w:r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 Самовольное проникновение на охраняемый в установленном порядке объект, за исключением случаев, предусмотренных частями 2 и 3 настоящей статьи,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таковой, или обязательные работы на срок до сорока часов с конфискацией орудия совершения административного правонарушения или без таковой, или административный арест на срок до пяти суток с конфискацией орудия совершения административного правонарушения или без таковой.</w:t>
      </w:r>
    </w:p>
    <w:p>
      <w:pPr>
        <w:pStyle w:val="Style18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Самовольное проникновение на охраняемый в установленном порядке объект войск национальной гвардии Российской Федерации, федерального органа исполнительной власти, уполномоченного на решение задач в области гражданской обороны, защиты населения и территорий от чрезвычайных ситуаций природного и техногенного характера, Службы внешней разведки Российской Федерации, органов федеральной службы безопасности, системы федерального органа исполнительной власти в области внутренних дел или учреждений и органов уголовно-исполнительной системы Российской Федерации либо объекты, отнесенные к ведению федерального органа исполнительной власти в сфере мобилизационной подготовки и мобилизации,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2" w:name="__DdeLink__137129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таковой, или обязательные работы на срок от сорока до шестидесяти часов с конфискацией орудия совершения административного правонарушения или без таковой, или административный арест на срок до десяти суток с конфискацией орудия совершения административного правонарушения или без таковой.</w:t>
      </w:r>
      <w:bookmarkEnd w:id="2"/>
    </w:p>
    <w:p>
      <w:pPr>
        <w:pStyle w:val="Style18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Самовольное проникновение на охраняемый в установленном порядке объект Вооруженных Сил Российской Федерации, охраняемый объект, защита которого осуществляется органами государственной охраны, подземный или подводный объект, охраняемый в соответствии с законодательством Российской Федерации о ведомственной охране, объект топливно-энергетического комплекса, которому присвоена категория опасности, либо на важный государственный объект, сооружение на коммуникациях, к специальному грузу, охрана которых осуществляется войсками национальной гвардии Российской Федерации, если это действие не содержит признаков уголовно наказуемого деяния, -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таковой,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таковой, или административный арест на срок до пятнадцати суток с конфискацией орудия совершения административного правонарушения или без таковой.</w:t>
      </w:r>
    </w:p>
    <w:p>
      <w:pPr>
        <w:pStyle w:val="Style18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</w:tabs>
        <w:spacing w:lineRule="auto" w:line="240" w:before="0" w:after="0"/>
        <w:ind w:left="0" w:right="0" w:hanging="0"/>
        <w:jc w:val="right"/>
        <w:textAlignment w:val="baseline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ЦЛРР Управления Росгвардии по Чувашской Республике - Чувашии</w:t>
      </w:r>
    </w:p>
    <w:sectPr>
      <w:headerReference w:type="default" r:id="rId2"/>
      <w:type w:val="nextPage"/>
      <w:pgSz w:w="11906" w:h="16838"/>
      <w:pgMar w:left="1701" w:right="850" w:header="767" w:top="135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1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4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0" w:customStyle="1">
    <w:name w:val="s_10"/>
    <w:basedOn w:val="DefaultParagraphFont"/>
    <w:qFormat/>
    <w:rsid w:val="00671ef3"/>
    <w:rPr/>
  </w:style>
  <w:style w:type="character" w:styleId="Style14">
    <w:name w:val="Выделение"/>
    <w:basedOn w:val="DefaultParagraphFont"/>
    <w:uiPriority w:val="20"/>
    <w:qFormat/>
    <w:rsid w:val="00671ef3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671ef3"/>
    <w:rPr>
      <w:color w:val="0000FF"/>
      <w:u w:val="single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5" w:customStyle="1">
    <w:name w:val="s_15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9" w:customStyle="1">
    <w:name w:val="s_9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22" w:customStyle="1">
    <w:name w:val="s_22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Нормальный"/>
    <w:basedOn w:val="Normal"/>
    <w:qFormat/>
    <w:pPr/>
    <w:rPr/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LibreOffice/6.4.4.2$Linux_X86_64 LibreOffice_project/40$Build-2</Application>
  <Pages>4</Pages>
  <Words>955</Words>
  <Characters>6652</Characters>
  <CharactersWithSpaces>7574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2019-06-25T15:58:00Z</dcterms:created>
  <dc:creator>Назаркин Евгений Вячеславович</dc:creator>
  <dc:description/>
  <dc:language>ru-RU</dc:language>
  <cp:lastModifiedBy/>
  <dcterms:modified xsi:type="dcterms:W3CDTF">2024-05-28T19:30:51Z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