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page" w:tblpX="2446" w:tblpY="676"/>
        <w:tblW w:w="8960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E856B1" w:rsidTr="00E856B1">
        <w:trPr>
          <w:trHeight w:val="128"/>
        </w:trPr>
        <w:tc>
          <w:tcPr>
            <w:tcW w:w="8960" w:type="dxa"/>
          </w:tcPr>
          <w:p w:rsidR="00E856B1" w:rsidRPr="00206985" w:rsidRDefault="00E856B1" w:rsidP="00E856B1">
            <w:pPr>
              <w:pStyle w:val="TableParagraph"/>
              <w:tabs>
                <w:tab w:val="left" w:pos="6330"/>
              </w:tabs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E856B1" w:rsidTr="00E856B1">
        <w:trPr>
          <w:trHeight w:val="110"/>
        </w:trPr>
        <w:tc>
          <w:tcPr>
            <w:tcW w:w="8960" w:type="dxa"/>
          </w:tcPr>
          <w:p w:rsidR="00E856B1" w:rsidRPr="00206985" w:rsidRDefault="00E856B1" w:rsidP="00E856B1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39 от 13 июня 2024</w:t>
            </w:r>
            <w:r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856B1">
      <w:pPr>
        <w:tabs>
          <w:tab w:val="left" w:pos="10348"/>
        </w:tabs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a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a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a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33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632"/>
        <w:gridCol w:w="2693"/>
      </w:tblGrid>
      <w:tr w:rsidR="00E856B1" w:rsidRPr="00E856B1" w:rsidTr="00E856B1">
        <w:trPr>
          <w:trHeight w:val="701"/>
        </w:trPr>
        <w:tc>
          <w:tcPr>
            <w:tcW w:w="10632" w:type="dxa"/>
            <w:shd w:val="clear" w:color="auto" w:fill="auto"/>
          </w:tcPr>
          <w:p w:rsidR="00E856B1" w:rsidRDefault="00E856B1" w:rsidP="00E856B1">
            <w:pPr>
              <w:ind w:right="367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8C3B7F">
              <w:rPr>
                <w:rFonts w:asciiTheme="majorHAnsi" w:hAnsiTheme="majorHAnsi"/>
                <w:b/>
                <w:sz w:val="21"/>
                <w:szCs w:val="21"/>
              </w:rPr>
              <w:t xml:space="preserve">ПОСТАНОВЛЕНИЕ АДМИНИСТРАЦИИ КОМСОМОЛЬСКОГО МУНИЦИПАЛЬНОГО ОКРУГА ОТ 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>13.06.2024</w:t>
            </w:r>
            <w:r w:rsidRPr="008C3B7F">
              <w:rPr>
                <w:rFonts w:asciiTheme="majorHAnsi" w:hAnsiTheme="majorHAnsi"/>
                <w:b/>
                <w:sz w:val="21"/>
                <w:szCs w:val="21"/>
              </w:rPr>
              <w:t xml:space="preserve"> г. №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  584</w:t>
            </w:r>
          </w:p>
          <w:p w:rsidR="00E856B1" w:rsidRDefault="00E856B1" w:rsidP="00E856B1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856B1" w:rsidRPr="00E856B1" w:rsidRDefault="00E856B1" w:rsidP="00E856B1">
            <w:pPr>
              <w:jc w:val="both"/>
              <w:rPr>
                <w:rFonts w:hint="eastAsia"/>
                <w:b/>
                <w:i/>
                <w:sz w:val="24"/>
                <w:szCs w:val="24"/>
              </w:rPr>
            </w:pPr>
            <w:r w:rsidRPr="00E856B1">
              <w:rPr>
                <w:b/>
                <w:bCs/>
                <w:i/>
                <w:sz w:val="24"/>
                <w:szCs w:val="24"/>
              </w:rPr>
              <w:t>Об утверждении номенклатуры, объёма, порядка создания и использования резерва технических средств оповещения населения на территории Комсомольского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E856B1" w:rsidRPr="00E856B1" w:rsidRDefault="00E856B1" w:rsidP="00E856B1">
            <w:pPr>
              <w:jc w:val="both"/>
              <w:rPr>
                <w:rFonts w:hint="eastAsia"/>
                <w:b/>
                <w:bCs/>
                <w:i/>
                <w:sz w:val="24"/>
                <w:szCs w:val="24"/>
              </w:rPr>
            </w:pPr>
          </w:p>
        </w:tc>
      </w:tr>
    </w:tbl>
    <w:p w:rsidR="00E856B1" w:rsidRPr="00500D80" w:rsidRDefault="00E856B1" w:rsidP="00E856B1">
      <w:pPr>
        <w:ind w:firstLine="709"/>
        <w:jc w:val="both"/>
        <w:rPr>
          <w:sz w:val="20"/>
          <w:szCs w:val="20"/>
          <w:lang w:eastAsia="ru-RU"/>
        </w:rPr>
      </w:pPr>
    </w:p>
    <w:p w:rsidR="00E856B1" w:rsidRPr="00E856B1" w:rsidRDefault="00E856B1" w:rsidP="00E856B1">
      <w:pPr>
        <w:shd w:val="clear" w:color="auto" w:fill="FFFFFF"/>
        <w:ind w:firstLine="709"/>
        <w:jc w:val="both"/>
        <w:rPr>
          <w:sz w:val="20"/>
          <w:szCs w:val="20"/>
          <w:lang w:eastAsia="ru-RU"/>
        </w:rPr>
      </w:pPr>
      <w:r w:rsidRPr="00E856B1">
        <w:rPr>
          <w:sz w:val="20"/>
          <w:szCs w:val="20"/>
        </w:rPr>
        <w:t>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населения», совместным приказом МЧС России и Минцифры России от 31.07.2020 № 578/365 «Об утверждении Положения о системах оповещения населения» и методическими рекомендациями по поддержанию в состоянии постоянной готовности к использованию систем оповещения населения,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20.12.2023 № 1,</w:t>
      </w:r>
      <w:r w:rsidRPr="00E856B1">
        <w:rPr>
          <w:spacing w:val="-5"/>
          <w:sz w:val="20"/>
          <w:szCs w:val="20"/>
        </w:rPr>
        <w:t xml:space="preserve"> администрация Комсомольского муниципального округа </w:t>
      </w:r>
      <w:r w:rsidRPr="00E856B1">
        <w:rPr>
          <w:sz w:val="20"/>
          <w:szCs w:val="20"/>
          <w:lang w:eastAsia="ru-RU"/>
        </w:rPr>
        <w:t xml:space="preserve">п о с т а н о в л я е т: </w:t>
      </w:r>
    </w:p>
    <w:p w:rsidR="00E856B1" w:rsidRPr="00E856B1" w:rsidRDefault="00E856B1" w:rsidP="00E856B1">
      <w:pPr>
        <w:ind w:firstLine="709"/>
        <w:jc w:val="both"/>
        <w:rPr>
          <w:rFonts w:hint="eastAsia"/>
          <w:sz w:val="20"/>
          <w:szCs w:val="20"/>
        </w:rPr>
      </w:pPr>
      <w:r w:rsidRPr="00E856B1">
        <w:rPr>
          <w:sz w:val="20"/>
          <w:szCs w:val="20"/>
        </w:rPr>
        <w:t xml:space="preserve">1.Утвердить: </w:t>
      </w:r>
    </w:p>
    <w:p w:rsidR="00E856B1" w:rsidRPr="00E856B1" w:rsidRDefault="00E856B1" w:rsidP="00E856B1">
      <w:pPr>
        <w:ind w:firstLine="709"/>
        <w:jc w:val="both"/>
        <w:rPr>
          <w:rFonts w:hint="eastAsia"/>
          <w:sz w:val="20"/>
          <w:szCs w:val="20"/>
        </w:rPr>
      </w:pPr>
      <w:r w:rsidRPr="00E856B1">
        <w:rPr>
          <w:sz w:val="20"/>
          <w:szCs w:val="20"/>
        </w:rPr>
        <w:t>1.1. Порядок создания и использования резерва технических средств системы оповещения населения Комсомольского муниципального округа согласно приложению 1 к настоящему постановлению.</w:t>
      </w:r>
    </w:p>
    <w:p w:rsidR="00E856B1" w:rsidRPr="00E856B1" w:rsidRDefault="00E856B1" w:rsidP="00E856B1">
      <w:pPr>
        <w:ind w:firstLine="709"/>
        <w:jc w:val="both"/>
        <w:rPr>
          <w:rFonts w:hint="eastAsia"/>
          <w:sz w:val="20"/>
          <w:szCs w:val="20"/>
        </w:rPr>
      </w:pPr>
      <w:r w:rsidRPr="00E856B1">
        <w:rPr>
          <w:sz w:val="20"/>
          <w:szCs w:val="20"/>
        </w:rPr>
        <w:t xml:space="preserve">1.2. Номенклатуру резерва технических средств оповещения населения Комсомольского муниципального округа согласно приложению 2 к настоящему постановлению. </w:t>
      </w:r>
    </w:p>
    <w:p w:rsidR="00E856B1" w:rsidRPr="00E856B1" w:rsidRDefault="00E856B1" w:rsidP="00E856B1">
      <w:pPr>
        <w:ind w:firstLine="709"/>
        <w:jc w:val="both"/>
        <w:rPr>
          <w:rFonts w:hint="eastAsia"/>
          <w:sz w:val="20"/>
          <w:szCs w:val="20"/>
        </w:rPr>
      </w:pPr>
      <w:r w:rsidRPr="00E856B1">
        <w:rPr>
          <w:sz w:val="20"/>
          <w:szCs w:val="20"/>
        </w:rPr>
        <w:t xml:space="preserve">2. Определить места хранения резерва технических средств оповещения населения Комсомольского муниципального округа (за исключением мобильных) согласно приложению 3 к настоящему постановлению. </w:t>
      </w:r>
    </w:p>
    <w:p w:rsidR="00E856B1" w:rsidRPr="00E856B1" w:rsidRDefault="00E856B1" w:rsidP="00E856B1">
      <w:pPr>
        <w:ind w:firstLine="709"/>
        <w:jc w:val="both"/>
        <w:rPr>
          <w:rFonts w:hint="eastAsia"/>
          <w:sz w:val="20"/>
          <w:szCs w:val="20"/>
        </w:rPr>
      </w:pPr>
      <w:r w:rsidRPr="00E856B1">
        <w:rPr>
          <w:sz w:val="20"/>
          <w:szCs w:val="20"/>
        </w:rPr>
        <w:t>3. Контроль исполнения настоящего постановления возложить на отдел мобилизационной подготовки, специальных программ, ГО и ЧС администрации Комсомольского муниципального округа.</w:t>
      </w: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56B1" w:rsidRPr="001C73A4" w:rsidRDefault="00E856B1" w:rsidP="00E856B1">
      <w:pPr>
        <w:pStyle w:val="a5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856B1" w:rsidRDefault="00E856B1" w:rsidP="00E856B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E856B1" w:rsidRDefault="00E856B1" w:rsidP="00E856B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584 от 13.06.2024г</w:t>
      </w:r>
      <w:bookmarkStart w:id="0" w:name="_GoBack"/>
      <w:bookmarkEnd w:id="0"/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56B1" w:rsidRDefault="00E856B1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Установлена новая форма проверочного листа, применяемого рамках госконтроля (надзора) в области безопасного обращения с пестицидами и агрохимикатами. 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Чебоксарская межрайонная природоохранная прокуратура разъясняет, что приказом Россельхознадзора от 13.03.2024 № 316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должностными лицами Федеральной службы по ветеринарному и фитосанитарному надзору (ее территориальными органами) при осуществлении федерального государственного контроля (надзора) в области безопасного обращения с пестицидами и агрохимикатами» с 01.09.2024 устанавливается новая форма проверочного листа, применяемого Россельхознадзором и его территориальными органами в рамках госконтроля (надзора) в области безопасного обращения с пестицидами и агрохимикатами.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Федеральным законом от 31.07.2020 № 248-ФЗ </w:t>
      </w:r>
      <w:r w:rsidRPr="003444AC">
        <w:rPr>
          <w:rFonts w:ascii="Times New Roman" w:hAnsi="Times New Roman" w:cs="Times New Roman"/>
          <w:sz w:val="20"/>
          <w:szCs w:val="20"/>
          <w:lang w:val="ru-RU"/>
        </w:rPr>
        <w:br/>
        <w:t xml:space="preserve">«О государственном контроле (надзоре) и муниципальном контроле в Российской Федерации» в целях снижения рисков причинения вреда (ущерба) на объектах контроля и оптимизации проведения контрольных (надзорных) мероприятий </w:t>
      </w:r>
      <w:r w:rsidRPr="003444AC">
        <w:rPr>
          <w:rFonts w:ascii="Times New Roman" w:hAnsi="Times New Roman" w:cs="Times New Roman"/>
          <w:sz w:val="20"/>
          <w:szCs w:val="20"/>
          <w:lang w:val="ru-RU"/>
        </w:rPr>
        <w:lastRenderedPageBreak/>
        <w:t>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Приказом установлено, что в случае обязательного применения проверочного листа плановые рейдовые осмотры и плановые выездные проверки не ограничиваются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ind w:firstLine="708"/>
        <w:jc w:val="both"/>
        <w:rPr>
          <w:sz w:val="20"/>
          <w:szCs w:val="20"/>
        </w:rPr>
      </w:pPr>
      <w:r w:rsidRPr="003444AC">
        <w:rPr>
          <w:sz w:val="20"/>
          <w:szCs w:val="20"/>
        </w:rPr>
        <w:t>Внесены изменения в Правила подготовки и принятия решения о предоставлении водного объекта в пользование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Чебоксарская межрайонная природоохранная прокуратура разъясняет, что </w:t>
      </w:r>
      <w:hyperlink r:id="rId11" w:tgtFrame="_blank" w:history="1">
        <w:r w:rsidRPr="003444AC">
          <w:rPr>
            <w:rFonts w:ascii="Times New Roman" w:hAnsi="Times New Roman" w:cs="Times New Roman"/>
            <w:sz w:val="20"/>
            <w:szCs w:val="20"/>
            <w:lang w:val="ru-RU"/>
          </w:rPr>
          <w:t xml:space="preserve">постановлением Правительства Российской Федерации от 04.05.2024 </w:t>
        </w:r>
        <w:r w:rsidRPr="003444AC">
          <w:rPr>
            <w:rFonts w:ascii="Times New Roman" w:hAnsi="Times New Roman" w:cs="Times New Roman"/>
            <w:sz w:val="20"/>
            <w:szCs w:val="20"/>
            <w:lang w:val="ru-RU"/>
          </w:rPr>
          <w:br/>
          <w:t>№ 579</w:t>
        </w:r>
      </w:hyperlink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 внесены изменения в Правила подготовки и принятия решения о предоставлении водного объекта в пользование, утв. постановлением Правительства Российской Федерации от 19.01.2022 № 18 «О подготовке и принятии решения о предоставлении водного объекта в пользование».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Внесенными изменениями уточнен перечень документов для предоставления водного объекта для прудовой аквакультуры (рыбоводства) в прудах, образованных водоподпорными сооружениями на водотоках и с акваторией площадью не более 200 га, а также на водных объектах, используемых в процессе функционирования мелиоративных систем; а также  на водных объектах с акваторией площадью больше 200 га, образованных до 1980 г. водоподпорными сооружениями на водотоках.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Также установлено, что</w:t>
      </w:r>
      <w:r w:rsidRPr="003444AC">
        <w:rPr>
          <w:sz w:val="20"/>
          <w:szCs w:val="20"/>
          <w:lang w:val="ru-RU"/>
        </w:rPr>
        <w:t xml:space="preserve"> </w:t>
      </w:r>
      <w:r w:rsidRPr="003444AC">
        <w:rPr>
          <w:rFonts w:ascii="Times New Roman" w:hAnsi="Times New Roman" w:cs="Times New Roman"/>
          <w:sz w:val="20"/>
          <w:szCs w:val="20"/>
          <w:lang w:val="ru-RU"/>
        </w:rPr>
        <w:t>представление заявления о предоставлении водного объекта в пользование, заполненного с нарушением требований установленных Правилами, представление документов не в полном объеме, в нечитаемом виде,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заявлении, или с использованием единой информационной системы.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В случае если заявителем не представлены доработанные документы или сведения, в течение 30 дней со дня направления ему сообщения о приостановлении рассмотрения вопроса о предоставлении водного объекта в пользование, заявителю направляется мотивированный отказ в предоставлении водного объекта в пользование.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Изменения вступают в силу с 01.09.2024.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Чебоксарская межрайонная природоохранная прокуратура разъясняет требования к содержанию домашних животных на территории Чувашской Республики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Постановлением Кабинета Министров Чувашской Республики № 414 от 15.06.2023 утверждены Дополнительные требования к содержанию домашних животных, в том числе к их выгулу, на территории Чувашской Республики, в соответствии с которыми </w:t>
      </w: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владельцы домашних животных в обязательном порядке должны регистрировать своих питомцев в подведомственных учреждениях Госветслужбы Чувашии в течение 15 рабочих дней с даты приобретения домашних животных либо с даты достижения ими трехмесячного возраста.</w:t>
      </w:r>
      <w:r w:rsidRPr="003444A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3444AC" w:rsidRPr="003444AC" w:rsidRDefault="003444AC" w:rsidP="003444AC">
      <w:pPr>
        <w:pStyle w:val="a5"/>
        <w:ind w:firstLine="709"/>
        <w:jc w:val="both"/>
        <w:rPr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Для регистрации необходимо обратиться в госучреждения </w:t>
      </w:r>
      <w:r w:rsidRPr="003444AC">
        <w:rPr>
          <w:rFonts w:ascii="Times New Roman" w:hAnsi="Times New Roman" w:cs="Times New Roman"/>
          <w:sz w:val="20"/>
          <w:szCs w:val="20"/>
          <w:lang w:val="ru-RU"/>
        </w:rPr>
        <w:t>ветеринарии. Регистрация домашних животных осуществляется в день обращения в государственное учреждение владельца домашнего животного при предъявлении документа, удостоверяющего личность владельца домашнего животного. По результатам регистрации владельцу домашнего животного выдается регистрационное удостоверение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содержании домашних животных, в том числе их выгуле, помимо требований, установленных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необходимо соблюдать запрет на: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>1) Содержание, в том числе кормление, домашних животных в местах и на территориях общего пользования.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Оставление домашних животных в местах и на территориях общего пользования без надзора, обеспечивающего контроль за поведением домашних животных.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>3) Самовыгул собак за пределами территории, огороженной способом, не допускающим самостоятельного выхода домашних животных за ее пределы, принадлежащей их владельцам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>4</w:t>
      </w:r>
      <w:r w:rsidRPr="003444AC">
        <w:rPr>
          <w:rFonts w:ascii="Times New Roman" w:hAnsi="Times New Roman" w:cs="Times New Roman"/>
          <w:sz w:val="20"/>
          <w:szCs w:val="20"/>
          <w:lang w:val="ru-RU"/>
        </w:rPr>
        <w:t>) Передвижение собак в местах и на территориях общего пользования без использования намордника и поводка или иного средства контроля, длина которого позволяет контролировать поведение домашних животных. Для щенков до трехмесячного возраста и собак высотой в холке до 30 сантиметров наличие намордника необязательно.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Данный запрет не распространяется на передвижение собак, за исключением потенциально опасных собак, в местах, разрешенных решением органа местного самоуправления для выгула домашних животных.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5) Пребывание домашних животных в помещениях, занимаемых торговыми объектами, организациями общественного питания, медицинскими и</w:t>
      </w:r>
      <w:r w:rsidRPr="003444A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образовательными организациями, организациями социального обслуживания, организациями культуры, если иное не предусмотрено владельцами указанных помещений, за исключением случаев посещения указанных мест гражданами, сопровождаемыми собаками-проводниками. 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За нарушение дополнительных требований к содержанию домашних животных, в том числе к их выгулу, на территории Чувашской Республики предусмотрена административная ответственность по ст. 26.2 Закона Чувашской Республики от 23.07.2003 № 22 «Об административных правонарушениях в Чувашской Республике»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Так, отсутствие регистрации домашних животных в учреждении государственной ветеринарной службы Чувашской </w:t>
      </w:r>
      <w:r w:rsidRPr="003444AC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Республики влечет предупреждение или наложение административного штрафа на граждан в размере от одной тысячи до двух тысяч рублей; оставление домашних животных в местах и на территориях общего пользования без надзора, обеспечивающего контроль за поведением домашних животных, - предупреждение или наложение административного штрафа на граждан в размере от одной тысячи до двух тысяч рублей; самовыгул собак за пределами территории, принадлежащей их владельцам на праве собственности или ином законном основании и огороженной способом, не допускающим самостоятельного выхода домашних животных за ее пределы, - предупреждение или наложение административного штрафа на граждан в размере от одной тысячи до двух тысяч рублей. </w:t>
      </w:r>
    </w:p>
    <w:p w:rsidR="003444AC" w:rsidRPr="003444AC" w:rsidRDefault="003444AC" w:rsidP="003444AC">
      <w:pPr>
        <w:rPr>
          <w:sz w:val="20"/>
          <w:szCs w:val="20"/>
        </w:rPr>
      </w:pPr>
    </w:p>
    <w:p w:rsidR="003444AC" w:rsidRPr="003444AC" w:rsidRDefault="003444AC" w:rsidP="003444AC">
      <w:pPr>
        <w:rPr>
          <w:sz w:val="20"/>
          <w:szCs w:val="20"/>
        </w:rPr>
      </w:pPr>
    </w:p>
    <w:p w:rsid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Об использования лесов для осуществления изыскательской деятельности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 xml:space="preserve">Чебоксарская межрайонная природоохранная прокуратура разъясняет, что </w:t>
      </w:r>
      <w:hyperlink r:id="rId12" w:tgtFrame="_blank" w:history="1">
        <w:r w:rsidRPr="003444AC">
          <w:rPr>
            <w:rFonts w:ascii="Times New Roman" w:hAnsi="Times New Roman" w:cs="Times New Roman"/>
            <w:sz w:val="20"/>
            <w:szCs w:val="20"/>
            <w:lang w:val="ru-RU"/>
          </w:rPr>
          <w:t xml:space="preserve">приказом Минприроды России от 25.04.2024 № 241 утверждены Правила </w:t>
        </w:r>
        <w:bookmarkStart w:id="1" w:name="_Hlk168909042"/>
        <w:r w:rsidRPr="003444AC">
          <w:rPr>
            <w:rFonts w:ascii="Times New Roman" w:hAnsi="Times New Roman" w:cs="Times New Roman"/>
            <w:sz w:val="20"/>
            <w:szCs w:val="20"/>
            <w:lang w:val="ru-RU"/>
          </w:rPr>
          <w:t>использования лесов для осуществления изыскательской деятельности</w:t>
        </w:r>
        <w:bookmarkEnd w:id="1"/>
        <w:r w:rsidRPr="003444AC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</w:hyperlink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Для использования лесов в целях осуществления изыскательской деятельности лесной участок, находящийся в государственной или муниципальной собственности, предоставляется в аренду или в отношении этого лесного участка может быть установлен сервитут, публичный сервитут в соответствии со статьей 9 Лесного кодекса Российской Федерации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Допускается использование лесов для осуществления изыскательской деятельности без предоставления лесного участка, установления сервитута, если осуществление изыскательской деятельности не влечет за собой проведение рубок лесных насаждений на основании соответствующих разрешений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Для использования лесов в целях осуществления изыскательской деятельности на основании разрешения индивидуальные предприниматели, юридические лица подают в уполномоченный орган заявление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Заявление рассматривается в течение пятнадцати рабочих дней со дня его поступления в уполномоченный орган. По итогам рассмотрения заявления уполномоченным органом принимается решение о выдаче разрешения или об отказе в выдаче разрешения.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Использование лесов для осуществления изыскательской деятельности осуществляется в соответствии с лесным планом субъекта Российской Федерации, проектом освоения лесов и лесохозяйственным регламентом лесничества.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При использовании лесов для осуществления изыскательской деятельности не допускается: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а) повреждение лесных насаждений, растительного покрова и почв за пределами земель, на которых осуществляется использование лесов;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б) захламление территорий, на которых осуществляется использование лесов и прилегающих к землям, на которых осуществляется использование лесов, отходами производства и потребления;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в) загрязнение земель, на которых осуществляется использование лесов, и территорий, прилегающих к землям, на которых осуществляется использование лесов, химическими и радиоактивными веществами;</w:t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44AC">
        <w:rPr>
          <w:rFonts w:ascii="Times New Roman" w:hAnsi="Times New Roman" w:cs="Times New Roman"/>
          <w:sz w:val="20"/>
          <w:szCs w:val="20"/>
          <w:lang w:val="ru-RU"/>
        </w:rPr>
        <w:t>г) проезд транспортных средств по произвольным, неустановленным маршрутам, в том числе за пределами земель, на которых осуществляется использование лесов.</w:t>
      </w:r>
    </w:p>
    <w:p w:rsidR="003444AC" w:rsidRPr="003444AC" w:rsidRDefault="003444AC" w:rsidP="003444AC">
      <w:pPr>
        <w:ind w:firstLine="708"/>
        <w:rPr>
          <w:sz w:val="20"/>
          <w:szCs w:val="20"/>
        </w:rPr>
      </w:pPr>
      <w:r w:rsidRPr="003444AC">
        <w:rPr>
          <w:sz w:val="20"/>
          <w:szCs w:val="20"/>
        </w:rPr>
        <w:t xml:space="preserve">Приказ вступает в силу с 01.09.2024 и действует до 01.09.2030. </w:t>
      </w:r>
    </w:p>
    <w:p w:rsidR="003444AC" w:rsidRPr="003444AC" w:rsidRDefault="003444AC" w:rsidP="003444AC">
      <w:pPr>
        <w:rPr>
          <w:sz w:val="20"/>
          <w:szCs w:val="20"/>
        </w:rPr>
      </w:pPr>
      <w:r w:rsidRPr="003444AC">
        <w:rPr>
          <w:sz w:val="20"/>
          <w:szCs w:val="20"/>
        </w:rPr>
        <w:br w:type="page"/>
      </w: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rPr>
          <w:b/>
          <w:noProof/>
          <w:sz w:val="20"/>
          <w:szCs w:val="20"/>
        </w:rPr>
      </w:pPr>
      <w:bookmarkStart w:id="2" w:name="_Toc293814552"/>
      <w:r w:rsidRPr="003444AC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1781175" cy="590550"/>
            <wp:effectExtent l="0" t="0" r="9525" b="0"/>
            <wp:docPr id="5" name="Рисунок 5" descr="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_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AC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6191250" cy="38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AC" w:rsidRPr="003444AC" w:rsidRDefault="003444AC" w:rsidP="003444AC">
      <w:pPr>
        <w:pStyle w:val="a5"/>
        <w:ind w:right="424"/>
        <w:jc w:val="right"/>
        <w:rPr>
          <w:sz w:val="20"/>
          <w:szCs w:val="20"/>
          <w:lang w:val="ru-RU"/>
        </w:rPr>
      </w:pPr>
      <w:r w:rsidRPr="003444AC">
        <w:rPr>
          <w:sz w:val="20"/>
          <w:szCs w:val="20"/>
          <w:lang w:val="ru-RU"/>
        </w:rPr>
        <w:t>Заказчик:</w:t>
      </w:r>
    </w:p>
    <w:p w:rsidR="003444AC" w:rsidRPr="003444AC" w:rsidRDefault="003444AC" w:rsidP="003444AC">
      <w:pPr>
        <w:pStyle w:val="a5"/>
        <w:ind w:right="424"/>
        <w:jc w:val="right"/>
        <w:rPr>
          <w:sz w:val="20"/>
          <w:szCs w:val="20"/>
          <w:lang w:val="ru-RU"/>
        </w:rPr>
      </w:pPr>
      <w:bookmarkStart w:id="3" w:name="_Hlk138160612"/>
      <w:r w:rsidRPr="003444AC">
        <w:rPr>
          <w:sz w:val="20"/>
          <w:szCs w:val="20"/>
          <w:lang w:val="ru-RU"/>
        </w:rPr>
        <w:t>Администрация Комсомольского муниципального округа</w:t>
      </w:r>
    </w:p>
    <w:p w:rsidR="003444AC" w:rsidRPr="003444AC" w:rsidRDefault="003444AC" w:rsidP="003444AC">
      <w:pPr>
        <w:pStyle w:val="a5"/>
        <w:ind w:right="424"/>
        <w:jc w:val="right"/>
        <w:rPr>
          <w:sz w:val="20"/>
          <w:szCs w:val="20"/>
          <w:lang w:val="ru-RU"/>
        </w:rPr>
      </w:pPr>
      <w:r w:rsidRPr="003444AC">
        <w:rPr>
          <w:sz w:val="20"/>
          <w:szCs w:val="20"/>
          <w:lang w:val="ru-RU"/>
        </w:rPr>
        <w:t>Чувашской Республики</w:t>
      </w:r>
    </w:p>
    <w:p w:rsidR="003444AC" w:rsidRPr="003444AC" w:rsidRDefault="003444AC" w:rsidP="003444AC">
      <w:pPr>
        <w:pStyle w:val="a5"/>
        <w:ind w:right="424"/>
        <w:jc w:val="right"/>
        <w:rPr>
          <w:sz w:val="20"/>
          <w:szCs w:val="20"/>
          <w:lang w:val="ru-RU"/>
        </w:rPr>
      </w:pPr>
      <w:r w:rsidRPr="003444AC">
        <w:rPr>
          <w:sz w:val="20"/>
          <w:szCs w:val="20"/>
          <w:lang w:val="ru-RU"/>
        </w:rPr>
        <w:t>Муниципальный контракт:</w:t>
      </w:r>
    </w:p>
    <w:p w:rsidR="003444AC" w:rsidRPr="003444AC" w:rsidRDefault="003444AC" w:rsidP="003444AC">
      <w:pPr>
        <w:pStyle w:val="a5"/>
        <w:ind w:right="423"/>
        <w:jc w:val="right"/>
        <w:rPr>
          <w:sz w:val="20"/>
          <w:szCs w:val="20"/>
          <w:lang w:val="ru-RU"/>
        </w:rPr>
      </w:pPr>
      <w:r w:rsidRPr="003444AC">
        <w:rPr>
          <w:sz w:val="20"/>
          <w:szCs w:val="20"/>
          <w:lang w:val="ru-RU"/>
        </w:rPr>
        <w:t>№ 51 от 20.04.2023 г.</w:t>
      </w:r>
      <w:bookmarkEnd w:id="3"/>
    </w:p>
    <w:p w:rsidR="003444AC" w:rsidRPr="003444AC" w:rsidRDefault="003444AC" w:rsidP="003444AC">
      <w:pPr>
        <w:pStyle w:val="a5"/>
        <w:jc w:val="center"/>
        <w:rPr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  <w:lang w:val="ru-RU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  <w:lang w:val="ru-RU"/>
        </w:rPr>
      </w:pPr>
    </w:p>
    <w:p w:rsidR="003444AC" w:rsidRPr="003444AC" w:rsidRDefault="003444AC" w:rsidP="003444AC">
      <w:pPr>
        <w:tabs>
          <w:tab w:val="left" w:pos="3969"/>
        </w:tabs>
        <w:jc w:val="center"/>
        <w:rPr>
          <w:noProof/>
          <w:color w:val="000000"/>
          <w:sz w:val="20"/>
          <w:szCs w:val="20"/>
        </w:rPr>
      </w:pPr>
    </w:p>
    <w:p w:rsidR="003444AC" w:rsidRPr="003444AC" w:rsidRDefault="003444AC" w:rsidP="003444AC">
      <w:pPr>
        <w:jc w:val="center"/>
        <w:rPr>
          <w:b/>
          <w:sz w:val="20"/>
          <w:szCs w:val="20"/>
        </w:rPr>
      </w:pPr>
      <w:r w:rsidRPr="003444AC">
        <w:rPr>
          <w:b/>
          <w:sz w:val="20"/>
          <w:szCs w:val="20"/>
        </w:rPr>
        <w:t>ГЕНЕРАЛЬНЫЙ ПЛАН</w:t>
      </w:r>
    </w:p>
    <w:p w:rsidR="003444AC" w:rsidRPr="003444AC" w:rsidRDefault="003444AC" w:rsidP="003444AC">
      <w:pPr>
        <w:jc w:val="center"/>
        <w:rPr>
          <w:b/>
          <w:sz w:val="20"/>
          <w:szCs w:val="20"/>
        </w:rPr>
      </w:pPr>
      <w:bookmarkStart w:id="4" w:name="_Hlk138160630"/>
      <w:r w:rsidRPr="003444AC">
        <w:rPr>
          <w:b/>
          <w:sz w:val="20"/>
          <w:szCs w:val="20"/>
        </w:rPr>
        <w:t>Комсомольского</w:t>
      </w:r>
    </w:p>
    <w:p w:rsidR="003444AC" w:rsidRPr="003444AC" w:rsidRDefault="003444AC" w:rsidP="003444AC">
      <w:pPr>
        <w:jc w:val="center"/>
        <w:rPr>
          <w:b/>
          <w:sz w:val="20"/>
          <w:szCs w:val="20"/>
        </w:rPr>
      </w:pPr>
      <w:r w:rsidRPr="003444AC">
        <w:rPr>
          <w:b/>
          <w:sz w:val="20"/>
          <w:szCs w:val="20"/>
        </w:rPr>
        <w:t>муниципального округа</w:t>
      </w: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  <w:r w:rsidRPr="003444AC">
        <w:rPr>
          <w:b/>
          <w:sz w:val="20"/>
          <w:szCs w:val="20"/>
        </w:rPr>
        <w:t>Чувашской Республики</w:t>
      </w:r>
      <w:bookmarkEnd w:id="4"/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  <w:r w:rsidRPr="003444AC">
        <w:rPr>
          <w:smallCaps/>
          <w:sz w:val="20"/>
          <w:szCs w:val="20"/>
        </w:rPr>
        <w:t>Том 2. Материалы по обоснованию</w:t>
      </w: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835"/>
      </w:tblGrid>
      <w:tr w:rsidR="003444AC" w:rsidRPr="003444AC" w:rsidTr="00E856B1">
        <w:tc>
          <w:tcPr>
            <w:tcW w:w="4503" w:type="dxa"/>
            <w:vAlign w:val="center"/>
          </w:tcPr>
          <w:p w:rsidR="003444AC" w:rsidRPr="003444AC" w:rsidRDefault="003444AC" w:rsidP="00E856B1">
            <w:pPr>
              <w:spacing w:after="24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2409" w:type="dxa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-598805</wp:posOffset>
                  </wp:positionV>
                  <wp:extent cx="1093470" cy="1101090"/>
                  <wp:effectExtent l="0" t="0" r="0" b="3810"/>
                  <wp:wrapNone/>
                  <wp:docPr id="9" name="Рисунок 9" descr="C:\Users\ubushaeva.ve\Desktop\Шаблоны\Подписи\Печать ПН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ubushaeva.ve\Desktop\Шаблоны\Подписи\Печать ПН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-255905</wp:posOffset>
                  </wp:positionV>
                  <wp:extent cx="781050" cy="537845"/>
                  <wp:effectExtent l="0" t="0" r="0" b="0"/>
                  <wp:wrapNone/>
                  <wp:docPr id="8" name="Рисунок 8" descr="C:\Users\ubushaeva.ve\Desktop\Шаблоны\Подписи\Ложк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ubushaeva.ve\Desktop\Шаблоны\Подписи\Ложк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А.С. Ложкин</w:t>
            </w:r>
          </w:p>
        </w:tc>
      </w:tr>
      <w:tr w:rsidR="003444AC" w:rsidRPr="003444AC" w:rsidTr="00E856B1">
        <w:trPr>
          <w:trHeight w:val="198"/>
        </w:trPr>
        <w:tc>
          <w:tcPr>
            <w:tcW w:w="4503" w:type="dxa"/>
            <w:vAlign w:val="center"/>
          </w:tcPr>
          <w:p w:rsidR="003444AC" w:rsidRPr="003444AC" w:rsidRDefault="003444AC" w:rsidP="00E856B1">
            <w:pPr>
              <w:spacing w:after="24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Руководитель отдела территориального</w:t>
            </w:r>
            <w:r w:rsidRPr="003444AC">
              <w:rPr>
                <w:sz w:val="20"/>
                <w:szCs w:val="20"/>
              </w:rPr>
              <w:br/>
              <w:t>планирования</w:t>
            </w:r>
          </w:p>
        </w:tc>
        <w:tc>
          <w:tcPr>
            <w:tcW w:w="2409" w:type="dxa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132080</wp:posOffset>
                  </wp:positionV>
                  <wp:extent cx="381000" cy="285750"/>
                  <wp:effectExtent l="0" t="0" r="0" b="0"/>
                  <wp:wrapThrough wrapText="bothSides">
                    <wp:wrapPolygon edited="0">
                      <wp:start x="0" y="0"/>
                      <wp:lineTo x="0" y="20160"/>
                      <wp:lineTo x="20520" y="20160"/>
                      <wp:lineTo x="20520" y="0"/>
                      <wp:lineTo x="0" y="0"/>
                    </wp:wrapPolygon>
                  </wp:wrapThrough>
                  <wp:docPr id="7" name="Рисунок 7" descr="C:\Users\ubushaeva.ve\Desktop\Шаблоны\Подписи\терплан\Терле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C:\Users\ubushaeva.ve\Desktop\Шаблоны\Подписи\терплан\Терле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М.П. Терлеева</w:t>
            </w:r>
          </w:p>
        </w:tc>
      </w:tr>
      <w:tr w:rsidR="003444AC" w:rsidRPr="003444AC" w:rsidTr="00E856B1">
        <w:trPr>
          <w:trHeight w:val="198"/>
        </w:trPr>
        <w:tc>
          <w:tcPr>
            <w:tcW w:w="4503" w:type="dxa"/>
            <w:vAlign w:val="center"/>
          </w:tcPr>
          <w:p w:rsidR="003444AC" w:rsidRPr="003444AC" w:rsidRDefault="003444AC" w:rsidP="00E856B1">
            <w:pPr>
              <w:spacing w:after="24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2409" w:type="dxa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762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А.В. Логинов</w:t>
            </w:r>
          </w:p>
        </w:tc>
      </w:tr>
    </w:tbl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  <w:r w:rsidRPr="003444AC">
        <w:rPr>
          <w:sz w:val="20"/>
          <w:szCs w:val="20"/>
        </w:rPr>
        <w:t>Санкт-Петербург</w:t>
      </w:r>
    </w:p>
    <w:p w:rsidR="003444AC" w:rsidRPr="003444AC" w:rsidRDefault="003444AC" w:rsidP="003444AC">
      <w:pPr>
        <w:pStyle w:val="a5"/>
        <w:jc w:val="center"/>
        <w:rPr>
          <w:b/>
          <w:sz w:val="20"/>
          <w:szCs w:val="20"/>
        </w:rPr>
        <w:sectPr w:rsidR="003444AC" w:rsidRPr="003444AC" w:rsidSect="00E856B1">
          <w:footerReference w:type="even" r:id="rId19"/>
          <w:pgSz w:w="11906" w:h="16838"/>
          <w:pgMar w:top="567" w:right="849" w:bottom="851" w:left="426" w:header="720" w:footer="720" w:gutter="0"/>
          <w:pgNumType w:start="0" w:chapStyle="1"/>
          <w:cols w:space="720"/>
          <w:titlePg/>
          <w:docGrid w:linePitch="326"/>
        </w:sectPr>
      </w:pPr>
      <w:r w:rsidRPr="003444A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215900</wp:posOffset>
                </wp:positionV>
                <wp:extent cx="190500" cy="3048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BBC2" id="Прямоугольник 6" o:spid="_x0000_s1026" style="position:absolute;margin-left:452.7pt;margin-top:17pt;width:1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" stroked="f"/>
            </w:pict>
          </mc:Fallback>
        </mc:AlternateContent>
      </w:r>
      <w:r w:rsidRPr="003444AC">
        <w:rPr>
          <w:sz w:val="20"/>
          <w:szCs w:val="20"/>
        </w:rPr>
        <w:t>2023 г.</w:t>
      </w:r>
    </w:p>
    <w:p w:rsidR="003444AC" w:rsidRPr="003444AC" w:rsidRDefault="003444AC" w:rsidP="003444AC">
      <w:pPr>
        <w:spacing w:before="240" w:after="240" w:line="276" w:lineRule="auto"/>
        <w:ind w:firstLine="709"/>
        <w:jc w:val="both"/>
        <w:rPr>
          <w:b/>
          <w:bCs/>
          <w:sz w:val="20"/>
          <w:szCs w:val="20"/>
        </w:rPr>
      </w:pPr>
      <w:r w:rsidRPr="003444AC">
        <w:rPr>
          <w:b/>
          <w:bCs/>
          <w:sz w:val="20"/>
          <w:szCs w:val="20"/>
        </w:rPr>
        <w:lastRenderedPageBreak/>
        <w:t>СПИСОК ИСПОЛНИТЕЛЕЙ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5"/>
        <w:gridCol w:w="4909"/>
        <w:gridCol w:w="1985"/>
      </w:tblGrid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bookmarkStart w:id="5" w:name="_Hlk141705136"/>
            <w:r w:rsidRPr="003444AC">
              <w:rPr>
                <w:kern w:val="2"/>
                <w:sz w:val="20"/>
                <w:szCs w:val="20"/>
                <w:lang w:eastAsia="ar-SA"/>
              </w:rPr>
              <w:t>А.С. Ложкин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Генеральный 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М.П. Терлеева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Руководитель отдела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С.А. Комаристый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Зам. руководителя отдела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4AC" w:rsidRPr="003444AC" w:rsidRDefault="003444AC" w:rsidP="00E856B1">
            <w:pPr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А.В. Логинов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Руководитель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М.А. Мищенко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Помощник руководителя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Е.В. Липатова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Главный инженер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В.Ю. Михайлова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Главный ГИС-инженер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Е.Ю. Кононова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Главный экономист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О.В. Дмитриева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Ведущий инженер проекта, эколог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bookmarkEnd w:id="5"/>
    </w:tbl>
    <w:p w:rsidR="003444AC" w:rsidRPr="003444AC" w:rsidRDefault="003444AC" w:rsidP="003444AC">
      <w:pPr>
        <w:spacing w:before="240" w:after="240" w:line="276" w:lineRule="auto"/>
        <w:ind w:firstLine="709"/>
        <w:jc w:val="both"/>
        <w:rPr>
          <w:b/>
          <w:bCs/>
          <w:sz w:val="20"/>
          <w:szCs w:val="20"/>
        </w:rPr>
      </w:pPr>
    </w:p>
    <w:p w:rsidR="003444AC" w:rsidRPr="003444AC" w:rsidRDefault="003444AC" w:rsidP="003444AC">
      <w:pPr>
        <w:spacing w:before="240" w:after="240" w:line="276" w:lineRule="auto"/>
        <w:ind w:firstLine="709"/>
        <w:jc w:val="both"/>
        <w:rPr>
          <w:b/>
          <w:bCs/>
          <w:sz w:val="20"/>
          <w:szCs w:val="20"/>
        </w:rPr>
      </w:pPr>
    </w:p>
    <w:p w:rsidR="003444AC" w:rsidRPr="003444AC" w:rsidRDefault="003444AC" w:rsidP="003444AC">
      <w:pPr>
        <w:pStyle w:val="a5"/>
        <w:ind w:right="424"/>
        <w:jc w:val="right"/>
        <w:rPr>
          <w:sz w:val="20"/>
          <w:szCs w:val="20"/>
        </w:rPr>
      </w:pPr>
      <w:bookmarkStart w:id="6" w:name="_Hlk141714690"/>
      <w:r w:rsidRPr="003444AC">
        <w:rPr>
          <w:sz w:val="20"/>
          <w:szCs w:val="20"/>
        </w:rPr>
        <w:t>Заказчик:</w:t>
      </w: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  <w:r w:rsidRPr="003444AC">
        <w:rPr>
          <w:sz w:val="20"/>
          <w:szCs w:val="20"/>
        </w:rPr>
        <w:t>Администрация Комсомольского муниципального округа</w:t>
      </w: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  <w:r w:rsidRPr="003444AC">
        <w:rPr>
          <w:sz w:val="20"/>
          <w:szCs w:val="20"/>
        </w:rPr>
        <w:t>Чувашской Республики</w:t>
      </w: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  <w:r w:rsidRPr="003444AC">
        <w:rPr>
          <w:sz w:val="20"/>
          <w:szCs w:val="20"/>
        </w:rPr>
        <w:t>Муниципальный контракт:</w:t>
      </w: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  <w:r w:rsidRPr="003444AC">
        <w:rPr>
          <w:sz w:val="20"/>
          <w:szCs w:val="20"/>
        </w:rPr>
        <w:t>№ 51 от 20.04.2023 г.</w:t>
      </w: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right"/>
        <w:rPr>
          <w:sz w:val="20"/>
          <w:szCs w:val="20"/>
        </w:rPr>
      </w:pPr>
    </w:p>
    <w:p w:rsidR="003444AC" w:rsidRPr="003444AC" w:rsidRDefault="003444AC" w:rsidP="003444AC">
      <w:pPr>
        <w:tabs>
          <w:tab w:val="left" w:pos="3969"/>
        </w:tabs>
        <w:jc w:val="center"/>
        <w:rPr>
          <w:noProof/>
          <w:color w:val="000000"/>
          <w:sz w:val="20"/>
          <w:szCs w:val="20"/>
        </w:rPr>
      </w:pPr>
    </w:p>
    <w:p w:rsidR="003444AC" w:rsidRPr="003444AC" w:rsidRDefault="003444AC" w:rsidP="003444AC">
      <w:pPr>
        <w:jc w:val="center"/>
        <w:rPr>
          <w:b/>
          <w:sz w:val="20"/>
          <w:szCs w:val="20"/>
        </w:rPr>
      </w:pPr>
      <w:r w:rsidRPr="003444AC">
        <w:rPr>
          <w:b/>
          <w:sz w:val="20"/>
          <w:szCs w:val="20"/>
        </w:rPr>
        <w:t>ГЕНЕРАЛЬНЫЙ ПЛАН</w:t>
      </w:r>
    </w:p>
    <w:p w:rsidR="003444AC" w:rsidRPr="003444AC" w:rsidRDefault="003444AC" w:rsidP="003444AC">
      <w:pPr>
        <w:jc w:val="center"/>
        <w:rPr>
          <w:b/>
          <w:sz w:val="20"/>
          <w:szCs w:val="20"/>
        </w:rPr>
      </w:pPr>
      <w:r w:rsidRPr="003444AC">
        <w:rPr>
          <w:b/>
          <w:sz w:val="20"/>
          <w:szCs w:val="20"/>
        </w:rPr>
        <w:t>Комсомольского</w:t>
      </w:r>
    </w:p>
    <w:p w:rsidR="003444AC" w:rsidRPr="003444AC" w:rsidRDefault="003444AC" w:rsidP="003444AC">
      <w:pPr>
        <w:jc w:val="center"/>
        <w:rPr>
          <w:b/>
          <w:sz w:val="20"/>
          <w:szCs w:val="20"/>
        </w:rPr>
      </w:pPr>
      <w:r w:rsidRPr="003444AC">
        <w:rPr>
          <w:b/>
          <w:sz w:val="20"/>
          <w:szCs w:val="20"/>
        </w:rPr>
        <w:t>муниципального округа</w:t>
      </w: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  <w:r w:rsidRPr="003444AC">
        <w:rPr>
          <w:b/>
          <w:sz w:val="20"/>
          <w:szCs w:val="20"/>
        </w:rPr>
        <w:t>Чувашской Республики</w:t>
      </w:r>
    </w:p>
    <w:bookmarkEnd w:id="6"/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  <w:r w:rsidRPr="003444AC">
        <w:rPr>
          <w:smallCaps/>
          <w:sz w:val="20"/>
          <w:szCs w:val="20"/>
        </w:rPr>
        <w:t>Том 1. Положение о территориальном планировании</w:t>
      </w:r>
    </w:p>
    <w:p w:rsidR="003444AC" w:rsidRPr="003444AC" w:rsidRDefault="003444AC" w:rsidP="003444AC">
      <w:pPr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  <w:bookmarkStart w:id="7" w:name="_Hlk141714665"/>
    </w:p>
    <w:p w:rsidR="003444AC" w:rsidRPr="003444AC" w:rsidRDefault="003444AC" w:rsidP="003444AC">
      <w:pPr>
        <w:jc w:val="center"/>
        <w:rPr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835"/>
      </w:tblGrid>
      <w:tr w:rsidR="003444AC" w:rsidRPr="003444AC" w:rsidTr="00E856B1">
        <w:tc>
          <w:tcPr>
            <w:tcW w:w="4503" w:type="dxa"/>
            <w:vAlign w:val="center"/>
          </w:tcPr>
          <w:p w:rsidR="003444AC" w:rsidRPr="003444AC" w:rsidRDefault="003444AC" w:rsidP="00E856B1">
            <w:pPr>
              <w:spacing w:after="24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2409" w:type="dxa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-598805</wp:posOffset>
                  </wp:positionV>
                  <wp:extent cx="1093470" cy="1101090"/>
                  <wp:effectExtent l="0" t="0" r="0" b="3810"/>
                  <wp:wrapNone/>
                  <wp:docPr id="14" name="Рисунок 14" descr="C:\Users\ubushaeva.ve\Desktop\Шаблоны\Подписи\Печать ПН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ubushaeva.ve\Desktop\Шаблоны\Подписи\Печать ПН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-255905</wp:posOffset>
                  </wp:positionV>
                  <wp:extent cx="781050" cy="537845"/>
                  <wp:effectExtent l="0" t="0" r="0" b="0"/>
                  <wp:wrapNone/>
                  <wp:docPr id="13" name="Рисунок 13" descr="C:\Users\ubushaeva.ve\Desktop\Шаблоны\Подписи\Ложк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ubushaeva.ve\Desktop\Шаблоны\Подписи\Ложк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А.С. Ложкин</w:t>
            </w:r>
          </w:p>
        </w:tc>
      </w:tr>
      <w:tr w:rsidR="003444AC" w:rsidRPr="003444AC" w:rsidTr="00E856B1">
        <w:trPr>
          <w:trHeight w:val="198"/>
        </w:trPr>
        <w:tc>
          <w:tcPr>
            <w:tcW w:w="4503" w:type="dxa"/>
            <w:vAlign w:val="center"/>
          </w:tcPr>
          <w:p w:rsidR="003444AC" w:rsidRPr="003444AC" w:rsidRDefault="003444AC" w:rsidP="00E856B1">
            <w:pPr>
              <w:spacing w:after="24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Руководитель отдела территориального</w:t>
            </w:r>
            <w:r w:rsidRPr="003444AC">
              <w:rPr>
                <w:sz w:val="20"/>
                <w:szCs w:val="20"/>
              </w:rPr>
              <w:br/>
              <w:t>планирования</w:t>
            </w:r>
          </w:p>
        </w:tc>
        <w:tc>
          <w:tcPr>
            <w:tcW w:w="2409" w:type="dxa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132080</wp:posOffset>
                  </wp:positionV>
                  <wp:extent cx="381000" cy="285750"/>
                  <wp:effectExtent l="0" t="0" r="0" b="0"/>
                  <wp:wrapThrough wrapText="bothSides">
                    <wp:wrapPolygon edited="0">
                      <wp:start x="0" y="0"/>
                      <wp:lineTo x="0" y="20160"/>
                      <wp:lineTo x="20520" y="20160"/>
                      <wp:lineTo x="20520" y="0"/>
                      <wp:lineTo x="0" y="0"/>
                    </wp:wrapPolygon>
                  </wp:wrapThrough>
                  <wp:docPr id="12" name="Рисунок 12" descr="C:\Users\ubushaeva.ve\Desktop\Шаблоны\Подписи\терплан\Терле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C:\Users\ubushaeva.ve\Desktop\Шаблоны\Подписи\терплан\Терле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М.П. Терлеева</w:t>
            </w:r>
          </w:p>
        </w:tc>
      </w:tr>
      <w:tr w:rsidR="003444AC" w:rsidRPr="003444AC" w:rsidTr="00E856B1">
        <w:trPr>
          <w:trHeight w:val="198"/>
        </w:trPr>
        <w:tc>
          <w:tcPr>
            <w:tcW w:w="4503" w:type="dxa"/>
            <w:vAlign w:val="center"/>
          </w:tcPr>
          <w:p w:rsidR="003444AC" w:rsidRPr="003444AC" w:rsidRDefault="003444AC" w:rsidP="00E856B1">
            <w:pPr>
              <w:spacing w:after="24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2409" w:type="dxa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390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3444AC" w:rsidRPr="003444AC" w:rsidRDefault="003444AC" w:rsidP="00E856B1">
            <w:pPr>
              <w:spacing w:after="240"/>
              <w:jc w:val="right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А.В. Логинов</w:t>
            </w:r>
          </w:p>
        </w:tc>
      </w:tr>
    </w:tbl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</w:p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  <w:bookmarkStart w:id="8" w:name="_Hlk141714728"/>
      <w:r w:rsidRPr="003444AC">
        <w:rPr>
          <w:sz w:val="20"/>
          <w:szCs w:val="20"/>
        </w:rPr>
        <w:t>Санкт-Петербург</w:t>
      </w:r>
    </w:p>
    <w:bookmarkEnd w:id="7"/>
    <w:p w:rsidR="003444AC" w:rsidRPr="003444AC" w:rsidRDefault="003444AC" w:rsidP="003444AC">
      <w:pPr>
        <w:pStyle w:val="a5"/>
        <w:jc w:val="center"/>
        <w:rPr>
          <w:sz w:val="20"/>
          <w:szCs w:val="20"/>
        </w:rPr>
      </w:pPr>
      <w:r w:rsidRPr="003444A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215900</wp:posOffset>
                </wp:positionV>
                <wp:extent cx="190500" cy="3048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6526" id="Прямоугольник 11" o:spid="_x0000_s1026" style="position:absolute;margin-left:452.7pt;margin-top:17pt;width:1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" stroked="f"/>
            </w:pict>
          </mc:Fallback>
        </mc:AlternateContent>
      </w:r>
      <w:r w:rsidRPr="003444AC">
        <w:rPr>
          <w:sz w:val="20"/>
          <w:szCs w:val="20"/>
        </w:rPr>
        <w:t>2023 г.</w:t>
      </w:r>
    </w:p>
    <w:bookmarkEnd w:id="8"/>
    <w:p w:rsidR="003444AC" w:rsidRPr="003444AC" w:rsidRDefault="003444AC" w:rsidP="003444AC">
      <w:pPr>
        <w:pStyle w:val="Ieinoie"/>
        <w:ind w:right="-2"/>
        <w:rPr>
          <w:b/>
          <w:bCs/>
          <w:sz w:val="20"/>
        </w:rPr>
      </w:pPr>
      <w:r w:rsidRPr="003444AC">
        <w:rPr>
          <w:b/>
          <w:sz w:val="20"/>
        </w:rPr>
        <w:br w:type="page"/>
      </w:r>
      <w:r w:rsidRPr="003444AC">
        <w:rPr>
          <w:b/>
          <w:bCs/>
          <w:sz w:val="20"/>
        </w:rPr>
        <w:lastRenderedPageBreak/>
        <w:t>СПИСОК ИСПОЛНИТЕЛЕЙ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5"/>
        <w:gridCol w:w="4909"/>
        <w:gridCol w:w="1985"/>
      </w:tblGrid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А.С. Ложкин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Генеральный 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М.П. Терлеева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Руководитель отдела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С.А. Комаристый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Зам. руководителя отдела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4AC" w:rsidRPr="003444AC" w:rsidRDefault="003444AC" w:rsidP="00E856B1">
            <w:pPr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А.В. Логинов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Руководитель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М.А. Мищенко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Помощник руководителя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Е.В. Липатова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Главный инженер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В.Ю. Михайлова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Главный ГИС-инженер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Е.Ю. Кононова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Главный экономист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  <w:tr w:rsidR="003444AC" w:rsidRPr="003444AC" w:rsidTr="00E856B1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О.В. Дмитриева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hd w:val="clear" w:color="auto" w:fill="FFFFFF"/>
              <w:suppressAutoHyphens/>
              <w:spacing w:before="120" w:after="120" w:line="276" w:lineRule="auto"/>
              <w:rPr>
                <w:kern w:val="2"/>
                <w:sz w:val="20"/>
                <w:szCs w:val="20"/>
                <w:lang w:eastAsia="ar-SA"/>
              </w:rPr>
            </w:pPr>
            <w:r w:rsidRPr="003444AC">
              <w:rPr>
                <w:kern w:val="2"/>
                <w:sz w:val="20"/>
                <w:szCs w:val="20"/>
                <w:lang w:eastAsia="ar-SA"/>
              </w:rPr>
              <w:t>Ведущий инженер проекта, эколог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4AC" w:rsidRPr="003444AC" w:rsidRDefault="003444AC" w:rsidP="00E856B1">
            <w:pPr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  <w:r w:rsidRPr="003444AC">
              <w:rPr>
                <w:rFonts w:eastAsia="Calibri"/>
                <w:sz w:val="20"/>
                <w:szCs w:val="20"/>
              </w:rPr>
              <w:t>______________</w:t>
            </w:r>
          </w:p>
        </w:tc>
      </w:tr>
    </w:tbl>
    <w:p w:rsidR="003444AC" w:rsidRPr="003444AC" w:rsidRDefault="003444AC" w:rsidP="003444AC">
      <w:pPr>
        <w:spacing w:after="240" w:line="276" w:lineRule="auto"/>
        <w:ind w:firstLine="709"/>
        <w:jc w:val="both"/>
        <w:rPr>
          <w:b/>
          <w:bCs/>
          <w:sz w:val="20"/>
          <w:szCs w:val="20"/>
        </w:rPr>
      </w:pPr>
      <w:r w:rsidRPr="003444AC">
        <w:rPr>
          <w:b/>
          <w:bCs/>
          <w:sz w:val="20"/>
          <w:szCs w:val="20"/>
        </w:rPr>
        <w:br w:type="page"/>
      </w:r>
      <w:bookmarkStart w:id="9" w:name="_Hlk122700509"/>
      <w:r w:rsidRPr="003444AC">
        <w:rPr>
          <w:b/>
          <w:bCs/>
          <w:sz w:val="20"/>
          <w:szCs w:val="20"/>
        </w:rPr>
        <w:lastRenderedPageBreak/>
        <w:t>СОСТАВ ПРОЕКТА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83"/>
        <w:gridCol w:w="1200"/>
        <w:gridCol w:w="1013"/>
      </w:tblGrid>
      <w:tr w:rsidR="003444AC" w:rsidRPr="003444AC" w:rsidTr="00E856B1">
        <w:trPr>
          <w:cantSplit/>
          <w:trHeight w:val="638"/>
        </w:trPr>
        <w:tc>
          <w:tcPr>
            <w:tcW w:w="843" w:type="dxa"/>
          </w:tcPr>
          <w:bookmarkEnd w:id="9"/>
          <w:p w:rsidR="003444AC" w:rsidRPr="003444AC" w:rsidRDefault="003444AC" w:rsidP="00E856B1">
            <w:pPr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444AC">
              <w:rPr>
                <w:b/>
                <w:bCs/>
                <w:iCs/>
                <w:sz w:val="20"/>
                <w:szCs w:val="20"/>
              </w:rPr>
              <w:t>Наименование материалов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3444AC">
              <w:rPr>
                <w:b/>
                <w:bCs/>
                <w:sz w:val="20"/>
                <w:szCs w:val="20"/>
              </w:rPr>
              <w:t>Масштаб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3444AC">
              <w:rPr>
                <w:b/>
                <w:bCs/>
                <w:sz w:val="20"/>
                <w:szCs w:val="20"/>
              </w:rPr>
              <w:t>Инв. №</w:t>
            </w: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444AC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3444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3444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444AC">
              <w:rPr>
                <w:b/>
                <w:bCs/>
                <w:iCs/>
                <w:sz w:val="20"/>
                <w:szCs w:val="20"/>
              </w:rPr>
              <w:t>ГЕНЕРАЛЬНЫЙ ПЛАН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444AC">
              <w:rPr>
                <w:b/>
                <w:bCs/>
                <w:iCs/>
                <w:sz w:val="20"/>
                <w:szCs w:val="20"/>
              </w:rPr>
              <w:t>Положение о территориальном планировании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i/>
                <w:sz w:val="20"/>
                <w:szCs w:val="20"/>
              </w:rPr>
            </w:pPr>
            <w:r w:rsidRPr="003444AC">
              <w:rPr>
                <w:i/>
                <w:sz w:val="20"/>
                <w:szCs w:val="20"/>
              </w:rPr>
              <w:t>1.1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3444AC">
              <w:rPr>
                <w:bCs/>
                <w:i/>
                <w:iCs/>
                <w:sz w:val="20"/>
                <w:szCs w:val="20"/>
              </w:rPr>
              <w:t>Текстовые материалы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1.1.1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Положение о территориальном планировании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i/>
                <w:sz w:val="20"/>
                <w:szCs w:val="20"/>
              </w:rPr>
            </w:pPr>
            <w:r w:rsidRPr="003444AC">
              <w:rPr>
                <w:i/>
                <w:sz w:val="20"/>
                <w:szCs w:val="20"/>
              </w:rPr>
              <w:t>1.2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3444AC">
              <w:rPr>
                <w:bCs/>
                <w:i/>
                <w:iCs/>
                <w:sz w:val="20"/>
                <w:szCs w:val="20"/>
              </w:rPr>
              <w:t>Графические материалы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1.2.1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1.2.2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Карта границ населенных пунктов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1.2.3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Карта функциональных зон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444AC">
              <w:rPr>
                <w:b/>
                <w:bCs/>
                <w:iCs/>
                <w:sz w:val="20"/>
                <w:szCs w:val="20"/>
              </w:rPr>
              <w:t>Материалы по обоснованию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i/>
                <w:sz w:val="20"/>
                <w:szCs w:val="20"/>
              </w:rPr>
            </w:pPr>
            <w:r w:rsidRPr="003444AC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3444AC">
              <w:rPr>
                <w:bCs/>
                <w:i/>
                <w:iCs/>
                <w:sz w:val="20"/>
                <w:szCs w:val="20"/>
              </w:rPr>
              <w:t>Текстовые материалы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2.1.1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Материалы по обоснованию в текстовой форме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2.1.2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Инженерно-технические мероприятия гражданской обороны и предупреждения чрезвычайных ситуаций (ИТМ ГОЧС)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i/>
                <w:sz w:val="20"/>
                <w:szCs w:val="20"/>
              </w:rPr>
            </w:pPr>
            <w:r w:rsidRPr="003444AC">
              <w:rPr>
                <w:i/>
                <w:sz w:val="20"/>
                <w:szCs w:val="20"/>
              </w:rPr>
              <w:t>2.2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3444AC">
              <w:rPr>
                <w:bCs/>
                <w:i/>
                <w:iCs/>
                <w:sz w:val="20"/>
                <w:szCs w:val="20"/>
              </w:rPr>
              <w:t>Графические материалы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2.2.1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Проектный план (Основной чертеж)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2.2.2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Карта инженерной инфраструктуры. Карта транспортной инфраструктуры муниципального округа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2.2.3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 xml:space="preserve">Карта зон с особыми условиями использования территории. Карта объектов культурного наследия. 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2.2.4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Карта социальной инфраструктуры муниципального округа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  <w:tr w:rsidR="003444AC" w:rsidRPr="003444AC" w:rsidTr="00E856B1">
        <w:trPr>
          <w:cantSplit/>
          <w:trHeight w:val="240"/>
        </w:trPr>
        <w:tc>
          <w:tcPr>
            <w:tcW w:w="84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2.2.5</w:t>
            </w:r>
          </w:p>
        </w:tc>
        <w:tc>
          <w:tcPr>
            <w:tcW w:w="6583" w:type="dxa"/>
          </w:tcPr>
          <w:p w:rsidR="003444AC" w:rsidRPr="003444AC" w:rsidRDefault="003444AC" w:rsidP="00E856B1">
            <w:pPr>
              <w:outlineLvl w:val="4"/>
              <w:rPr>
                <w:bCs/>
                <w:iCs/>
                <w:sz w:val="20"/>
                <w:szCs w:val="20"/>
              </w:rPr>
            </w:pPr>
            <w:r w:rsidRPr="003444AC">
              <w:rPr>
                <w:bCs/>
                <w:iCs/>
                <w:sz w:val="20"/>
                <w:szCs w:val="20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00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:rsidR="003444AC" w:rsidRPr="003444AC" w:rsidRDefault="003444AC" w:rsidP="00E856B1">
            <w:pPr>
              <w:keepNext/>
              <w:outlineLvl w:val="3"/>
              <w:rPr>
                <w:bCs/>
                <w:sz w:val="20"/>
                <w:szCs w:val="20"/>
              </w:rPr>
            </w:pPr>
          </w:p>
        </w:tc>
      </w:tr>
    </w:tbl>
    <w:p w:rsidR="003444AC" w:rsidRPr="003444AC" w:rsidRDefault="003444AC" w:rsidP="003444AC">
      <w:pPr>
        <w:spacing w:after="240" w:line="276" w:lineRule="auto"/>
        <w:ind w:firstLine="709"/>
        <w:jc w:val="both"/>
        <w:rPr>
          <w:b/>
          <w:bCs/>
          <w:sz w:val="20"/>
          <w:szCs w:val="20"/>
        </w:rPr>
      </w:pPr>
    </w:p>
    <w:p w:rsidR="003444AC" w:rsidRPr="003444AC" w:rsidRDefault="003444AC" w:rsidP="003444AC">
      <w:pPr>
        <w:spacing w:after="240" w:line="276" w:lineRule="auto"/>
        <w:ind w:firstLine="709"/>
        <w:jc w:val="both"/>
        <w:rPr>
          <w:b/>
          <w:bCs/>
          <w:sz w:val="20"/>
          <w:szCs w:val="20"/>
        </w:rPr>
      </w:pPr>
      <w:r w:rsidRPr="003444AC">
        <w:rPr>
          <w:sz w:val="20"/>
          <w:szCs w:val="20"/>
        </w:rPr>
        <w:br w:type="page"/>
      </w:r>
      <w:r w:rsidRPr="003444AC">
        <w:rPr>
          <w:b/>
          <w:bCs/>
          <w:sz w:val="20"/>
          <w:szCs w:val="20"/>
        </w:rPr>
        <w:lastRenderedPageBreak/>
        <w:t>СОДЕРЖАНИЕ</w:t>
      </w:r>
    </w:p>
    <w:p w:rsidR="003444AC" w:rsidRPr="003444AC" w:rsidRDefault="003444AC" w:rsidP="003444AC">
      <w:pPr>
        <w:pStyle w:val="15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b w:val="0"/>
          <w:bCs w:val="0"/>
          <w:noProof/>
        </w:rPr>
      </w:pPr>
      <w:r w:rsidRPr="003444AC">
        <w:rPr>
          <w:rFonts w:ascii="Times New Roman" w:hAnsi="Times New Roman" w:cs="Times New Roman"/>
        </w:rPr>
        <w:fldChar w:fldCharType="begin"/>
      </w:r>
      <w:r w:rsidRPr="003444AC">
        <w:rPr>
          <w:rFonts w:ascii="Times New Roman" w:hAnsi="Times New Roman" w:cs="Times New Roman"/>
        </w:rPr>
        <w:instrText xml:space="preserve"> TOC \o "1-3" \h \z \u </w:instrText>
      </w:r>
      <w:r w:rsidRPr="003444AC">
        <w:rPr>
          <w:rFonts w:ascii="Times New Roman" w:hAnsi="Times New Roman" w:cs="Times New Roman"/>
        </w:rPr>
        <w:fldChar w:fldCharType="separate"/>
      </w:r>
      <w:hyperlink w:anchor="_Toc129864604" w:history="1">
        <w:r w:rsidRPr="003444AC">
          <w:rPr>
            <w:rStyle w:val="afa"/>
            <w:rFonts w:ascii="Times New Roman" w:hAnsi="Times New Roman" w:cs="Times New Roman"/>
            <w:noProof/>
          </w:rPr>
          <w:t>ВВЕДЕНИЕ</w:t>
        </w:r>
        <w:r w:rsidRPr="003444AC">
          <w:rPr>
            <w:rFonts w:ascii="Times New Roman" w:hAnsi="Times New Roman" w:cs="Times New Roman"/>
            <w:noProof/>
            <w:webHidden/>
          </w:rPr>
          <w:tab/>
        </w:r>
        <w:r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Pr="003444AC">
          <w:rPr>
            <w:rFonts w:ascii="Times New Roman" w:hAnsi="Times New Roman" w:cs="Times New Roman"/>
            <w:noProof/>
            <w:webHidden/>
          </w:rPr>
          <w:instrText xml:space="preserve"> PAGEREF _Toc129864604 \h </w:instrText>
        </w:r>
        <w:r w:rsidRPr="003444AC">
          <w:rPr>
            <w:rFonts w:ascii="Times New Roman" w:hAnsi="Times New Roman" w:cs="Times New Roman"/>
            <w:noProof/>
            <w:webHidden/>
          </w:rPr>
        </w:r>
        <w:r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444AC">
          <w:rPr>
            <w:rFonts w:ascii="Times New Roman" w:hAnsi="Times New Roman" w:cs="Times New Roman"/>
            <w:noProof/>
            <w:webHidden/>
          </w:rPr>
          <w:t>5</w:t>
        </w:r>
        <w:r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15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b w:val="0"/>
          <w:bCs w:val="0"/>
          <w:noProof/>
        </w:rPr>
      </w:pPr>
      <w:hyperlink w:anchor="_Toc129864605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I.</w:t>
        </w:r>
        <w:r w:rsidR="003444AC" w:rsidRPr="003444AC">
          <w:rPr>
            <w:rFonts w:ascii="Times New Roman" w:hAnsi="Times New Roman" w:cs="Times New Roman"/>
            <w:b w:val="0"/>
            <w:bCs w:val="0"/>
            <w:noProof/>
          </w:rPr>
          <w:tab/>
        </w:r>
        <w:r w:rsidR="003444AC" w:rsidRPr="003444AC">
          <w:rPr>
            <w:rStyle w:val="afa"/>
            <w:rFonts w:ascii="Times New Roman" w:hAnsi="Times New Roman" w:cs="Times New Roman"/>
            <w:noProof/>
          </w:rPr>
          <w:t>СВЕДЕНИЯ О ВИДАХ, НАЗНАЧЕНИИ И НАИМЕНОВАНИЯХ ПЛАНИРУЕМЫХ ДЛЯ РАЗМЕЩЕНИЯ ОБЪЕКТОВ МЕСТНОГО ЗНАЧЕНИЯ МУНИЦИПАЛЬНОГО ОКРУГА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_Toc129864605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6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06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1. Планируемые объекты местного значения в области социальной инфраструктуры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_Toc129864606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6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07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1.1. Планируемые объекты местного значения в области образования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_Toc129864607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6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08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1.2. Планируемые объекты местного значения в области физической культуры и массового спорта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_Toc129864608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6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09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1.3. Планируемые объекты озеленения и благоустройства местного значения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_Toc129864609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7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0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2. Планируемые объекты местного значения в области инженерной инфраструктуры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_Toc129864610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7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1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2.1. Планируемые объекты местного значения в области электроснабжения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_Toc129864611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7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2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2.2. Планируемые объекты местного значения в области теплоснабжения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_Toc129864612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7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3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2.3. Планируемые объекты местного значения в области газоснабжения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_Toc129864613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8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4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2.4. Планируемые объекты местного значения в области водоснабжения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_Toc129864614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9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5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2.5. Планируемые объекты местного значения в области водоотведения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_Toc129864615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10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6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3. Планируемые объекты местного значения в области транспортной инфраструктуры, в том числе автомобильные дороги местного значения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_Toc129864616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11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7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4. Планируемые объекты местного значения, предназначенные для обработки, утилизации, обезвреживания, размещения твердых коммунальных отходов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_Toc129864617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13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27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i w:val="0"/>
          <w:iCs w:val="0"/>
          <w:noProof/>
        </w:rPr>
      </w:pPr>
      <w:hyperlink w:anchor="_Toc129864618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5. Иные планируемые объекты местного значения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_Toc129864618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13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E856B1" w:rsidP="003444AC">
      <w:pPr>
        <w:pStyle w:val="15"/>
        <w:tabs>
          <w:tab w:val="clear" w:pos="9626"/>
          <w:tab w:val="right" w:leader="dot" w:pos="10065"/>
        </w:tabs>
        <w:jc w:val="both"/>
        <w:rPr>
          <w:rFonts w:ascii="Times New Roman" w:hAnsi="Times New Roman" w:cs="Times New Roman"/>
          <w:b w:val="0"/>
          <w:bCs w:val="0"/>
          <w:noProof/>
        </w:rPr>
      </w:pPr>
      <w:hyperlink w:anchor="_Toc129864619" w:history="1">
        <w:r w:rsidR="003444AC" w:rsidRPr="003444AC">
          <w:rPr>
            <w:rStyle w:val="afa"/>
            <w:rFonts w:ascii="Times New Roman" w:hAnsi="Times New Roman" w:cs="Times New Roman"/>
            <w:noProof/>
          </w:rPr>
          <w:t>II.</w:t>
        </w:r>
        <w:r w:rsidR="003444AC" w:rsidRPr="003444AC">
          <w:rPr>
            <w:rFonts w:ascii="Times New Roman" w:hAnsi="Times New Roman" w:cs="Times New Roman"/>
            <w:b w:val="0"/>
            <w:bCs w:val="0"/>
            <w:noProof/>
          </w:rPr>
          <w:tab/>
        </w:r>
        <w:r w:rsidR="003444AC" w:rsidRPr="003444AC">
          <w:rPr>
            <w:rStyle w:val="afa"/>
            <w:rFonts w:ascii="Times New Roman" w:hAnsi="Times New Roman" w:cs="Times New Roman"/>
            <w:noProof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</w:r>
        <w:r w:rsidR="003444AC" w:rsidRPr="003444AC">
          <w:rPr>
            <w:rFonts w:ascii="Times New Roman" w:hAnsi="Times New Roman" w:cs="Times New Roman"/>
            <w:noProof/>
            <w:webHidden/>
          </w:rPr>
          <w:tab/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begin"/>
        </w:r>
        <w:r w:rsidR="003444AC" w:rsidRPr="003444AC">
          <w:rPr>
            <w:rFonts w:ascii="Times New Roman" w:hAnsi="Times New Roman" w:cs="Times New Roman"/>
            <w:noProof/>
            <w:webHidden/>
          </w:rPr>
          <w:instrText xml:space="preserve"> PAGEREF _Toc129864619 \h </w:instrText>
        </w:r>
        <w:r w:rsidR="003444AC" w:rsidRPr="003444AC">
          <w:rPr>
            <w:rFonts w:ascii="Times New Roman" w:hAnsi="Times New Roman" w:cs="Times New Roman"/>
            <w:noProof/>
            <w:webHidden/>
          </w:rPr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444AC" w:rsidRPr="003444AC">
          <w:rPr>
            <w:rFonts w:ascii="Times New Roman" w:hAnsi="Times New Roman" w:cs="Times New Roman"/>
            <w:noProof/>
            <w:webHidden/>
          </w:rPr>
          <w:t>16</w:t>
        </w:r>
        <w:r w:rsidR="003444AC" w:rsidRPr="003444A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44AC" w:rsidRPr="003444AC" w:rsidRDefault="003444AC" w:rsidP="003444AC">
      <w:pPr>
        <w:pStyle w:val="10"/>
        <w:tabs>
          <w:tab w:val="right" w:leader="dot" w:pos="10065"/>
          <w:tab w:val="right" w:leader="dot" w:pos="10205"/>
        </w:tabs>
        <w:spacing w:before="120" w:after="24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444AC">
        <w:rPr>
          <w:rFonts w:ascii="Times New Roman" w:hAnsi="Times New Roman"/>
          <w:sz w:val="20"/>
          <w:szCs w:val="20"/>
        </w:rPr>
        <w:fldChar w:fldCharType="end"/>
      </w:r>
      <w:bookmarkStart w:id="10" w:name="_Toc293814553"/>
      <w:bookmarkStart w:id="11" w:name="_Toc293814852"/>
      <w:bookmarkStart w:id="12" w:name="_Toc303955547"/>
      <w:bookmarkStart w:id="13" w:name="_Toc129864604"/>
      <w:r w:rsidRPr="003444AC">
        <w:rPr>
          <w:rFonts w:ascii="Times New Roman" w:hAnsi="Times New Roman"/>
          <w:sz w:val="20"/>
          <w:szCs w:val="20"/>
        </w:rPr>
        <w:t>ВВЕДЕНИЕ</w:t>
      </w:r>
      <w:bookmarkEnd w:id="10"/>
      <w:bookmarkEnd w:id="11"/>
      <w:bookmarkEnd w:id="12"/>
      <w:bookmarkEnd w:id="13"/>
    </w:p>
    <w:p w:rsidR="003444AC" w:rsidRPr="003444AC" w:rsidRDefault="003444AC" w:rsidP="003444AC">
      <w:pPr>
        <w:pStyle w:val="afff1"/>
        <w:spacing w:line="276" w:lineRule="auto"/>
        <w:contextualSpacing w:val="0"/>
        <w:rPr>
          <w:sz w:val="20"/>
          <w:szCs w:val="20"/>
        </w:rPr>
      </w:pPr>
      <w:r w:rsidRPr="003444AC">
        <w:rPr>
          <w:sz w:val="20"/>
          <w:szCs w:val="20"/>
        </w:rPr>
        <w:t>Генеральный план Комсомольского муниципального округа Чувашской Республики (далее – Генеральный план) разработан ООО «Джи Динамика» по заказу Администрации Комсомольского муниципального округа Чувашской Республики в соответствии с муниципальным контрактом № 51 от 20.04.2023 г.</w:t>
      </w:r>
    </w:p>
    <w:p w:rsidR="003444AC" w:rsidRPr="003444AC" w:rsidRDefault="003444AC" w:rsidP="003444AC">
      <w:pPr>
        <w:pStyle w:val="afff1"/>
        <w:spacing w:line="276" w:lineRule="auto"/>
        <w:contextualSpacing w:val="0"/>
        <w:rPr>
          <w:sz w:val="20"/>
          <w:szCs w:val="20"/>
          <w:lang w:val="ru-RU"/>
        </w:rPr>
      </w:pPr>
      <w:r w:rsidRPr="003444AC">
        <w:rPr>
          <w:sz w:val="20"/>
          <w:szCs w:val="20"/>
          <w:lang w:val="ru-RU"/>
        </w:rPr>
        <w:t>Объект территориального планирования – Комсомольский муниципальный округ Чувашской республики (далее – Муниципальный округ, Комсомольский муниципальный округ).</w:t>
      </w:r>
    </w:p>
    <w:p w:rsidR="003444AC" w:rsidRPr="003444AC" w:rsidRDefault="003444AC" w:rsidP="003444AC">
      <w:pPr>
        <w:pStyle w:val="afff1"/>
        <w:spacing w:line="276" w:lineRule="auto"/>
        <w:contextualSpacing w:val="0"/>
        <w:rPr>
          <w:sz w:val="20"/>
          <w:szCs w:val="20"/>
        </w:rPr>
      </w:pPr>
      <w:r w:rsidRPr="003444AC">
        <w:rPr>
          <w:sz w:val="20"/>
          <w:szCs w:val="20"/>
        </w:rPr>
        <w:t>Генеральный план разработан на цифровых векторных картах масштаба 1:</w:t>
      </w:r>
      <w:r w:rsidRPr="003444AC">
        <w:rPr>
          <w:sz w:val="20"/>
          <w:szCs w:val="20"/>
          <w:lang w:val="ru-RU"/>
        </w:rPr>
        <w:t>5</w:t>
      </w:r>
      <w:r w:rsidRPr="003444AC">
        <w:rPr>
          <w:sz w:val="20"/>
          <w:szCs w:val="20"/>
        </w:rPr>
        <w:t>000 и 1:</w:t>
      </w:r>
      <w:r w:rsidRPr="003444AC">
        <w:rPr>
          <w:sz w:val="20"/>
          <w:szCs w:val="20"/>
          <w:lang w:val="ru-RU"/>
        </w:rPr>
        <w:t>25</w:t>
      </w:r>
      <w:r w:rsidRPr="003444AC">
        <w:rPr>
          <w:sz w:val="20"/>
          <w:szCs w:val="20"/>
        </w:rPr>
        <w:t>000.</w:t>
      </w:r>
    </w:p>
    <w:p w:rsidR="003444AC" w:rsidRPr="003444AC" w:rsidRDefault="003444AC" w:rsidP="003444AC">
      <w:pPr>
        <w:pStyle w:val="afff1"/>
        <w:spacing w:line="276" w:lineRule="auto"/>
        <w:contextualSpacing w:val="0"/>
        <w:rPr>
          <w:sz w:val="20"/>
          <w:szCs w:val="20"/>
        </w:rPr>
      </w:pPr>
      <w:r w:rsidRPr="003444AC">
        <w:rPr>
          <w:sz w:val="20"/>
          <w:szCs w:val="20"/>
        </w:rPr>
        <w:t>Генеральный план выполнен с применением компьютерных геоинформационных технологий в программе MapInfo 12.5, содержит соответствующие картографические слои и семантические базы данных.</w:t>
      </w:r>
    </w:p>
    <w:p w:rsidR="003444AC" w:rsidRPr="003444AC" w:rsidRDefault="003444AC" w:rsidP="003444AC">
      <w:pPr>
        <w:pStyle w:val="afff1"/>
        <w:spacing w:line="276" w:lineRule="auto"/>
        <w:contextualSpacing w:val="0"/>
        <w:rPr>
          <w:sz w:val="20"/>
          <w:szCs w:val="20"/>
          <w:lang w:val="ru-RU"/>
        </w:rPr>
      </w:pPr>
      <w:r w:rsidRPr="003444AC">
        <w:rPr>
          <w:sz w:val="20"/>
          <w:szCs w:val="20"/>
          <w:lang w:val="ru-RU"/>
        </w:rPr>
        <w:t>Этапы проектирования:</w:t>
      </w:r>
    </w:p>
    <w:p w:rsidR="003444AC" w:rsidRPr="003444AC" w:rsidRDefault="003444AC" w:rsidP="003444AC">
      <w:pPr>
        <w:pStyle w:val="a0"/>
        <w:spacing w:line="276" w:lineRule="auto"/>
        <w:ind w:left="0" w:firstLine="709"/>
        <w:contextualSpacing w:val="0"/>
        <w:rPr>
          <w:sz w:val="20"/>
          <w:szCs w:val="20"/>
        </w:rPr>
      </w:pPr>
      <w:r w:rsidRPr="003444AC">
        <w:rPr>
          <w:sz w:val="20"/>
          <w:szCs w:val="20"/>
          <w:lang w:val="ru-RU"/>
        </w:rPr>
        <w:t>и</w:t>
      </w:r>
      <w:r w:rsidRPr="003444AC">
        <w:rPr>
          <w:sz w:val="20"/>
          <w:szCs w:val="20"/>
        </w:rPr>
        <w:t>сходный год проектирования – 202</w:t>
      </w:r>
      <w:r w:rsidRPr="003444AC">
        <w:rPr>
          <w:sz w:val="20"/>
          <w:szCs w:val="20"/>
          <w:lang w:val="ru-RU"/>
        </w:rPr>
        <w:t xml:space="preserve">3 </w:t>
      </w:r>
      <w:r w:rsidRPr="003444AC">
        <w:rPr>
          <w:sz w:val="20"/>
          <w:szCs w:val="20"/>
        </w:rPr>
        <w:t>г.;</w:t>
      </w:r>
    </w:p>
    <w:p w:rsidR="003444AC" w:rsidRPr="003444AC" w:rsidRDefault="003444AC" w:rsidP="003444AC">
      <w:pPr>
        <w:pStyle w:val="a0"/>
        <w:spacing w:line="276" w:lineRule="auto"/>
        <w:ind w:left="0" w:firstLine="709"/>
        <w:contextualSpacing w:val="0"/>
        <w:rPr>
          <w:sz w:val="20"/>
          <w:szCs w:val="20"/>
        </w:rPr>
      </w:pPr>
      <w:r w:rsidRPr="003444AC">
        <w:rPr>
          <w:sz w:val="20"/>
          <w:szCs w:val="20"/>
        </w:rPr>
        <w:t>расчетный срок – 204</w:t>
      </w:r>
      <w:r w:rsidRPr="003444AC">
        <w:rPr>
          <w:sz w:val="20"/>
          <w:szCs w:val="20"/>
          <w:lang w:val="ru-RU"/>
        </w:rPr>
        <w:t>3</w:t>
      </w:r>
      <w:r w:rsidRPr="003444AC">
        <w:rPr>
          <w:sz w:val="20"/>
          <w:szCs w:val="20"/>
        </w:rPr>
        <w:t xml:space="preserve"> г</w:t>
      </w:r>
      <w:r w:rsidRPr="003444AC">
        <w:rPr>
          <w:sz w:val="20"/>
          <w:szCs w:val="20"/>
          <w:lang w:val="ru-RU"/>
        </w:rPr>
        <w:t>.</w:t>
      </w:r>
    </w:p>
    <w:p w:rsidR="003444AC" w:rsidRPr="003444AC" w:rsidRDefault="003444AC" w:rsidP="003444AC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sz w:val="20"/>
          <w:szCs w:val="20"/>
        </w:rPr>
      </w:pPr>
    </w:p>
    <w:p w:rsidR="003444AC" w:rsidRPr="003444AC" w:rsidRDefault="003444AC" w:rsidP="003444AC">
      <w:pPr>
        <w:rPr>
          <w:color w:val="FF0000"/>
          <w:sz w:val="20"/>
          <w:szCs w:val="20"/>
        </w:rPr>
        <w:sectPr w:rsidR="003444AC" w:rsidRPr="003444AC" w:rsidSect="00E856B1">
          <w:headerReference w:type="even" r:id="rId21"/>
          <w:headerReference w:type="default" r:id="rId22"/>
          <w:footerReference w:type="default" r:id="rId23"/>
          <w:pgSz w:w="11906" w:h="16838"/>
          <w:pgMar w:top="1134" w:right="567" w:bottom="1134" w:left="1134" w:header="568" w:footer="709" w:gutter="0"/>
          <w:cols w:space="708"/>
          <w:docGrid w:linePitch="360"/>
        </w:sectPr>
      </w:pPr>
      <w:bookmarkStart w:id="14" w:name="_Toc293814556"/>
      <w:bookmarkStart w:id="15" w:name="_Toc293814853"/>
      <w:bookmarkStart w:id="16" w:name="_Toc303955548"/>
    </w:p>
    <w:p w:rsidR="003444AC" w:rsidRPr="003444AC" w:rsidRDefault="003444AC" w:rsidP="003444AC">
      <w:pPr>
        <w:pStyle w:val="10"/>
        <w:keepLines w:val="0"/>
        <w:pageBreakBefore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7" w:name="_Toc129864605"/>
      <w:r w:rsidRPr="003444AC">
        <w:rPr>
          <w:rFonts w:ascii="Times New Roman" w:hAnsi="Times New Roman"/>
          <w:sz w:val="20"/>
          <w:szCs w:val="20"/>
        </w:rPr>
        <w:lastRenderedPageBreak/>
        <w:t>СВЕДЕНИЯ О ВИДАХ, НАЗНАЧЕНИИ И НАИМЕНОВАНИЯХ ПЛАНИРУЕМЫХ ДЛЯ РАЗМЕЩЕНИЯ ОБЪЕКТОВ МЕСТНОГО ЗНАЧЕНИЯ МУНИЦИПАЛЬНОГО ОКРУГА</w:t>
      </w:r>
      <w:bookmarkEnd w:id="17"/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2552"/>
        <w:gridCol w:w="2268"/>
        <w:gridCol w:w="2309"/>
        <w:gridCol w:w="1693"/>
      </w:tblGrid>
      <w:tr w:rsidR="003444AC" w:rsidRPr="003444AC" w:rsidTr="00E856B1">
        <w:trPr>
          <w:tblHeader/>
        </w:trPr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Мероприятие, наименование объекта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Местоположение объекта, функциональная зона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Назначение объекта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Характеристики объекта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Очередность строительства</w:t>
            </w:r>
          </w:p>
        </w:tc>
      </w:tr>
      <w:tr w:rsidR="003444AC" w:rsidRPr="003444AC" w:rsidTr="00E856B1">
        <w:trPr>
          <w:tblHeader/>
        </w:trPr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5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6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6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3444AC">
              <w:rPr>
                <w:b/>
                <w:lang w:val="ru-RU" w:eastAsia="ru-RU"/>
              </w:rPr>
              <w:t>7</w:t>
            </w:r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bookmarkStart w:id="18" w:name="_Toc126052059"/>
            <w:bookmarkStart w:id="19" w:name="_Toc126053798"/>
            <w:bookmarkStart w:id="20" w:name="_Toc126058490"/>
            <w:bookmarkStart w:id="21" w:name="_Toc129864606"/>
            <w:r w:rsidRPr="003444AC">
              <w:rPr>
                <w:sz w:val="20"/>
                <w:szCs w:val="20"/>
                <w:lang w:val="ru-RU"/>
              </w:rPr>
              <w:t>1. Планируемые объекты местного значения в области социальной инфраструктуры</w:t>
            </w:r>
            <w:bookmarkEnd w:id="18"/>
            <w:bookmarkEnd w:id="19"/>
            <w:bookmarkEnd w:id="20"/>
            <w:bookmarkEnd w:id="21"/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bookmarkStart w:id="22" w:name="_Toc126052060"/>
            <w:bookmarkStart w:id="23" w:name="_Toc126053799"/>
            <w:bookmarkStart w:id="24" w:name="_Toc126058491"/>
            <w:bookmarkStart w:id="25" w:name="_Toc129864607"/>
            <w:r w:rsidRPr="003444AC">
              <w:rPr>
                <w:sz w:val="20"/>
                <w:szCs w:val="20"/>
                <w:lang w:val="ru-RU"/>
              </w:rPr>
              <w:t>1.1. Планируемые объекты местного значения в области образования</w:t>
            </w:r>
            <w:bookmarkEnd w:id="22"/>
            <w:bookmarkEnd w:id="23"/>
            <w:bookmarkEnd w:id="24"/>
            <w:bookmarkEnd w:id="25"/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1.1.1.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д. Малые Кошелеи,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30 мест</w:t>
            </w:r>
            <w:bookmarkStart w:id="26" w:name="_Ref138228649"/>
            <w:r w:rsidRPr="003444AC">
              <w:rPr>
                <w:rStyle w:val="af6"/>
                <w:sz w:val="20"/>
                <w:szCs w:val="20"/>
              </w:rPr>
              <w:footnoteReference w:id="1"/>
            </w:r>
            <w:bookmarkEnd w:id="26"/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rPr>
          <w:trHeight w:val="627"/>
        </w:trPr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1.1.2.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Урмаево,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50 мест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_Ref138228649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1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1.1.3.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Токаево, зона специализированной общественно-деловой застройки в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50 мест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_Ref138228649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1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1.1.4.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Чурачики,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25 мест</w:t>
            </w:r>
            <w:bookmarkStart w:id="27" w:name="_Ref138229242"/>
            <w:r w:rsidRPr="003444AC">
              <w:rPr>
                <w:rStyle w:val="af6"/>
                <w:iCs/>
                <w:sz w:val="20"/>
                <w:szCs w:val="20"/>
              </w:rPr>
              <w:footnoteReference w:id="2"/>
            </w:r>
            <w:bookmarkEnd w:id="27"/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1.1.5.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д. Чичканы,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25 мест</w:t>
            </w:r>
            <w:r w:rsidRPr="003444AC">
              <w:rPr>
                <w:iCs/>
                <w:sz w:val="20"/>
                <w:szCs w:val="20"/>
              </w:rPr>
              <w:fldChar w:fldCharType="begin"/>
            </w:r>
            <w:r w:rsidRPr="003444AC">
              <w:rPr>
                <w:iCs/>
                <w:sz w:val="20"/>
                <w:szCs w:val="20"/>
              </w:rPr>
              <w:instrText xml:space="preserve"> NOTEREF _Ref138229242 \f \h </w:instrText>
            </w:r>
            <w:r>
              <w:rPr>
                <w:iCs/>
                <w:sz w:val="20"/>
                <w:szCs w:val="20"/>
              </w:rPr>
              <w:instrText xml:space="preserve"> \* MERGEFORMAT </w:instrText>
            </w:r>
            <w:r w:rsidRPr="003444AC">
              <w:rPr>
                <w:iCs/>
                <w:sz w:val="20"/>
                <w:szCs w:val="20"/>
              </w:rPr>
            </w:r>
            <w:r w:rsidRPr="003444AC">
              <w:rPr>
                <w:iCs/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2</w:t>
            </w:r>
            <w:r w:rsidRPr="003444AC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bookmarkStart w:id="28" w:name="_Toc129864608"/>
            <w:r w:rsidRPr="003444AC">
              <w:rPr>
                <w:sz w:val="20"/>
                <w:szCs w:val="20"/>
                <w:lang w:val="ru-RU"/>
              </w:rPr>
              <w:t>1.2. Планируемые объекты местного значения в области физической культуры и массового спорта</w:t>
            </w:r>
            <w:bookmarkEnd w:id="28"/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1.2.1.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крытого многофункционального спортивного комплекса с детским бассейном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 xml:space="preserve">северо-западнее с. Комсомольское, зона специализированной общественно-деловой </w:t>
            </w:r>
            <w:r w:rsidRPr="003444AC">
              <w:rPr>
                <w:sz w:val="20"/>
                <w:szCs w:val="20"/>
              </w:rPr>
              <w:lastRenderedPageBreak/>
              <w:t>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lastRenderedPageBreak/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Общая площадь - 2370 кв. м.</w:t>
            </w:r>
          </w:p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 xml:space="preserve">Площадь зеркала воды </w:t>
            </w:r>
            <w:r w:rsidRPr="003444AC">
              <w:rPr>
                <w:sz w:val="20"/>
                <w:szCs w:val="20"/>
              </w:rPr>
              <w:lastRenderedPageBreak/>
              <w:t>– 212 кв. м.</w:t>
            </w:r>
            <w:bookmarkStart w:id="29" w:name="_Ref138230085"/>
            <w:r w:rsidRPr="003444AC">
              <w:rPr>
                <w:rStyle w:val="af6"/>
                <w:sz w:val="20"/>
                <w:szCs w:val="20"/>
              </w:rPr>
              <w:footnoteReference w:id="3"/>
            </w:r>
            <w:bookmarkEnd w:id="29"/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lastRenderedPageBreak/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1.2.2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крытого многофункционального спортивного комплекса с детским бассейном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Урмаево,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Общая площадь - 2370 кв. м.</w:t>
            </w:r>
          </w:p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Площадь зеркала воды – 212 кв. м.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_Ref138230085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3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1.2.3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многофункционального спортивного комплекса открытого типа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Старочелны-Сюрбеево,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16*22 м</w:t>
            </w:r>
            <w:r w:rsidRPr="003444AC">
              <w:rPr>
                <w:rStyle w:val="af6"/>
                <w:sz w:val="20"/>
                <w:szCs w:val="20"/>
              </w:rPr>
              <w:footnoteReference w:id="4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r w:rsidRPr="003444AC">
              <w:rPr>
                <w:sz w:val="20"/>
                <w:szCs w:val="20"/>
                <w:lang w:val="ru-RU"/>
              </w:rPr>
              <w:t xml:space="preserve">1.3. Планируемые объекты местного значения в области культуры 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1.3.1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центра культурного развития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Комсомольское,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300 кв. м.</w:t>
            </w:r>
            <w:bookmarkStart w:id="30" w:name="_Ref138228809"/>
            <w:r w:rsidRPr="003444AC">
              <w:rPr>
                <w:rStyle w:val="af6"/>
                <w:sz w:val="20"/>
                <w:szCs w:val="20"/>
              </w:rPr>
              <w:footnoteReference w:id="5"/>
            </w:r>
            <w:bookmarkEnd w:id="30"/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1.3.2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с. Токаево,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570 мест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_Ref138228809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5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1.3.3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д. Асаново,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380 мест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_Ref138228809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5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1.3.4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д. Старые Высли,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180 мест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_Ref138228809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5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lastRenderedPageBreak/>
              <w:t>1.3.5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д. Нижние Бюртли - Шигали, зона специализированной общественно-деловой застройки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Социальное и культурно-бытовое обслуживание населения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120 мест</w:t>
            </w:r>
            <w:r w:rsidRPr="003444AC">
              <w:rPr>
                <w:sz w:val="20"/>
                <w:szCs w:val="20"/>
              </w:rPr>
              <w:fldChar w:fldCharType="begin"/>
            </w:r>
            <w:r w:rsidRPr="003444AC">
              <w:rPr>
                <w:sz w:val="20"/>
                <w:szCs w:val="20"/>
              </w:rPr>
              <w:instrText xml:space="preserve"> NOTEREF _Ref138228809 \f \h </w:instrText>
            </w:r>
            <w:r>
              <w:rPr>
                <w:sz w:val="20"/>
                <w:szCs w:val="20"/>
              </w:rPr>
              <w:instrText xml:space="preserve"> \* MERGEFORMAT </w:instrText>
            </w:r>
            <w:r w:rsidRPr="003444AC">
              <w:rPr>
                <w:sz w:val="20"/>
                <w:szCs w:val="20"/>
              </w:rPr>
            </w:r>
            <w:r w:rsidRPr="003444AC">
              <w:rPr>
                <w:sz w:val="20"/>
                <w:szCs w:val="20"/>
              </w:rPr>
              <w:fldChar w:fldCharType="separate"/>
            </w:r>
            <w:r w:rsidRPr="003444AC">
              <w:rPr>
                <w:rStyle w:val="af6"/>
                <w:sz w:val="20"/>
                <w:szCs w:val="20"/>
              </w:rPr>
              <w:t>5</w:t>
            </w:r>
            <w:r w:rsidRPr="003444A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  <w:r w:rsidRPr="003444AC">
              <w:rPr>
                <w:iCs/>
                <w:sz w:val="20"/>
                <w:szCs w:val="20"/>
              </w:rPr>
              <w:t>не предусматривается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расчетный срок</w:t>
            </w:r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bookmarkStart w:id="31" w:name="_Toc126052063"/>
            <w:bookmarkStart w:id="32" w:name="_Toc126053802"/>
            <w:bookmarkStart w:id="33" w:name="_Toc126058494"/>
            <w:bookmarkStart w:id="34" w:name="_Toc129864610"/>
            <w:r w:rsidRPr="003444AC">
              <w:rPr>
                <w:sz w:val="20"/>
                <w:szCs w:val="20"/>
                <w:lang w:val="ru-RU"/>
              </w:rPr>
              <w:t>2. Планируемые объекты местного значения в области инженерной инфраструктуры</w:t>
            </w:r>
            <w:bookmarkEnd w:id="31"/>
            <w:bookmarkEnd w:id="32"/>
            <w:bookmarkEnd w:id="33"/>
            <w:bookmarkEnd w:id="34"/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bookmarkStart w:id="35" w:name="_Toc126052069"/>
            <w:bookmarkStart w:id="36" w:name="_Toc126053806"/>
            <w:bookmarkStart w:id="37" w:name="_Toc126058498"/>
            <w:bookmarkStart w:id="38" w:name="_Toc129864614"/>
            <w:r w:rsidRPr="003444AC">
              <w:rPr>
                <w:sz w:val="20"/>
                <w:szCs w:val="20"/>
                <w:lang w:val="ru-RU"/>
              </w:rPr>
              <w:t>2.4. Планируемые объекты местного значения в области водоснабжения</w:t>
            </w:r>
            <w:bookmarkEnd w:id="35"/>
            <w:bookmarkEnd w:id="36"/>
            <w:bookmarkEnd w:id="37"/>
            <w:bookmarkEnd w:id="38"/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2.4.1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д. Чичканы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2.4.2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Токаево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2.4.3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Урмаево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2.4.4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2.4.5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lastRenderedPageBreak/>
              <w:t>2.4.6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2.4.7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Артезианская скважина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 xml:space="preserve">Производительность - </w:t>
            </w:r>
            <w:r w:rsidRPr="003444AC">
              <w:rPr>
                <w:color w:val="000000"/>
              </w:rPr>
              <w:t xml:space="preserve">250 </w:t>
            </w:r>
            <w:r w:rsidRPr="003444AC">
              <w:rPr>
                <w:lang w:val="ru-RU"/>
              </w:rPr>
              <w:t>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color w:val="000000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I пояс ЗСО – 30 м; II и III пояса – определяются гидродинамическими расчетами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2.4.8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д. Чичканы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2.4.9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Токаево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2.4.10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Урмаево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2.4.11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2.4.12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2.4.13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2.4.14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Объем - 150 м³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ЗСО не менее 10 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bookmarkStart w:id="39" w:name="_Toc126052070"/>
            <w:bookmarkStart w:id="40" w:name="_Toc126053807"/>
            <w:bookmarkStart w:id="41" w:name="_Toc126058499"/>
            <w:bookmarkStart w:id="42" w:name="_Toc129864615"/>
            <w:r w:rsidRPr="003444AC">
              <w:rPr>
                <w:iCs w:val="0"/>
              </w:rPr>
              <w:t>2.5. Планируемые объекты местного значения в области водоотведения</w:t>
            </w:r>
            <w:bookmarkEnd w:id="39"/>
            <w:bookmarkEnd w:id="40"/>
            <w:bookmarkEnd w:id="41"/>
            <w:bookmarkEnd w:id="42"/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lastRenderedPageBreak/>
              <w:t>2.5.1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Очистные сооружения (КОС)</w:t>
            </w: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с. Комсомольское</w:t>
            </w:r>
            <w:r w:rsidRPr="003444AC">
              <w:t xml:space="preserve">, зона </w:t>
            </w:r>
            <w:r w:rsidRPr="003444AC">
              <w:rPr>
                <w:lang w:val="ru-RU"/>
              </w:rPr>
              <w:t>инженерной инфраструктуры</w:t>
            </w: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iCs w:val="0"/>
              </w:rPr>
              <w:t>Обеспечение населения жилищно-коммунальными услугами</w:t>
            </w: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rPr>
                <w:lang w:val="ru-RU"/>
              </w:rPr>
              <w:t>Мощность - 600 м</w:t>
            </w:r>
            <w:r w:rsidRPr="003444AC">
              <w:rPr>
                <w:vertAlign w:val="superscript"/>
                <w:lang w:val="ru-RU"/>
              </w:rPr>
              <w:t>3</w:t>
            </w:r>
            <w:r w:rsidRPr="003444AC">
              <w:rPr>
                <w:lang w:val="ru-RU"/>
              </w:rPr>
              <w:t>/сут.</w:t>
            </w: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iCs w:val="0"/>
              </w:rPr>
            </w:pPr>
            <w:r w:rsidRPr="003444AC">
              <w:rPr>
                <w:iCs w:val="0"/>
              </w:rPr>
              <w:t>Санитарно-защитная зона определяется проектом</w:t>
            </w: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  <w:r w:rsidRPr="003444AC">
              <w:t>расчетный срок</w:t>
            </w:r>
          </w:p>
        </w:tc>
      </w:tr>
      <w:tr w:rsidR="003444AC" w:rsidRPr="003444AC" w:rsidTr="00E856B1">
        <w:tc>
          <w:tcPr>
            <w:tcW w:w="15309" w:type="dxa"/>
            <w:gridSpan w:val="7"/>
            <w:shd w:val="clear" w:color="auto" w:fill="auto"/>
          </w:tcPr>
          <w:p w:rsidR="003444AC" w:rsidRPr="003444AC" w:rsidRDefault="003444AC" w:rsidP="00E856B1">
            <w:pPr>
              <w:pStyle w:val="11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  <w:lang w:val="ru-RU"/>
              </w:rPr>
            </w:pPr>
            <w:bookmarkStart w:id="43" w:name="_Toc126052071"/>
            <w:bookmarkStart w:id="44" w:name="_Toc126053808"/>
            <w:bookmarkStart w:id="45" w:name="_Toc126058500"/>
            <w:bookmarkStart w:id="46" w:name="_Toc129864616"/>
            <w:r w:rsidRPr="003444AC">
              <w:rPr>
                <w:sz w:val="20"/>
                <w:szCs w:val="20"/>
                <w:lang w:val="ru-RU"/>
              </w:rPr>
              <w:t>3. Планируемые объекты местного значения в области транспортной инфраструктуры, в том числе автомобильные дороги местного значения</w:t>
            </w:r>
            <w:bookmarkEnd w:id="43"/>
            <w:bookmarkEnd w:id="44"/>
            <w:bookmarkEnd w:id="45"/>
            <w:bookmarkEnd w:id="46"/>
          </w:p>
        </w:tc>
      </w:tr>
      <w:tr w:rsidR="003444AC" w:rsidRPr="003444AC" w:rsidTr="00E856B1">
        <w:tc>
          <w:tcPr>
            <w:tcW w:w="817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color w:val="5B9BD5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color w:val="5B9BD5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color w:val="5B9BD5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color w:val="5B9BD5"/>
                <w:lang w:val="ru-RU"/>
              </w:rPr>
            </w:pPr>
          </w:p>
        </w:tc>
        <w:tc>
          <w:tcPr>
            <w:tcW w:w="2309" w:type="dxa"/>
            <w:shd w:val="clear" w:color="auto" w:fill="auto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color w:val="5B9BD5"/>
                <w:lang w:val="ru-RU"/>
              </w:rPr>
            </w:pPr>
          </w:p>
        </w:tc>
        <w:tc>
          <w:tcPr>
            <w:tcW w:w="1693" w:type="dxa"/>
          </w:tcPr>
          <w:p w:rsidR="003444AC" w:rsidRPr="003444AC" w:rsidRDefault="003444AC" w:rsidP="00E856B1">
            <w:pPr>
              <w:pStyle w:val="afff3"/>
              <w:spacing w:before="0" w:after="0"/>
              <w:contextualSpacing w:val="0"/>
              <w:rPr>
                <w:color w:val="5B9BD5"/>
                <w:lang w:val="ru-RU"/>
              </w:rPr>
            </w:pPr>
          </w:p>
        </w:tc>
      </w:tr>
    </w:tbl>
    <w:p w:rsidR="003444AC" w:rsidRPr="003444AC" w:rsidRDefault="003444AC" w:rsidP="003444AC">
      <w:pPr>
        <w:rPr>
          <w:sz w:val="20"/>
          <w:szCs w:val="20"/>
          <w:lang w:eastAsia="x-none"/>
        </w:rPr>
      </w:pPr>
    </w:p>
    <w:p w:rsidR="003444AC" w:rsidRPr="003444AC" w:rsidRDefault="003444AC" w:rsidP="003444AC">
      <w:pPr>
        <w:pStyle w:val="10"/>
        <w:keepLines w:val="0"/>
        <w:pageBreakBefore/>
        <w:autoSpaceDE w:val="0"/>
        <w:autoSpaceDN w:val="0"/>
        <w:adjustRightInd w:val="0"/>
        <w:spacing w:before="0" w:after="240" w:line="276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3444AC" w:rsidRPr="003444AC" w:rsidSect="00E856B1">
          <w:footerReference w:type="default" r:id="rId24"/>
          <w:pgSz w:w="16838" w:h="11906" w:orient="landscape"/>
          <w:pgMar w:top="1134" w:right="1134" w:bottom="567" w:left="1134" w:header="709" w:footer="612" w:gutter="0"/>
          <w:cols w:space="708"/>
          <w:docGrid w:linePitch="360"/>
        </w:sectPr>
      </w:pPr>
    </w:p>
    <w:p w:rsidR="003444AC" w:rsidRPr="003444AC" w:rsidRDefault="003444AC" w:rsidP="003444AC">
      <w:pPr>
        <w:pStyle w:val="10"/>
        <w:keepLines w:val="0"/>
        <w:pageBreakBefore/>
        <w:autoSpaceDE w:val="0"/>
        <w:autoSpaceDN w:val="0"/>
        <w:adjustRightInd w:val="0"/>
        <w:spacing w:before="0" w:after="24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47" w:name="_Toc129864619"/>
      <w:r w:rsidRPr="003444AC">
        <w:rPr>
          <w:rFonts w:ascii="Times New Roman" w:hAnsi="Times New Roman"/>
          <w:sz w:val="20"/>
          <w:szCs w:val="20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 w:rsidRPr="003444AC">
        <w:rPr>
          <w:rStyle w:val="af6"/>
          <w:rFonts w:ascii="Times New Roman" w:hAnsi="Times New Roman"/>
          <w:sz w:val="20"/>
          <w:szCs w:val="20"/>
        </w:rPr>
        <w:footnoteReference w:id="6"/>
      </w:r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001"/>
        <w:gridCol w:w="3282"/>
        <w:gridCol w:w="2740"/>
        <w:gridCol w:w="2778"/>
      </w:tblGrid>
      <w:tr w:rsidR="003444AC" w:rsidRPr="003444AC" w:rsidTr="00E856B1">
        <w:trPr>
          <w:tblHeader/>
        </w:trPr>
        <w:tc>
          <w:tcPr>
            <w:tcW w:w="240" w:type="pct"/>
            <w:vMerge w:val="restar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7" w:type="pct"/>
            <w:vMerge w:val="restar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1455" w:type="pct"/>
            <w:vMerge w:val="restar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2448" w:type="pct"/>
            <w:gridSpan w:val="2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 (наименование объекта, значение, местоположение)</w:t>
            </w:r>
          </w:p>
        </w:tc>
      </w:tr>
      <w:tr w:rsidR="003444AC" w:rsidRPr="003444AC" w:rsidTr="00E856B1">
        <w:trPr>
          <w:tblHeader/>
        </w:trPr>
        <w:tc>
          <w:tcPr>
            <w:tcW w:w="240" w:type="pct"/>
            <w:vMerge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Merge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16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 xml:space="preserve">На </w:t>
            </w:r>
            <w:r w:rsidRPr="003444AC">
              <w:rPr>
                <w:b/>
                <w:sz w:val="20"/>
                <w:szCs w:val="20"/>
                <w:lang w:val="en-US"/>
              </w:rPr>
              <w:t>I</w:t>
            </w:r>
            <w:r w:rsidRPr="003444AC">
              <w:rPr>
                <w:b/>
                <w:sz w:val="20"/>
                <w:szCs w:val="20"/>
              </w:rPr>
              <w:t xml:space="preserve"> очередь</w:t>
            </w:r>
          </w:p>
        </w:tc>
        <w:tc>
          <w:tcPr>
            <w:tcW w:w="1232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На расчетный срок</w:t>
            </w:r>
          </w:p>
        </w:tc>
      </w:tr>
      <w:tr w:rsidR="003444AC" w:rsidRPr="003444AC" w:rsidTr="00E856B1">
        <w:trPr>
          <w:tblHeader/>
        </w:trPr>
        <w:tc>
          <w:tcPr>
            <w:tcW w:w="240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7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2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4AC">
              <w:rPr>
                <w:b/>
                <w:sz w:val="20"/>
                <w:szCs w:val="20"/>
              </w:rPr>
              <w:t>7</w:t>
            </w: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Предельное количество этажей – 3,</w:t>
            </w:r>
          </w:p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застройки – 0,2;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плотности застройки – 0,4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плотность населения 25 чел/га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rPr>
                <w:iCs/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Регионального значения: строительство водоочистной станции в с. Комсомольское</w:t>
            </w: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застройки малоэтажными жилыми домами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Предельное количество этажей – 4,</w:t>
            </w:r>
          </w:p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застройки – 0,6;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плотности застройки – 1,8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плотность населения 100 чел/га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Регионального значения: строительство объекта оповещения</w:t>
            </w: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Много-функциональная общественно-деловая зона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Предельное количество этажей – 5,</w:t>
            </w:r>
          </w:p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застройки – 0,1;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плотности застройки – 3,0</w:t>
            </w:r>
          </w:p>
        </w:tc>
        <w:tc>
          <w:tcPr>
            <w:tcW w:w="1216" w:type="pct"/>
          </w:tcPr>
          <w:p w:rsidR="003444AC" w:rsidRPr="003444AC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специализированной общественно-деловой застройки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Предельное количество этажей – 5,</w:t>
            </w:r>
          </w:p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застройки – 0,8;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плотности застройки – 2,4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Местного значения: строительство детских садов в д. Малые Кошелеи, сУрмаево, с. Токаево, с. Чурачики, д. Чичканы; строительство крытого многофункционального комплекса с детским бассейном в с. Комсомольское, с. Урамаево; строительство многофункционального спортивного комплекса октрытого типа в с. Старочелны-Сюрбеево;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центра культурного развитяи в с. Комсомольское; строительство дома культуры в с. Токаево, д .Асаново, д. Старые Высли, д Нижние Бюртли - Шигали</w:t>
            </w: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Регионального значения: строительство ФАП в д. Новый Сундырь, д. Малые Кошелеи, д. Напольное Сюрбеево, д. Старый Сундырь, д. Кайнлык, д. Починок-Быбыть, д. Новое Бикмурзино, д. Сюрбей-Токаево, д. Нижнее Тимерчеево, д. Татарские Шуруты, д. Альбусь-Сюрбеево</w:t>
            </w: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3444AC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  <w:highlight w:val="yellow"/>
              </w:rPr>
            </w:pP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  <w:highlight w:val="yellow"/>
              </w:rPr>
            </w:pP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rPr>
                <w:rFonts w:ascii="Calibri" w:hAnsi="Calibri"/>
                <w:sz w:val="20"/>
                <w:szCs w:val="20"/>
              </w:rPr>
            </w:pPr>
            <w:r w:rsidRPr="003444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Местного значения: строительство артезианской скважины в д. Чичканы, с. Токаево, с. Урмаево, с. Комсомольское (4 ед.);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 xml:space="preserve">Строительство водонапорной башни в д. </w:t>
            </w:r>
            <w:r w:rsidRPr="003444AC">
              <w:rPr>
                <w:sz w:val="20"/>
                <w:szCs w:val="20"/>
              </w:rPr>
              <w:lastRenderedPageBreak/>
              <w:t>Чичканы, с. Токаево, с. Урмаево, с. Комсомольское (4 ед.);</w:t>
            </w:r>
          </w:p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Строительство канализационных очистных сооружений в с. Комсомольское</w:t>
            </w: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rPr>
                <w:rFonts w:ascii="Calibri" w:hAnsi="Calibri"/>
                <w:sz w:val="20"/>
                <w:szCs w:val="20"/>
              </w:rPr>
            </w:pPr>
            <w:r w:rsidRPr="003444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3444AC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  <w:rPr>
                <w:sz w:val="20"/>
                <w:szCs w:val="20"/>
              </w:rPr>
            </w:pP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сельско-хозяйственного использования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rPr>
                <w:rFonts w:ascii="Calibri" w:hAnsi="Calibri"/>
                <w:sz w:val="20"/>
                <w:szCs w:val="20"/>
              </w:rPr>
            </w:pPr>
            <w:r w:rsidRPr="003444A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Регионального значения: реконструкция ПС 35 кВ д. Нижнее Тимерчеево</w:t>
            </w: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Предельное количество этажей – 2</w:t>
            </w:r>
          </w:p>
          <w:p w:rsidR="003444AC" w:rsidRPr="003444AC" w:rsidRDefault="003444AC" w:rsidP="00E856B1">
            <w:pPr>
              <w:pStyle w:val="14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застройки – 0,2.</w:t>
            </w:r>
          </w:p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Коэффициент плотности застройки – 0,4.</w:t>
            </w:r>
          </w:p>
        </w:tc>
        <w:tc>
          <w:tcPr>
            <w:tcW w:w="1216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3444AC" w:rsidTr="00E856B1">
        <w:tc>
          <w:tcPr>
            <w:tcW w:w="240" w:type="pct"/>
          </w:tcPr>
          <w:p w:rsidR="003444AC" w:rsidRPr="003444AC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Производственная зона сельско-хозяйственных предприятий</w:t>
            </w:r>
          </w:p>
        </w:tc>
        <w:tc>
          <w:tcPr>
            <w:tcW w:w="1455" w:type="pct"/>
          </w:tcPr>
          <w:p w:rsidR="003444AC" w:rsidRP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4AC"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3444AC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3444AC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455" w:type="pct"/>
          </w:tcPr>
          <w:p w:rsid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:rsidR="003444AC" w:rsidRPr="006D65F7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Default="003444AC" w:rsidP="00E8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отдыха</w:t>
            </w:r>
          </w:p>
        </w:tc>
        <w:tc>
          <w:tcPr>
            <w:tcW w:w="1455" w:type="pct"/>
          </w:tcPr>
          <w:p w:rsidR="003444AC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:rsidR="003444AC" w:rsidRPr="006D65F7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 w:rsidRPr="00791A28">
              <w:rPr>
                <w:sz w:val="20"/>
                <w:szCs w:val="20"/>
              </w:rPr>
              <w:t>Зона лесов</w:t>
            </w:r>
          </w:p>
        </w:tc>
        <w:tc>
          <w:tcPr>
            <w:tcW w:w="1455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значения: строительство транспортно-логистический центр</w:t>
            </w: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кладбищ</w:t>
            </w:r>
          </w:p>
        </w:tc>
        <w:tc>
          <w:tcPr>
            <w:tcW w:w="1455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791A28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spacing w:before="120"/>
              <w:ind w:left="324" w:hanging="324"/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 w:rsidRPr="00791A28">
              <w:rPr>
                <w:sz w:val="20"/>
                <w:szCs w:val="20"/>
              </w:rPr>
              <w:t>Зона кладбищ</w:t>
            </w:r>
          </w:p>
        </w:tc>
        <w:tc>
          <w:tcPr>
            <w:tcW w:w="1455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 w:rsidRPr="00791A28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1455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791A28" w:rsidRDefault="003444AC" w:rsidP="003444AC">
            <w:pPr>
              <w:widowControl/>
              <w:numPr>
                <w:ilvl w:val="0"/>
                <w:numId w:val="23"/>
              </w:numPr>
              <w:snapToGrid w:val="0"/>
              <w:ind w:left="324" w:hanging="324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Default="003444AC" w:rsidP="00E8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1455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</w:p>
        </w:tc>
      </w:tr>
      <w:tr w:rsidR="003444AC" w:rsidRPr="00791A28" w:rsidTr="00E856B1">
        <w:tc>
          <w:tcPr>
            <w:tcW w:w="240" w:type="pct"/>
          </w:tcPr>
          <w:p w:rsidR="003444AC" w:rsidRPr="00791A28" w:rsidRDefault="003444AC" w:rsidP="00E856B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акваторий</w:t>
            </w:r>
          </w:p>
        </w:tc>
        <w:tc>
          <w:tcPr>
            <w:tcW w:w="1455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3444AC" w:rsidRPr="00791A28" w:rsidRDefault="003444AC" w:rsidP="00E8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3444AC" w:rsidRPr="00791A28" w:rsidRDefault="003444AC" w:rsidP="00E856B1">
            <w:pPr>
              <w:rPr>
                <w:sz w:val="20"/>
                <w:szCs w:val="20"/>
              </w:rPr>
            </w:pPr>
          </w:p>
        </w:tc>
      </w:tr>
      <w:bookmarkEnd w:id="2"/>
      <w:bookmarkEnd w:id="14"/>
      <w:bookmarkEnd w:id="15"/>
      <w:bookmarkEnd w:id="16"/>
    </w:tbl>
    <w:p w:rsidR="00EF7BB4" w:rsidRPr="003444AC" w:rsidRDefault="00EF7BB4" w:rsidP="003444AC">
      <w:pPr>
        <w:pStyle w:val="a5"/>
        <w:jc w:val="both"/>
        <w:rPr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67" w:rsidRDefault="00C64E67" w:rsidP="003444AC">
      <w:r>
        <w:separator/>
      </w:r>
    </w:p>
  </w:endnote>
  <w:endnote w:type="continuationSeparator" w:id="0">
    <w:p w:rsidR="00C64E67" w:rsidRDefault="00C64E67" w:rsidP="0034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1" w:rsidRDefault="00E856B1" w:rsidP="00E856B1">
    <w:pPr>
      <w:pStyle w:val="aff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70</w:t>
    </w:r>
    <w:r>
      <w:fldChar w:fldCharType="end"/>
    </w:r>
  </w:p>
  <w:p w:rsidR="00E856B1" w:rsidRDefault="00E856B1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1" w:rsidRDefault="00E856B1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912361">
      <w:rPr>
        <w:noProof/>
      </w:rPr>
      <w:t>8</w:t>
    </w:r>
    <w:r>
      <w:fldChar w:fldCharType="end"/>
    </w:r>
  </w:p>
  <w:p w:rsidR="00E856B1" w:rsidRDefault="00E856B1" w:rsidP="00E856B1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1" w:rsidRDefault="00E856B1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912361">
      <w:rPr>
        <w:noProof/>
      </w:rPr>
      <w:t>15</w:t>
    </w:r>
    <w:r>
      <w:fldChar w:fldCharType="end"/>
    </w:r>
  </w:p>
  <w:p w:rsidR="00E856B1" w:rsidRDefault="00E856B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67" w:rsidRDefault="00C64E67" w:rsidP="003444AC">
      <w:r>
        <w:separator/>
      </w:r>
    </w:p>
  </w:footnote>
  <w:footnote w:type="continuationSeparator" w:id="0">
    <w:p w:rsidR="00C64E67" w:rsidRDefault="00C64E67" w:rsidP="003444AC">
      <w:r>
        <w:continuationSeparator/>
      </w:r>
    </w:p>
  </w:footnote>
  <w:footnote w:id="1">
    <w:p w:rsidR="00E856B1" w:rsidRDefault="00E856B1" w:rsidP="003444AC">
      <w:pPr>
        <w:pStyle w:val="af4"/>
      </w:pPr>
      <w:r>
        <w:rPr>
          <w:rStyle w:val="af6"/>
        </w:rPr>
        <w:footnoteRef/>
      </w:r>
      <w:r>
        <w:t xml:space="preserve"> Вместимость определена согласно МНГП Комсомольского муниципального округа на основе прогнозной численности возрастной группы от 0 до 7 лет.</w:t>
      </w:r>
    </w:p>
  </w:footnote>
  <w:footnote w:id="2">
    <w:p w:rsidR="00E856B1" w:rsidRDefault="00E856B1" w:rsidP="003444AC">
      <w:pPr>
        <w:pStyle w:val="af4"/>
      </w:pPr>
      <w:r>
        <w:rPr>
          <w:rStyle w:val="af6"/>
        </w:rPr>
        <w:footnoteRef/>
      </w:r>
      <w:r>
        <w:t xml:space="preserve"> Вместимость определена согласно Стратегии социально-экономического развития Комсомольского района Чувашской Республики до 2035 года.</w:t>
      </w:r>
    </w:p>
  </w:footnote>
  <w:footnote w:id="3">
    <w:p w:rsidR="00E856B1" w:rsidRDefault="00E856B1" w:rsidP="003444AC">
      <w:pPr>
        <w:pStyle w:val="af4"/>
      </w:pPr>
      <w:r>
        <w:rPr>
          <w:rStyle w:val="af6"/>
        </w:rPr>
        <w:footnoteRef/>
      </w:r>
      <w:r>
        <w:t xml:space="preserve"> Размеры приняты на основании характеристик объекта-аналога.</w:t>
      </w:r>
    </w:p>
  </w:footnote>
  <w:footnote w:id="4">
    <w:p w:rsidR="00E856B1" w:rsidRDefault="00E856B1" w:rsidP="003444AC">
      <w:pPr>
        <w:pStyle w:val="af4"/>
      </w:pPr>
      <w:r>
        <w:rPr>
          <w:rStyle w:val="af6"/>
        </w:rPr>
        <w:footnoteRef/>
      </w:r>
      <w:r>
        <w:t xml:space="preserve"> Размеры определены согласно Приложению Ж </w:t>
      </w:r>
      <w:r w:rsidRPr="00520EDE">
        <w:t>СП 31-115-2006</w:t>
      </w:r>
      <w:r>
        <w:t xml:space="preserve"> «</w:t>
      </w:r>
      <w:r w:rsidRPr="00520EDE">
        <w:t>Открытые плоскостные физкультурно-спортивные сооружения</w:t>
      </w:r>
      <w:r>
        <w:t>».</w:t>
      </w:r>
    </w:p>
  </w:footnote>
  <w:footnote w:id="5">
    <w:p w:rsidR="00E856B1" w:rsidRDefault="00E856B1" w:rsidP="003444AC">
      <w:pPr>
        <w:pStyle w:val="af4"/>
      </w:pPr>
      <w:r>
        <w:rPr>
          <w:rStyle w:val="af6"/>
        </w:rPr>
        <w:footnoteRef/>
      </w:r>
      <w:r>
        <w:t xml:space="preserve"> Вместимость объекта определена согласно Таблице Д.1 СП 42.13330.2016 «Свод правил. Градостроительство. Планировка и застройка городских и сельских поселений».</w:t>
      </w:r>
    </w:p>
  </w:footnote>
  <w:footnote w:id="6">
    <w:p w:rsidR="00E856B1" w:rsidRDefault="00E856B1" w:rsidP="003444AC">
      <w:pPr>
        <w:pStyle w:val="af4"/>
      </w:pPr>
      <w:r>
        <w:rPr>
          <w:rStyle w:val="af6"/>
        </w:rPr>
        <w:footnoteRef/>
      </w:r>
      <w:r>
        <w:t xml:space="preserve"> За исключением линейных объектов.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1" w:rsidRDefault="00E856B1" w:rsidP="00E856B1">
    <w:pPr>
      <w:pStyle w:val="afd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E856B1" w:rsidRDefault="00E856B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1" w:rsidRDefault="00E856B1" w:rsidP="00E856B1">
    <w:pPr>
      <w:pStyle w:val="afd"/>
      <w:tabs>
        <w:tab w:val="right" w:pos="9639"/>
      </w:tabs>
      <w:ind w:left="-142" w:right="-142"/>
      <w:jc w:val="center"/>
    </w:pPr>
    <w:r>
      <w:t>Генеральный план</w:t>
    </w:r>
  </w:p>
  <w:p w:rsidR="00E856B1" w:rsidRPr="00FA1F8D" w:rsidRDefault="00E856B1" w:rsidP="00E856B1">
    <w:pPr>
      <w:pStyle w:val="afd"/>
      <w:tabs>
        <w:tab w:val="right" w:pos="9639"/>
      </w:tabs>
      <w:ind w:left="-142" w:right="-142"/>
      <w:jc w:val="center"/>
      <w:rPr>
        <w:i/>
      </w:rPr>
    </w:pPr>
    <w:r>
      <w:t>Комсомольского муниципального округа Чувашской Республики</w:t>
    </w:r>
  </w:p>
  <w:p w:rsidR="00E856B1" w:rsidRDefault="00E856B1" w:rsidP="00E856B1">
    <w:pPr>
      <w:pStyle w:val="afd"/>
      <w:tabs>
        <w:tab w:val="right" w:pos="9639"/>
      </w:tabs>
      <w:ind w:left="-142" w:right="-142"/>
      <w:jc w:val="center"/>
      <w:rPr>
        <w:i/>
      </w:rPr>
    </w:pPr>
    <w:r w:rsidRPr="00FA1F8D">
      <w:rPr>
        <w:i/>
      </w:rPr>
      <w:t xml:space="preserve">Том </w:t>
    </w:r>
    <w:r>
      <w:rPr>
        <w:i/>
      </w:rPr>
      <w:t>1</w:t>
    </w:r>
    <w:r w:rsidRPr="00FA1F8D">
      <w:rPr>
        <w:i/>
      </w:rPr>
      <w:t xml:space="preserve">. </w:t>
    </w:r>
    <w:r>
      <w:rPr>
        <w:i/>
      </w:rPr>
      <w:t>Положение о территориальном планировании</w:t>
    </w:r>
  </w:p>
  <w:p w:rsidR="00E856B1" w:rsidRPr="00FA1F8D" w:rsidRDefault="00E856B1" w:rsidP="00E856B1">
    <w:pPr>
      <w:pStyle w:val="afd"/>
      <w:tabs>
        <w:tab w:val="right" w:pos="9639"/>
      </w:tabs>
      <w:ind w:left="-142" w:right="-142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6AF2"/>
    <w:multiLevelType w:val="multilevel"/>
    <w:tmpl w:val="FA44C364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2632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1498" w:hanging="363"/>
      </w:pPr>
      <w:rPr>
        <w:rFonts w:hint="default"/>
        <w:b w:val="0"/>
        <w:color w:val="auto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B268C0"/>
    <w:multiLevelType w:val="hybridMultilevel"/>
    <w:tmpl w:val="D16CD7E8"/>
    <w:lvl w:ilvl="0" w:tplc="6E74F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2695"/>
    <w:multiLevelType w:val="hybridMultilevel"/>
    <w:tmpl w:val="18A497D4"/>
    <w:lvl w:ilvl="0" w:tplc="24AEA242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E44BB1"/>
    <w:multiLevelType w:val="hybridMultilevel"/>
    <w:tmpl w:val="2454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2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6"/>
  </w:num>
  <w:num w:numId="5">
    <w:abstractNumId w:val="21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22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6"/>
  </w:num>
  <w:num w:numId="18">
    <w:abstractNumId w:val="19"/>
  </w:num>
  <w:num w:numId="19">
    <w:abstractNumId w:val="17"/>
  </w:num>
  <w:num w:numId="20">
    <w:abstractNumId w:val="3"/>
  </w:num>
  <w:num w:numId="21">
    <w:abstractNumId w:val="11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444AC"/>
    <w:rsid w:val="00371A1F"/>
    <w:rsid w:val="00380CB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83182"/>
    <w:rsid w:val="00896859"/>
    <w:rsid w:val="008C3B7F"/>
    <w:rsid w:val="008D743E"/>
    <w:rsid w:val="00912361"/>
    <w:rsid w:val="00994944"/>
    <w:rsid w:val="009A72D1"/>
    <w:rsid w:val="009C588F"/>
    <w:rsid w:val="009E6CCF"/>
    <w:rsid w:val="00A3380B"/>
    <w:rsid w:val="00AA45D8"/>
    <w:rsid w:val="00B45A49"/>
    <w:rsid w:val="00B47A0E"/>
    <w:rsid w:val="00B972FC"/>
    <w:rsid w:val="00BB3795"/>
    <w:rsid w:val="00BD6551"/>
    <w:rsid w:val="00BE6767"/>
    <w:rsid w:val="00BF668F"/>
    <w:rsid w:val="00BF67C3"/>
    <w:rsid w:val="00C073CE"/>
    <w:rsid w:val="00C37515"/>
    <w:rsid w:val="00C475FC"/>
    <w:rsid w:val="00C64E67"/>
    <w:rsid w:val="00C7266E"/>
    <w:rsid w:val="00CD4222"/>
    <w:rsid w:val="00D65AC1"/>
    <w:rsid w:val="00DE37DB"/>
    <w:rsid w:val="00E33478"/>
    <w:rsid w:val="00E42778"/>
    <w:rsid w:val="00E565DF"/>
    <w:rsid w:val="00E856B1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1"/>
    <w:next w:val="a1"/>
    <w:link w:val="12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ПКР,пкр,Таблицы,Перечисление"/>
    <w:link w:val="a6"/>
    <w:uiPriority w:val="1"/>
    <w:qFormat/>
  </w:style>
  <w:style w:type="character" w:customStyle="1" w:styleId="12">
    <w:name w:val="Заголовок 1 Знак"/>
    <w:basedOn w:val="a2"/>
    <w:link w:val="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1"/>
    <w:next w:val="a1"/>
    <w:link w:val="a8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2"/>
    <w:link w:val="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1"/>
    <w:next w:val="a1"/>
    <w:link w:val="a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2"/>
    <w:uiPriority w:val="20"/>
    <w:qFormat/>
    <w:rPr>
      <w:i/>
      <w:iCs/>
    </w:rPr>
  </w:style>
  <w:style w:type="character" w:styleId="ad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e">
    <w:name w:val="Strong"/>
    <w:basedOn w:val="a2"/>
    <w:uiPriority w:val="22"/>
    <w:qFormat/>
    <w:rPr>
      <w:b/>
      <w:bCs/>
    </w:rPr>
  </w:style>
  <w:style w:type="paragraph" w:styleId="21">
    <w:name w:val="Quote"/>
    <w:basedOn w:val="a1"/>
    <w:next w:val="a1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1"/>
    <w:next w:val="a1"/>
    <w:link w:val="a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2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2"/>
    <w:uiPriority w:val="33"/>
    <w:qFormat/>
    <w:rPr>
      <w:b/>
      <w:bCs/>
      <w:smallCaps/>
      <w:spacing w:val="5"/>
    </w:rPr>
  </w:style>
  <w:style w:type="paragraph" w:styleId="af4">
    <w:name w:val="footnote text"/>
    <w:aliases w:val="Table_Footnote_last Знак,Table_Footnote_last Знак Знак,Table_Footnote_last,Table_Footnote_last Знак Знак Знак,Текст сноски Знак1,Текст сноски Знак Знак,Текст сноски Знак1 Знак Знак,Текст сноски Знак Знак Знак Знак,single space,single s"/>
    <w:basedOn w:val="a1"/>
    <w:link w:val="af5"/>
    <w:uiPriority w:val="99"/>
    <w:unhideWhenUsed/>
    <w:rPr>
      <w:sz w:val="20"/>
      <w:szCs w:val="20"/>
    </w:rPr>
  </w:style>
  <w:style w:type="character" w:customStyle="1" w:styleId="af5">
    <w:name w:val="Текст сноски Знак"/>
    <w:aliases w:val="Table_Footnote_last Знак Знак1,Table_Footnote_last Знак Знак Знак1,Table_Footnote_last Знак1,Table_Footnote_last Знак Знак Знак Знак,Текст сноски Знак1 Знак,Текст сноски Знак Знак Знак,Текст сноски Знак1 Знак Знак Знак,single s Знак"/>
    <w:basedOn w:val="a2"/>
    <w:link w:val="af4"/>
    <w:uiPriority w:val="99"/>
    <w:rPr>
      <w:sz w:val="20"/>
      <w:szCs w:val="20"/>
    </w:rPr>
  </w:style>
  <w:style w:type="character" w:styleId="af6">
    <w:name w:val="footnote reference"/>
    <w:aliases w:val="Знак сноски-FN,Знак сноски 1,Ciae niinee-FN,Referencia nota al pie,Ссылка на сноску 45,Appel note de bas de page"/>
    <w:basedOn w:val="a2"/>
    <w:uiPriority w:val="99"/>
    <w:unhideWhenUsed/>
    <w:rPr>
      <w:vertAlign w:val="superscript"/>
    </w:rPr>
  </w:style>
  <w:style w:type="paragraph" w:styleId="af7">
    <w:name w:val="endnote text"/>
    <w:basedOn w:val="a1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2"/>
    <w:uiPriority w:val="99"/>
    <w:semiHidden/>
    <w:unhideWhenUsed/>
    <w:rPr>
      <w:vertAlign w:val="superscript"/>
    </w:rPr>
  </w:style>
  <w:style w:type="character" w:styleId="afa">
    <w:name w:val="Hyperlink"/>
    <w:basedOn w:val="a2"/>
    <w:uiPriority w:val="99"/>
    <w:unhideWhenUsed/>
    <w:rPr>
      <w:color w:val="0000FF" w:themeColor="hyperlink"/>
      <w:u w:val="single"/>
    </w:rPr>
  </w:style>
  <w:style w:type="paragraph" w:styleId="afb">
    <w:name w:val="Plain Text"/>
    <w:basedOn w:val="a1"/>
    <w:link w:val="a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2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1"/>
    <w:link w:val="afe"/>
    <w:uiPriority w:val="99"/>
    <w:unhideWhenUsed/>
  </w:style>
  <w:style w:type="character" w:customStyle="1" w:styleId="afe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2"/>
    <w:link w:val="afd"/>
    <w:uiPriority w:val="99"/>
  </w:style>
  <w:style w:type="paragraph" w:styleId="aff">
    <w:name w:val="footer"/>
    <w:aliases w:val="Знак6,Знак14,Основной текст с отступом1 Знак"/>
    <w:basedOn w:val="a1"/>
    <w:link w:val="aff0"/>
    <w:uiPriority w:val="99"/>
    <w:unhideWhenUsed/>
  </w:style>
  <w:style w:type="character" w:customStyle="1" w:styleId="aff0">
    <w:name w:val="Нижний колонтитул Знак"/>
    <w:aliases w:val="Знак6 Знак,Знак14 Знак,Основной текст с отступом1 Знак Знак"/>
    <w:basedOn w:val="a2"/>
    <w:link w:val="aff"/>
    <w:uiPriority w:val="99"/>
  </w:style>
  <w:style w:type="paragraph" w:styleId="aff1">
    <w:name w:val="caption"/>
    <w:basedOn w:val="a1"/>
    <w:next w:val="a1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uiPriority w:val="1"/>
    <w:qFormat/>
    <w:pPr>
      <w:ind w:left="207"/>
      <w:jc w:val="both"/>
    </w:pPr>
    <w:rPr>
      <w:sz w:val="28"/>
      <w:szCs w:val="28"/>
    </w:rPr>
  </w:style>
  <w:style w:type="paragraph" w:styleId="aff3">
    <w:name w:val="List Paragraph"/>
    <w:aliases w:val="мой"/>
    <w:basedOn w:val="a1"/>
    <w:link w:val="aff4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1"/>
    <w:uiPriority w:val="1"/>
    <w:qFormat/>
  </w:style>
  <w:style w:type="character" w:customStyle="1" w:styleId="aff5">
    <w:name w:val="Гипертекстовая ссылка"/>
    <w:basedOn w:val="a2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1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4">
    <w:name w:val="Абзац списка Знак"/>
    <w:aliases w:val="мой Знак"/>
    <w:basedOn w:val="a2"/>
    <w:link w:val="aff3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6">
    <w:name w:val="Нормальный (таблица)"/>
    <w:basedOn w:val="a1"/>
    <w:next w:val="a1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1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7">
    <w:name w:val="Прижатый влево"/>
    <w:basedOn w:val="a1"/>
    <w:next w:val="a1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8">
    <w:name w:val="Table Grid"/>
    <w:basedOn w:val="a3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2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9">
    <w:name w:val="Основной текст_"/>
    <w:basedOn w:val="a2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f9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9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f9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a">
    <w:name w:val="Normal (Web)"/>
    <w:aliases w:val="Знак"/>
    <w:basedOn w:val="a1"/>
    <w:link w:val="affb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c">
    <w:name w:val="Body Text Indent"/>
    <w:basedOn w:val="a1"/>
    <w:link w:val="affd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d">
    <w:name w:val="Основной текст с отступом Знак"/>
    <w:basedOn w:val="a2"/>
    <w:link w:val="affc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e">
    <w:name w:val="Знак Знак Знак Знак"/>
    <w:basedOn w:val="a1"/>
    <w:next w:val="a1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1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b">
    <w:name w:val="Обычный (веб) Знак"/>
    <w:aliases w:val="Знак Знак"/>
    <w:link w:val="affa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6">
    <w:name w:val="Без интервала Знак"/>
    <w:aliases w:val="ПКР Знак,пкр Знак,Таблицы Знак,Перечисление Знак"/>
    <w:link w:val="a5"/>
    <w:locked/>
    <w:rsid w:val="001E5D86"/>
  </w:style>
  <w:style w:type="paragraph" w:styleId="25">
    <w:name w:val="Body Text 2"/>
    <w:basedOn w:val="a1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4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f">
    <w:name w:val="Нормальный"/>
    <w:basedOn w:val="a1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character" w:customStyle="1" w:styleId="120">
    <w:name w:val="Заголовок 1 Знак2"/>
    <w:aliases w:val="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,БЛОК Знак"/>
    <w:uiPriority w:val="9"/>
    <w:rsid w:val="003444AC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7">
    <w:name w:val="toc 2"/>
    <w:basedOn w:val="a1"/>
    <w:next w:val="a1"/>
    <w:autoRedefine/>
    <w:uiPriority w:val="39"/>
    <w:rsid w:val="003444AC"/>
    <w:pPr>
      <w:tabs>
        <w:tab w:val="left" w:pos="567"/>
        <w:tab w:val="right" w:leader="dot" w:pos="9626"/>
      </w:tabs>
      <w:autoSpaceDE w:val="0"/>
      <w:autoSpaceDN w:val="0"/>
      <w:adjustRightInd w:val="0"/>
      <w:ind w:left="261"/>
    </w:pPr>
    <w:rPr>
      <w:rFonts w:ascii="Arial" w:hAnsi="Arial" w:cs="Arial"/>
      <w:i/>
      <w:iCs/>
      <w:sz w:val="20"/>
      <w:szCs w:val="20"/>
      <w:lang w:eastAsia="ru-RU"/>
    </w:rPr>
  </w:style>
  <w:style w:type="paragraph" w:styleId="15">
    <w:name w:val="toc 1"/>
    <w:basedOn w:val="a1"/>
    <w:next w:val="a1"/>
    <w:autoRedefine/>
    <w:uiPriority w:val="39"/>
    <w:rsid w:val="003444AC"/>
    <w:pPr>
      <w:tabs>
        <w:tab w:val="left" w:pos="522"/>
        <w:tab w:val="right" w:leader="dot" w:pos="9626"/>
      </w:tabs>
      <w:autoSpaceDE w:val="0"/>
      <w:autoSpaceDN w:val="0"/>
      <w:adjustRightInd w:val="0"/>
      <w:spacing w:before="40"/>
      <w:ind w:firstLine="284"/>
    </w:pPr>
    <w:rPr>
      <w:rFonts w:ascii="Arial" w:hAnsi="Arial" w:cs="Arial"/>
      <w:b/>
      <w:bCs/>
      <w:sz w:val="20"/>
      <w:szCs w:val="20"/>
      <w:lang w:eastAsia="ru-RU"/>
    </w:rPr>
  </w:style>
  <w:style w:type="character" w:styleId="afff0">
    <w:name w:val="page number"/>
    <w:rsid w:val="003444AC"/>
    <w:rPr>
      <w:rFonts w:ascii="Times New Roman" w:hAnsi="Times New Roman" w:cs="Times New Roman"/>
      <w:sz w:val="26"/>
      <w:szCs w:val="26"/>
    </w:rPr>
  </w:style>
  <w:style w:type="paragraph" w:customStyle="1" w:styleId="afff1">
    <w:name w:val="_Обычный"/>
    <w:basedOn w:val="a1"/>
    <w:link w:val="afff2"/>
    <w:qFormat/>
    <w:rsid w:val="003444AC"/>
    <w:pPr>
      <w:widowControl/>
      <w:spacing w:before="120" w:after="120" w:line="360" w:lineRule="auto"/>
      <w:ind w:firstLine="709"/>
      <w:contextualSpacing/>
      <w:jc w:val="both"/>
    </w:pPr>
    <w:rPr>
      <w:rFonts w:eastAsia="Calibri"/>
      <w:iCs/>
      <w:sz w:val="26"/>
      <w:szCs w:val="26"/>
      <w:lang w:val="x-none"/>
    </w:rPr>
  </w:style>
  <w:style w:type="character" w:customStyle="1" w:styleId="afff2">
    <w:name w:val="_Обычный Знак"/>
    <w:link w:val="afff1"/>
    <w:rsid w:val="003444AC"/>
    <w:rPr>
      <w:rFonts w:ascii="Times New Roman" w:eastAsia="Calibri" w:hAnsi="Times New Roman" w:cs="Times New Roman"/>
      <w:iCs/>
      <w:sz w:val="26"/>
      <w:szCs w:val="26"/>
      <w:lang w:val="x-none"/>
    </w:rPr>
  </w:style>
  <w:style w:type="paragraph" w:customStyle="1" w:styleId="afff3">
    <w:name w:val="_Обычный_т"/>
    <w:basedOn w:val="afff1"/>
    <w:link w:val="afff4"/>
    <w:rsid w:val="003444A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_Обычный_т Знак"/>
    <w:link w:val="afff3"/>
    <w:rsid w:val="003444AC"/>
    <w:rPr>
      <w:rFonts w:ascii="Times New Roman" w:eastAsia="Calibri" w:hAnsi="Times New Roman" w:cs="Times New Roman"/>
      <w:iCs/>
      <w:sz w:val="20"/>
      <w:szCs w:val="20"/>
      <w:lang w:val="x-none"/>
    </w:rPr>
  </w:style>
  <w:style w:type="paragraph" w:customStyle="1" w:styleId="1">
    <w:name w:val="_1."/>
    <w:basedOn w:val="10"/>
    <w:next w:val="a1"/>
    <w:uiPriority w:val="99"/>
    <w:qFormat/>
    <w:rsid w:val="003444AC"/>
    <w:pPr>
      <w:pageBreakBefore/>
      <w:widowControl/>
      <w:numPr>
        <w:numId w:val="20"/>
      </w:numPr>
      <w:tabs>
        <w:tab w:val="num" w:pos="760"/>
      </w:tabs>
      <w:spacing w:before="0" w:after="360"/>
      <w:ind w:left="760" w:right="680"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x-none"/>
    </w:rPr>
  </w:style>
  <w:style w:type="paragraph" w:customStyle="1" w:styleId="11">
    <w:name w:val="_1.1."/>
    <w:basedOn w:val="2"/>
    <w:next w:val="a1"/>
    <w:link w:val="112"/>
    <w:qFormat/>
    <w:rsid w:val="003444AC"/>
    <w:pPr>
      <w:widowControl/>
      <w:numPr>
        <w:ilvl w:val="1"/>
        <w:numId w:val="20"/>
      </w:numPr>
      <w:spacing w:before="360" w:after="360"/>
      <w:ind w:right="424"/>
      <w:jc w:val="both"/>
    </w:pPr>
    <w:rPr>
      <w:rFonts w:ascii="Times New Roman" w:eastAsia="Times New Roman" w:hAnsi="Times New Roman" w:cs="Times New Roman"/>
      <w:color w:val="auto"/>
      <w:lang w:val="x-none"/>
    </w:rPr>
  </w:style>
  <w:style w:type="paragraph" w:customStyle="1" w:styleId="111">
    <w:name w:val="_1.1.1."/>
    <w:basedOn w:val="3"/>
    <w:next w:val="a1"/>
    <w:uiPriority w:val="99"/>
    <w:qFormat/>
    <w:rsid w:val="003444AC"/>
    <w:pPr>
      <w:widowControl/>
      <w:numPr>
        <w:ilvl w:val="2"/>
        <w:numId w:val="20"/>
      </w:numPr>
      <w:tabs>
        <w:tab w:val="num" w:pos="2160"/>
      </w:tabs>
      <w:spacing w:before="360" w:after="360"/>
      <w:ind w:left="930" w:hanging="1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x-none"/>
    </w:rPr>
  </w:style>
  <w:style w:type="paragraph" w:customStyle="1" w:styleId="1111">
    <w:name w:val="_1.1.1.1."/>
    <w:basedOn w:val="4"/>
    <w:next w:val="a1"/>
    <w:uiPriority w:val="99"/>
    <w:qFormat/>
    <w:rsid w:val="003444AC"/>
    <w:pPr>
      <w:widowControl/>
      <w:numPr>
        <w:ilvl w:val="3"/>
        <w:numId w:val="20"/>
      </w:numPr>
      <w:tabs>
        <w:tab w:val="clear" w:pos="567"/>
        <w:tab w:val="num" w:pos="2880"/>
      </w:tabs>
      <w:spacing w:before="240" w:after="120"/>
      <w:ind w:left="2880"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a">
    <w:name w:val="_Подпись рисунка"/>
    <w:basedOn w:val="a1"/>
    <w:next w:val="afff1"/>
    <w:qFormat/>
    <w:rsid w:val="003444AC"/>
    <w:pPr>
      <w:widowControl/>
      <w:numPr>
        <w:ilvl w:val="4"/>
        <w:numId w:val="20"/>
      </w:numPr>
      <w:tabs>
        <w:tab w:val="num" w:pos="3600"/>
      </w:tabs>
      <w:spacing w:after="200"/>
      <w:ind w:left="3600" w:hanging="360"/>
      <w:contextualSpacing/>
      <w:jc w:val="center"/>
    </w:pPr>
    <w:rPr>
      <w:rFonts w:eastAsia="Calibri"/>
      <w:sz w:val="26"/>
      <w:szCs w:val="26"/>
      <w:lang w:val="x-none"/>
    </w:rPr>
  </w:style>
  <w:style w:type="paragraph" w:customStyle="1" w:styleId="110">
    <w:name w:val="_Таблица 1.1"/>
    <w:basedOn w:val="afff1"/>
    <w:next w:val="afff1"/>
    <w:qFormat/>
    <w:rsid w:val="003444AC"/>
    <w:pPr>
      <w:numPr>
        <w:ilvl w:val="5"/>
        <w:numId w:val="20"/>
      </w:numPr>
      <w:spacing w:before="240"/>
      <w:ind w:left="4680" w:right="282" w:hanging="180"/>
    </w:pPr>
  </w:style>
  <w:style w:type="paragraph" w:customStyle="1" w:styleId="1110">
    <w:name w:val="_Таблица 1.1.1"/>
    <w:basedOn w:val="110"/>
    <w:next w:val="afff1"/>
    <w:uiPriority w:val="99"/>
    <w:qFormat/>
    <w:rsid w:val="003444AC"/>
    <w:pPr>
      <w:numPr>
        <w:ilvl w:val="6"/>
      </w:numPr>
      <w:spacing w:line="240" w:lineRule="auto"/>
      <w:ind w:left="5400" w:right="284" w:hanging="360"/>
      <w:mirrorIndents/>
    </w:pPr>
  </w:style>
  <w:style w:type="paragraph" w:customStyle="1" w:styleId="11110">
    <w:name w:val="_Таблица 1.1.1.1"/>
    <w:basedOn w:val="1110"/>
    <w:next w:val="afff1"/>
    <w:uiPriority w:val="99"/>
    <w:qFormat/>
    <w:rsid w:val="003444AC"/>
    <w:pPr>
      <w:numPr>
        <w:ilvl w:val="7"/>
      </w:numPr>
      <w:ind w:left="6120" w:hanging="360"/>
    </w:pPr>
  </w:style>
  <w:style w:type="paragraph" w:customStyle="1" w:styleId="11111">
    <w:name w:val="_Таблица 1.1.1.1.1"/>
    <w:basedOn w:val="11110"/>
    <w:next w:val="afff1"/>
    <w:qFormat/>
    <w:rsid w:val="003444AC"/>
    <w:pPr>
      <w:numPr>
        <w:ilvl w:val="8"/>
      </w:numPr>
      <w:tabs>
        <w:tab w:val="num" w:pos="6480"/>
        <w:tab w:val="num" w:pos="7200"/>
      </w:tabs>
      <w:ind w:left="6480" w:hanging="180"/>
    </w:pPr>
  </w:style>
  <w:style w:type="paragraph" w:customStyle="1" w:styleId="Ieinoie">
    <w:name w:val="Ieino?ie"/>
    <w:basedOn w:val="a1"/>
    <w:rsid w:val="003444AC"/>
    <w:pPr>
      <w:widowControl/>
      <w:suppressAutoHyphens/>
      <w:jc w:val="center"/>
    </w:pPr>
    <w:rPr>
      <w:rFonts w:ascii="AGGal" w:eastAsia="Calibri" w:hAnsi="AGGal" w:cs="Calibri"/>
      <w:szCs w:val="20"/>
      <w:lang w:eastAsia="ar-SA"/>
    </w:rPr>
  </w:style>
  <w:style w:type="character" w:customStyle="1" w:styleId="112">
    <w:name w:val="_1.1. Знак"/>
    <w:link w:val="11"/>
    <w:rsid w:val="003444AC"/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paragraph" w:customStyle="1" w:styleId="a0">
    <w:name w:val="_Список маркерны"/>
    <w:basedOn w:val="afff1"/>
    <w:link w:val="afff5"/>
    <w:qFormat/>
    <w:rsid w:val="003444AC"/>
    <w:pPr>
      <w:numPr>
        <w:numId w:val="21"/>
      </w:numPr>
      <w:tabs>
        <w:tab w:val="left" w:pos="284"/>
      </w:tabs>
      <w:spacing w:line="240" w:lineRule="auto"/>
    </w:pPr>
  </w:style>
  <w:style w:type="character" w:customStyle="1" w:styleId="afff5">
    <w:name w:val="_Список маркерны Знак"/>
    <w:link w:val="a0"/>
    <w:rsid w:val="003444AC"/>
    <w:rPr>
      <w:rFonts w:ascii="Times New Roman" w:eastAsia="Calibri" w:hAnsi="Times New Roman" w:cs="Times New Roman"/>
      <w:iCs/>
      <w:sz w:val="26"/>
      <w:szCs w:val="26"/>
      <w:lang w:val="x-none"/>
    </w:rPr>
  </w:style>
  <w:style w:type="paragraph" w:customStyle="1" w:styleId="afff6">
    <w:name w:val="_Об_Таблица"/>
    <w:basedOn w:val="afff1"/>
    <w:link w:val="afff7"/>
    <w:qFormat/>
    <w:rsid w:val="003444AC"/>
    <w:pPr>
      <w:spacing w:line="240" w:lineRule="auto"/>
      <w:ind w:firstLine="0"/>
      <w:jc w:val="center"/>
    </w:pPr>
    <w:rPr>
      <w:sz w:val="20"/>
      <w:szCs w:val="20"/>
      <w:lang w:eastAsia="x-none"/>
    </w:rPr>
  </w:style>
  <w:style w:type="character" w:customStyle="1" w:styleId="afff7">
    <w:name w:val="_Об_Таблица Знак"/>
    <w:link w:val="afff6"/>
    <w:rsid w:val="003444AC"/>
    <w:rPr>
      <w:rFonts w:ascii="Times New Roman" w:eastAsia="Calibri" w:hAnsi="Times New Roman" w:cs="Times New Roman"/>
      <w:i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0001202405150023?index=6&amp;ysclid=lw9jddukd1262322305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405040016?ysclid=lw83oo7fwa15329828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1FDF-1671-45E5-BA1B-E5E5D97C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29</cp:revision>
  <dcterms:created xsi:type="dcterms:W3CDTF">2024-02-05T08:28:00Z</dcterms:created>
  <dcterms:modified xsi:type="dcterms:W3CDTF">2024-07-01T07:44:00Z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