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/>
    <w:p>
      <w:bookmarkStart w:id="0" w:name="_GoBack"/>
      <w:bookmarkEnd w:id="0"/>
    </w:p>
    <w:tbl>
      <w:tblPr>
        <w:tblpPr w:leftFromText="180" w:rightFromText="180" w:vertAnchor="page" w:horzAnchor="margin" w:tblpY="1843"/>
        <w:tblW w:w="0" w:type="auto"/>
        <w:tblLook w:val="01E0" w:firstRow="1" w:lastRow="1" w:firstColumn="1" w:lastColumn="1" w:noHBand="0" w:noVBand="0"/>
      </w:tblPr>
      <w:tblGrid>
        <w:gridCol w:w="3710"/>
        <w:gridCol w:w="1716"/>
        <w:gridCol w:w="3851"/>
      </w:tblGrid>
      <w:tr>
        <w:tc>
          <w:tcPr>
            <w:tcW w:w="3710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>Чӑваш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Республикин</w:t>
            </w:r>
            <w:proofErr w:type="spellEnd"/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КАНАШ ХУЛА</w:t>
            </w:r>
          </w:p>
          <w:p>
            <w:pPr>
              <w:widowControl w:val="0"/>
              <w:tabs>
                <w:tab w:val="left" w:pos="4285"/>
              </w:tabs>
              <w:spacing w:before="80" w:after="0" w:line="192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       АДМИНИСТРАЦИЙ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>Ě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ЙЫШǍНУ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             15.02.2023 №129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Канаш хули</w:t>
            </w:r>
          </w:p>
        </w:tc>
        <w:tc>
          <w:tcPr>
            <w:tcW w:w="1716" w:type="dxa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0</wp:posOffset>
                  </wp:positionV>
                  <wp:extent cx="942975" cy="1223010"/>
                  <wp:effectExtent l="0" t="0" r="9525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223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51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ГОРОДА КАНАШ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Чувашской Республики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ПОСТАНОВЛЕНИЕ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 15.02.2023 №  129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firstLine="7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г. Канаш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ind w:right="472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муниципальную программу города Канаш Чувашской Республики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«Обеспечение граждан в городе Канаш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Чувашской Республике доступным и комфортным жильем»</w:t>
      </w:r>
    </w:p>
    <w:p>
      <w:pPr>
        <w:pStyle w:val="3"/>
        <w:ind w:left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>
      <w:pPr>
        <w:pStyle w:val="3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решениями Собрания депутатов города Канаш от 09.12.2022 г. №30/1 «О бюджете города Канаш на 2023 год и на плановый период 2024 и 2025 годов», от 23.12.2022 г. № 31/1 «О внесении изменений в бюджет города Канаш на 2022 год и плановый период 2023 и 2024 годов, утвержденный решением Собрания депутатов города    Канаш    от   03 декабря 2021 г. № 17/5»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Администрация города Канаш Чувашской Республики постановляет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>
      <w:pPr>
        <w:pStyle w:val="ae"/>
        <w:ind w:firstLine="567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>1. Внести в муниципальную программу города Канаш Чувашской Республики «Обеспечение граждан в городе Канаш Чувашской Республике доступным и комфортным жильем» (далее - программа),</w:t>
      </w:r>
      <w:r>
        <w:rPr>
          <w:rFonts w:ascii="Times New Roman" w:eastAsia="Times New Roman" w:hAnsi="Times New Roman" w:cs="Times New Roman"/>
          <w:szCs w:val="20"/>
        </w:rPr>
        <w:t xml:space="preserve"> утвержденную постановлением администрации города Канаш Чувашской Республики от 11.06.2019 года № 613 (с изменениями от 25.03.2020 года №271, от 12.07.2021 №500, от 30.03.2022 № 430) следующие изменения: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1) </w:t>
      </w:r>
      <w:r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в паспорте программы позицию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Объемы финансирования муниципальной программы с разбивкой по годам реализации программы»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036" w:type="dxa"/>
        <w:tblInd w:w="-5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6237"/>
      </w:tblGrid>
      <w:tr>
        <w:tc>
          <w:tcPr>
            <w:tcW w:w="37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«Объемы финансирования муниципальной программы с разбивкой по годам реализации программы»</w:t>
            </w:r>
          </w:p>
        </w:tc>
        <w:tc>
          <w:tcPr>
            <w:tcW w:w="623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прогнозируемый объем финансирования Муниципальной программы в 2019 - 2035 годах составляет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535170,2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рублей, в том числе: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54129,8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2020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50367,3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60820,7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тыс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2022 году--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49111,3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2023 году 54754,93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  38475,17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  38155,1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2026-2035 годах – 189356 тыс. рублей.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 них средства федерального бюджета, всего: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230483,1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тыс. рублей, в том числе: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25321,6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2020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32305,2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41586,7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2022 году—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17782,9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в2023году ---26664,6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 –23732,3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 2025 году  23410,8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2026-2035 годах –39679 тыс. рублей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средства республиканского бюджета всего: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208072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тыс. рублей, в том числе: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24543,2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2020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12960,2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14627,1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2022 году 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28887,1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2023 году -23690,3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году-10342,8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  10344,3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2026- 2035 годах –82677 тыс. рублей.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средства бюджета города Канаш всего: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96615,1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тыс. рублей, в том числе: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4265,0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2020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5101,9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4606,9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2022 году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2441,3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2023 году- 4400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году- 4400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  4400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2026--2035 годах –67000 тыс. рублей.»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pStyle w:val="af4"/>
        <w:jc w:val="both"/>
      </w:pPr>
      <w:r>
        <w:rPr>
          <w:rFonts w:eastAsiaTheme="minorEastAsia"/>
        </w:rPr>
        <w:t xml:space="preserve">2) раздел </w:t>
      </w:r>
      <w:r>
        <w:rPr>
          <w:rFonts w:eastAsiaTheme="minorEastAsia"/>
          <w:lang w:val="en-US"/>
        </w:rPr>
        <w:t>III</w:t>
      </w:r>
      <w:r>
        <w:rPr>
          <w:rFonts w:eastAsiaTheme="minorEastAsia"/>
        </w:rPr>
        <w:t xml:space="preserve"> </w:t>
      </w:r>
      <w:r>
        <w:t xml:space="preserve">муниципальной программы изложить следующей редакции: </w:t>
      </w:r>
    </w:p>
    <w:p>
      <w:pPr>
        <w:pStyle w:val="af4"/>
        <w:ind w:firstLine="567"/>
        <w:jc w:val="both"/>
        <w:rPr>
          <w:rFonts w:eastAsiaTheme="minorEastAsia"/>
          <w:b/>
        </w:rPr>
      </w:pPr>
      <w:r>
        <w:rPr>
          <w:b/>
        </w:rPr>
        <w:t xml:space="preserve">«Раздел </w:t>
      </w:r>
      <w:r>
        <w:rPr>
          <w:b/>
          <w:lang w:val="en-US"/>
        </w:rPr>
        <w:t>III</w:t>
      </w:r>
      <w:r>
        <w:rPr>
          <w:b/>
        </w:rPr>
        <w:t xml:space="preserve"> Обоснование объема финансовых ресурсов, необходимых для реализации муниципальной программы (с расшифровкой по источникам финансирования, по этапам и годам реализации муниципальной программы)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Финансирование Программы осуществляется за счет средств, выделяемых из республиканского бюджета Чувашской Республики, путем предоставления субвенций бюджету города Канаш на приобретение и долевое участие в строительстве жилья, приобретение жилья на первичном или вторичном рынке в муниципальную собственность для предоставления жилых помещений по договорам социального найма и на ведение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Основными источниками финансирования Основного мероприятия "Государственная поддержка молодых семей в решении жилищной проблемы" являются: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 средства федерального бюджета, предоставляемые в форме субсидий бюджету Чувашской Республики на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программы;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 средства бюджета Чувашской Республики и бюджета города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Канаш ;</w:t>
      </w:r>
      <w:proofErr w:type="gramEnd"/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 средства кредитных и других организации, предоставляющих молодым семьям кредиты и займы на приобретение жилого помещения или строительство индивидуального жилого дома, в том числе ипотечные жилищные кредиты;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 средства молодых семей, используемые для частичной оплаты стоимости приобретаемого жилого помещения или строительства индивидуального жилого дома.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Объем финансирования Программы подлежит ежегодной корректировке.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При определении расчетной стоимости жилья учитываются состав семьи, норма предоставления ей площади жилого помещения по договору социального найма в соответствии со </w:t>
      </w:r>
      <w:hyperlink r:id="rId7" w:history="1">
        <w:r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</w:rPr>
          <w:t>статьей 50</w:t>
        </w:r>
      </w:hyperlink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Жилищного кодекса Российской Федерации, постановления администрации города Канаш Чувашской Республики от 27.09.2018 г. N 1174 "Об установления норматива стоимости 1 квадратного метра общей площади жилья на 2019 г.", рыночная стоимость общей площади жилья на территории муниципального образования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lastRenderedPageBreak/>
        <w:t>города Канаш по месту регистрации семьи, не превышающая среднюю рыночную стоимость 1 квадратного метра общей площади жилья по Чувашской Республике, утвержденную приказом Минстроя Российской Федерации. Финансирование подпрограммы осуществляется за счет средств федерального бюджета и республиканского бюджета Чувашской Республики.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При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софинансировании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мероприятий </w:t>
      </w:r>
      <w:hyperlink w:anchor="sub_20000" w:history="1">
        <w:r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</w:rPr>
          <w:t>подпрограммы</w:t>
        </w:r>
      </w:hyperlink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 из внебюджетных источников могут использоваться в том числе различные инструменты государственно-</w:t>
      </w:r>
      <w:r>
        <w:rPr>
          <w:rFonts w:ascii="Times New Roman" w:eastAsiaTheme="minorEastAsia" w:hAnsi="Times New Roman" w:cs="Times New Roman"/>
          <w:sz w:val="24"/>
          <w:szCs w:val="24"/>
        </w:rPr>
        <w:t>частного партнерства.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Общий объем финансирования подпрограмм в 2019 - 2035 годах составляет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535170,2 </w:t>
      </w:r>
      <w:r>
        <w:rPr>
          <w:rFonts w:ascii="Times New Roman" w:eastAsiaTheme="minorEastAsia" w:hAnsi="Times New Roman" w:cs="Times New Roman"/>
          <w:sz w:val="24"/>
          <w:szCs w:val="24"/>
        </w:rPr>
        <w:t>тыс. рублей, в том числе средства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федерального бюджета – </w:t>
      </w:r>
      <w:r>
        <w:rPr>
          <w:rFonts w:ascii="Times New Roman" w:hAnsi="Times New Roman" w:cs="Times New Roman"/>
          <w:color w:val="000000"/>
          <w:sz w:val="24"/>
          <w:szCs w:val="24"/>
        </w:rPr>
        <w:t>230483,1</w:t>
      </w:r>
      <w:r>
        <w:rPr>
          <w:rFonts w:ascii="Times New Roman" w:eastAsiaTheme="minorEastAsia" w:hAnsi="Times New Roman" w:cs="Times New Roman"/>
          <w:sz w:val="24"/>
          <w:szCs w:val="24"/>
        </w:rPr>
        <w:t>тыс. рублей;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республиканского бюджета Чувашской Республики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208072 </w:t>
      </w:r>
      <w:r>
        <w:rPr>
          <w:rFonts w:ascii="Times New Roman" w:eastAsiaTheme="minorEastAsia" w:hAnsi="Times New Roman" w:cs="Times New Roman"/>
          <w:sz w:val="24"/>
          <w:szCs w:val="24"/>
        </w:rPr>
        <w:t>тыс. рублей.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(таблица).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1540"/>
        <w:gridCol w:w="1400"/>
        <w:gridCol w:w="1540"/>
        <w:gridCol w:w="1260"/>
        <w:gridCol w:w="1383"/>
      </w:tblGrid>
      <w:tr>
        <w:tc>
          <w:tcPr>
            <w:tcW w:w="2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Этапы и годы реализации подпрограммы</w:t>
            </w:r>
          </w:p>
        </w:tc>
        <w:tc>
          <w:tcPr>
            <w:tcW w:w="7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финансирования, тыс. рублей</w:t>
            </w:r>
          </w:p>
        </w:tc>
      </w:tr>
      <w:tr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</w:t>
            </w:r>
          </w:p>
        </w:tc>
      </w:tr>
      <w:tr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</w:tr>
      <w:tr>
        <w:trPr>
          <w:trHeight w:val="431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4"/>
                <w:szCs w:val="24"/>
              </w:rPr>
              <w:t>Всего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535170,2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230483,1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96615,1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2019 - 2025 годы, в том числе: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345814,2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190804,1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29615,1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54129,8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25321,6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24543,2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50367,3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32305,2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5101,9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60820,7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41586,7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4606,9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49111,3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28887,1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2441,3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>
        <w:trPr>
          <w:trHeight w:val="224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54754,9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26664,6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23690,3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38475,1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23732,3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10342,8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>
        <w:trPr>
          <w:trHeight w:val="389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38155,1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10344,3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2026 - 2030 годы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19839,5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41338,5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2031 - 2035 годы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19839,5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41338,5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Объемы финансирования подпрограммы с разбивкой по годам реализации подпрограммы представлены в паспорте подпрограммы.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Сведения о целевых индикаторах приведены в приложении №1 к муниципальной программе».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Приложение №1 к муниципальной программе «Обеспечение граждан в городе Канаш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Чувашской Республике доступным и комфортным жильем» города Канаш Чувашской Республики изложить в новой редакции</w:t>
      </w:r>
      <w: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согласно приложению № 1 к настоящему постановлению;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4) Приложение №2 к муниципальной программе «Обеспечение граждан в городе Канаш Чувашской Республике доступным и комфортным жильем»</w:t>
      </w:r>
      <w: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города Канаш Чувашской Республики изложить в новой редакции</w:t>
      </w:r>
      <w: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согласно приложению № 2 к настоящему постановлению;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В приложении №3 к муниципальной программе: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а) в паспорте подпрограммы «Поддержка строительства жилья в городе Канаш Чувашской Республике» муниципальной программы «Обеспечение граждан в городе Канаш Чувашской Республике доступным и комфортным жильем» позицию «Объемы финансирования муниципальной подпрограммы с разбивкой по годам реализации программы» изложить в следующей редакции:</w:t>
      </w:r>
    </w:p>
    <w:tbl>
      <w:tblPr>
        <w:tblW w:w="10098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7654"/>
      </w:tblGrid>
      <w:tr>
        <w:tc>
          <w:tcPr>
            <w:tcW w:w="244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«Объемы финансирования подпрограммы с разбивкой по годам реализации программы"</w:t>
            </w:r>
          </w:p>
        </w:tc>
        <w:tc>
          <w:tcPr>
            <w:tcW w:w="765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прогнозируемый объем финансирования Муниципальной программы в 2019 - 2035 годах составляет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424952,4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38128,8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2020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36801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52918,5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2022 году-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25655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2023 году 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38970,6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году- 35461,8 тыс. рублей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 -34991,1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по 2035 годах –162025,6 тыс. рублей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 них средства федерального бюджета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154952,4 тыс. рублей в том числе: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21591,8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2020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18874,6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37352,6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2022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16544,2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2023 году 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19561,7 тыс. рублей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 -20749,1 тыс. рублей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  20278,4 тыс. рублей;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2026-2035 годах –0 тыс. рублей.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средства республиканского бюджета: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154449,2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 в том числе: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12271,9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2020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12824,5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10959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2022 году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6669,5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2023году 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15008,9 тыс. рублей</w:t>
            </w: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  10312,7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  10312,7  тыс. рублей;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2026-2035 годах –76090 тыс. рублей.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средства бюджета города Канаш: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96615,1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 в том числе: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4265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2020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5101,9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 4606,9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2022 году –2441,3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2023 году -4400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году- 4400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  4400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2026-2035 годах –67000 тыс. рублей.»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autoSpaceDE w:val="0"/>
        <w:autoSpaceDN w:val="0"/>
        <w:adjustRightInd w:val="0"/>
        <w:spacing w:before="108" w:after="108" w:line="240" w:lineRule="auto"/>
        <w:ind w:firstLine="567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</w:rPr>
      </w:pPr>
      <w:bookmarkStart w:id="1" w:name="sub_3004"/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</w:rPr>
        <w:lastRenderedPageBreak/>
        <w:t xml:space="preserve">б) Раздел IV подпрограммы </w:t>
      </w:r>
      <w:bookmarkEnd w:id="1"/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</w:rPr>
        <w:t>«Поддержка строительства жилья в городе Канаш Чувашской Республике» изложить в следующей редакции:</w:t>
      </w:r>
    </w:p>
    <w:p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</w:rPr>
        <w:t>«</w:t>
      </w: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</w:rPr>
        <w:t>Раздел IV. Обоснование объема финансовых ресурсов, необходимых для реализации подпрограммы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Финансирование подпрограммы осуществляется за счет средств федерального бюджета, республиканского бюджета Чувашской Республики, местных бюджетов и внебюджетных источников.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При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софинансировании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мероприятий подпрограммы из внебюджетных источников могут использоваться различные инструменты государственно-частного партнерства.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Общий объем финансирования подпрограммы в 2019 - 2035 годах составляет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424952,4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тыс. рублей, в том числе средства: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федерального бюджета – 154952,4 рублей;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республиканского бюджета Чувашской Республики –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154449,2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тыс. рублей;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местных бюджетов –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96615,1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тыс. рублей;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внебюджетных источников - 0,0 тыс. рублей».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Ресурсное обеспечение реализации подпрограммы «Поддержка строительства жилья в городе Канаш Чувашской Республике» приведено в приложении к данной подпрограмме».»;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в) Приложение к подпрограмме </w:t>
      </w:r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«Поддержка строительства жилья в городе Канаш Чувашской Республике»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изложить в новой редакции согласно приложению №3 к настоящему постановлению;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6) В приложении №4 к муниципальной программе: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а) в паспорте подпрограммы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муниципальной программы «Обеспечение граждан в городе Канаш Чувашской Республике доступным и комфортным жильем» позицию «Объемы финансирования муниципальной подпрограммы с разбивкой по годам реализации программы» изложить в следующей редакции;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3"/>
        <w:gridCol w:w="5783"/>
      </w:tblGrid>
      <w:tr>
        <w:tc>
          <w:tcPr>
            <w:tcW w:w="442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«</w:t>
            </w: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Объемы финансирования подпрограммы с разбивкой по годам реализации программы»</w:t>
            </w:r>
          </w:p>
        </w:tc>
        <w:tc>
          <w:tcPr>
            <w:tcW w:w="578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прогнозируемый объем финансирования Муниципальной программы в 2019 - 2035 годах составляет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129153,47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рублей, в том числе: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16001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2020 году –13566,26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7 902,2</w:t>
            </w:r>
            <w:r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2022 году –23456,3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2023 году – 15784,33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году- 3013,38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году-3164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2026-2035 годах –46266 тыс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. рублей.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 них средства федерального бюджета: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79498,69 тыс. рублей в том числе: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 –3729,8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2020 году –13 430,6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4234,1</w:t>
            </w:r>
            <w:r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2022 году—1238,7 тыс. рублей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2023 году – 7102,95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году-2983,24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году-3132,4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2026- 2035 годах –43646,9 тыс. рублей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средства республиканского бюджета: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49657,78 тыс. рублей в том числе: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 –12271,2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 2020 году –135,66тыс.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3668,1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2022 году—22217,6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2023году-8681,38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2024году- 30,14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году-31,6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2026 по 2035 годах –2619,1 тыс. рублей.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средства бюджета города Канаш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году –0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2020 году –0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2021 году –0 тыс. рублей;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2022-2035 годах –0, тыс. рублей»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б) Раздел IV Подпрограммы</w:t>
      </w:r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</w:rPr>
        <w:t xml:space="preserve">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изложить в следующей редакции: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«Раздел IV. Обоснование объема финансовых ресурсов, необходимых для реализации подпрограммы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Финансирование подпрограммы осуществляется за счет средств федерального бюджета и республиканского бюджета Чувашской Республики.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софинансировании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мероприятий подпрограммы из внебюджетных источников могут использоваться в том числе различные инструменты государственно-частного партнерства.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Общий объем финансирования подпрограммы в 2019 - 2035 годах составляет 129153,61 тыс. рублей, в том числе средства: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федерального бюджета – 79498,69 тыс. рублей,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республиканского бюджета Чувашской Республики – 49657,78 тыс. рублей.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Ресурсное обеспечение реализации подпрограммы «Обеспечение жилыми помещениями детей-сирот и детей, оставшихся без попечения родителей, лиц из числа детей-сирот и детей оставшихся без попечения родителей» приведено в приложении к данной подпрограмме.»;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в) Приложение к подпрограмме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 изложить в новой редакции согласно приложению № 4 к настоящему постановлению.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2. Отделу информатизации администрации города Канаш обеспечить размещение настоящего постановления на официальном сайте администрации города Канаш Чувашской Республики в информационно-телекоммуникационной сети Интернет.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2" w:name="sub_5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3. Контроль за выполнением настоящего постановления возложить на заместителя главы– начальника отдела экономики и имущественных отношений администрации города Канаш Чувашской Республики Н. И. Белова.</w:t>
      </w:r>
    </w:p>
    <w:p>
      <w:pPr>
        <w:spacing w:after="0" w:line="240" w:lineRule="auto"/>
        <w:ind w:right="-2" w:hanging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3" w:name="sub_4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4. Настоящее постановление вступает в силу после его официального опубликования.</w:t>
      </w:r>
      <w:bookmarkEnd w:id="3"/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24"/>
        <w:gridCol w:w="3274"/>
      </w:tblGrid>
      <w:tr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Глава администрации города                                                      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В.Н. Михайлов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  <w:sectPr>
          <w:pgSz w:w="11907" w:h="16839" w:code="9"/>
          <w:pgMar w:top="1276" w:right="799" w:bottom="993" w:left="1418" w:header="720" w:footer="720" w:gutter="0"/>
          <w:cols w:space="720"/>
          <w:noEndnote/>
          <w:docGrid w:linePitch="299"/>
        </w:sectPr>
      </w:pPr>
      <w:bookmarkStart w:id="4" w:name="sub_1200"/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>Приложение N 1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к постановлению Администрации города Канаш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Чувашской Республики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от « 15» февраля 2023 № </w:t>
      </w:r>
      <w:bookmarkEnd w:id="4"/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129                                                                                                                            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Приложение №1  к муниципальной программе                                                                                     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«Обеспечение граждан в городе Канаш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Чувашской Республике доступным и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комфортным жильем»</w:t>
      </w: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города Канаш</w:t>
      </w: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br/>
        <w:t>Чувашской Республики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Сведения</w:t>
      </w: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br/>
        <w:t xml:space="preserve">о целевых индикаторах и показателях муниципальной программы </w:t>
      </w:r>
      <w:r>
        <w:rPr>
          <w:rFonts w:ascii="Times New Roman" w:eastAsiaTheme="minorEastAsia" w:hAnsi="Times New Roman" w:cs="Times New Roman"/>
          <w:b/>
          <w:color w:val="26282F"/>
          <w:sz w:val="24"/>
          <w:szCs w:val="24"/>
          <w:lang w:eastAsia="ru-RU"/>
        </w:rPr>
        <w:t>города Канаш</w:t>
      </w: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Чувашской Республики, подпрограмм муниципальной программы города Канаш Чувашской Республики (программ) и их значениях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43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817"/>
        <w:gridCol w:w="992"/>
        <w:gridCol w:w="709"/>
        <w:gridCol w:w="709"/>
        <w:gridCol w:w="709"/>
        <w:gridCol w:w="708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Целевой индикатор и показатель (наименование)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6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Значения целевых индикаторов и показателей</w:t>
            </w:r>
          </w:p>
        </w:tc>
      </w:tr>
      <w:t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2021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2035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Муниципальная программа города Канаш Чувашской Республики «Обеспечение граждан в городе Канаш Чувашской Республике доступным и комфортным жильем»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Целевой индикатор и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Подпрограмма 1 Поддержка строительства жилья в городе Канаш Чувашской Республике»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Целевой индикатор и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Кол-во семей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Обеспечение жилыми помещениями по договорам социального найма категорий граждан, указанных в пункте 3 части 1 статьи 11 Закона Чувашской Республики от 17.10.2005 года № 42 « О регулировании жилищных отношений"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Кол-во семей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43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817"/>
        <w:gridCol w:w="992"/>
        <w:gridCol w:w="709"/>
        <w:gridCol w:w="709"/>
        <w:gridCol w:w="709"/>
        <w:gridCol w:w="708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Подпрограмма 2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родителей»;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Целевой индикатор и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Кол-во чел-к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1523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Снижение задолженности по обеспечению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имеющих и не реализовавших своевременно право на обеспечение такими жилыми помещениями, на начало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едениц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>
          <w:pgSz w:w="16800" w:h="11900" w:orient="landscape"/>
          <w:pgMar w:top="709" w:right="1276" w:bottom="567" w:left="1440" w:header="720" w:footer="720" w:gutter="0"/>
          <w:cols w:space="720"/>
          <w:noEndnote/>
        </w:sect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lastRenderedPageBreak/>
        <w:t>Приложение N 2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к постановлению Администрации города Канаш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Чувашской Республики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от « 15» февраля 2023 № 129                                                                                                                            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Приложение №2  к муниципальной программе                                                                                     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«Обеспечение граждан в городе Канаш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Чувашской Республике доступным и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>комфортным жильем» города Канаш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>Чувашской Республики</w:t>
      </w: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Ресурсное обеспечение</w:t>
      </w:r>
      <w:r>
        <w:rPr>
          <w:rFonts w:ascii="Times New Roman" w:eastAsiaTheme="minorEastAsia" w:hAnsi="Times New Roman" w:cs="Times New Roman"/>
          <w:b/>
          <w:lang w:eastAsia="ru-RU"/>
        </w:rPr>
        <w:br/>
        <w:t xml:space="preserve">реализации муниципальной программы «Обеспечение граждан в городе Канаш Чувашской Республике </w:t>
      </w: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доступным и комфортным жильем»</w:t>
      </w:r>
    </w:p>
    <w:p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lang w:eastAsia="ru-RU"/>
        </w:rPr>
        <w:t xml:space="preserve"> города Канаш Чувашской Республики за счет всех источников финансирования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4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984"/>
        <w:gridCol w:w="993"/>
        <w:gridCol w:w="708"/>
        <w:gridCol w:w="993"/>
        <w:gridCol w:w="850"/>
        <w:gridCol w:w="1276"/>
        <w:gridCol w:w="992"/>
        <w:gridCol w:w="992"/>
        <w:gridCol w:w="993"/>
        <w:gridCol w:w="992"/>
        <w:gridCol w:w="992"/>
        <w:gridCol w:w="986"/>
        <w:gridCol w:w="998"/>
        <w:gridCol w:w="998"/>
      </w:tblGrid>
      <w:tr>
        <w:tc>
          <w:tcPr>
            <w:tcW w:w="7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подпрограммы муниципальной программы города Канаш (основного мероприятия, мероприятия)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hyperlink r:id="rId8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бюджетной классификации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Расходы по годам, тыс. рублей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hyperlink r:id="rId9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Раздел</w:t>
              </w:r>
            </w:hyperlink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подраздел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целевая статья расходов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группа (подгруппа) </w:t>
            </w:r>
            <w:hyperlink r:id="rId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вида расходов</w:t>
              </w:r>
            </w:hyperlink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2021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2026 по 2035 годы</w:t>
            </w:r>
          </w:p>
        </w:tc>
      </w:tr>
      <w:t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>
        <w:tc>
          <w:tcPr>
            <w:tcW w:w="7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«Обеспечение граждан в городе Канаш Чувашской Республике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доступным и комфортным жильем»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54129,8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50367,3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60820,7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49111,3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54754,9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38475,1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38155,1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189356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25321,6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32305,2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41586,7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17782,9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26664,6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23732,3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23410,8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39679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24543,2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12960,2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14 627,1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28887,1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23690,3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10342,8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10344,3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82677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Канаш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5101,9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2441,3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4400,0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67000</w:t>
            </w:r>
          </w:p>
        </w:tc>
      </w:tr>
      <w:tr>
        <w:tc>
          <w:tcPr>
            <w:tcW w:w="7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 w:val="restart"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«Поддержка строительства жилья в городе Канаш Чувашской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Республике»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38128,8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36801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52918,5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25655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38970,6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35461,8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34911,1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143090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федеральный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бюджет</w:t>
            </w:r>
            <w:hyperlink w:anchor="sub_11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*(1)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21591,8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18874, 6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37352,6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16544,2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19561,7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20749,1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20278,4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республиканский бюджет </w:t>
            </w:r>
            <w:hyperlink w:anchor="sub_222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*(2)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12271,9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12824,5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10 959,0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6 669,5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15008,9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10312,7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10312,7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76090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*(3)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5101,9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2441,3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67000</w:t>
            </w:r>
          </w:p>
        </w:tc>
      </w:tr>
      <w:tr>
        <w:tc>
          <w:tcPr>
            <w:tcW w:w="7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  <w:hyperlink w:anchor="sub_5555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*(4)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 w:val="restart"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Основное мероприятие1.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Обеспечение граждан доступным жильем»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А210300000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38128,8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36801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52918,5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25655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38970,6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35461,8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34911,1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143090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hyperlink w:anchor="sub_11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*(1)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21591,8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18874, 6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37352,6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16544,2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19561,7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20749,1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20278,4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республиканский бюджет </w:t>
            </w:r>
            <w:hyperlink w:anchor="sub_222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*(2)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12271,9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12824,5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10 959,0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6 669,5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15008,9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10312,7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10312,7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76090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*(3)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5101,9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2441,3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67000</w:t>
            </w:r>
          </w:p>
        </w:tc>
      </w:tr>
      <w:tr>
        <w:tc>
          <w:tcPr>
            <w:tcW w:w="7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  <w:hyperlink w:anchor="sub_5555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*(4)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 w:val="restart"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Основное мероприятие 1.1.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мероприятий регионального проекта "Жилье"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A21F100000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4696,2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бюджет*(1)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*(2)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4696,2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города   Канаш Чувашской Республики*3)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vMerge w:val="restart"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1.2.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Обеспечение жилыми помещениями по договорам социального найма категорий гр-н, указанных п.3ч.1 ст. 11 Закона Чувашской Республики от 17.10.2005 №42 «О регулировании жилищных отношений»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А210312940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3787, 6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hyperlink w:anchor="sub_11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*(1)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республиканский бюджет </w:t>
            </w:r>
            <w:hyperlink w:anchor="sub_222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*(2)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3787,6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*3)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внебюджетныисточники</w:t>
            </w:r>
            <w:proofErr w:type="spellEnd"/>
            <w:r>
              <w:fldChar w:fldCharType="begin"/>
            </w:r>
            <w:r>
              <w:instrText xml:space="preserve"> HYPERLINK \l "sub_5555" </w:instrText>
            </w:r>
            <w:r>
              <w:fldChar w:fldCharType="separate"/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*()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 w:val="restart"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1.4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Чувашской Республики по введению учета граждан, нуждающихся в жилых помещениях и  имеющих право на государственную поддержку за счет средств республиканского бюджета Чувашской Республики на строительство(приоб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ретение)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местностей, по расчету и предоставлению муниципальными районами субвенций бюджетам поселений для осуществления указанных государственных полномочий по ведению учета граждан.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lastRenderedPageBreak/>
              <w:t>903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А210312980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hyperlink w:anchor="sub_11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*(1)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республиканский бюджет </w:t>
            </w:r>
            <w:hyperlink w:anchor="sub_222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*(2)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*(3)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бюджет города  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*(3)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1.5.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Обеспечение жильем молодых семей в рамках основного мероприятия «Обеспечение жильем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молодых семей» государственной программы Российской Федерации « Обеспечение доступным и комфортным жильем и коммунальными услугами граждан Российской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Федерации»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А2103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34336,1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36797,7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52726,5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25647,3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34268,6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35456,1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34985,4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143033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hyperlink w:anchor="sub_11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*(1)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21591,8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18874, 6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37352,6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16544,2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19561,7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20749,1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20278,4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республиканский бюджет </w:t>
            </w:r>
            <w:hyperlink w:anchor="sub_222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*(2)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8479,3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12821,2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10 952,8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6 661,8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10306,9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10307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10307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76033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*(3)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5101,9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2441,3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67000</w:t>
            </w:r>
          </w:p>
        </w:tc>
      </w:tr>
      <w:tr>
        <w:tc>
          <w:tcPr>
            <w:tcW w:w="7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  <w:hyperlink w:anchor="sub_5555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*(4)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13566,3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7 902,2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23456,3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15784,3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3013,38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3164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46266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13430,6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1238,7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7102,9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2983,24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3132,4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43646,9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22217,6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8681,4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2619,1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Основное мероприятие 1.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Обеспечение детей сирот и детей, оставшихся без попечения родителей, лиц из числа детей-сирот и детей оставшихся без попечения родителей жилыми помещениями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13566,3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7 902,2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23456,3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15784,33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3013,38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3164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46266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13430,6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1238,7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7102,95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2983,24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3132,4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43646,9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22217,6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8681,38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2619,1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мероприятие 1.1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Проведение ремонта жилых помещений, собственниками которых являются дети-сироты и дети оставшиеся без попечения родителей, а также лица из числа детей-сирот и детей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оставшихся без попечения родителей, в возрасте от 14 до 23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А220112780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бюджет города   Канаш Чувашской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мероприятие 1.2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 оставшимся без попечения родителей лицам из их числа по договорам найма специализированных жилых помещений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15871,7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13566,3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7 902,2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23456,3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15784,33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3013,38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3164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46266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13430,6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1238,7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7102,95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2983,24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3132,4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43646,9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12141,8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22217,6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8681,38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2619,1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──────────────────────────────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bookmarkStart w:id="5" w:name="sub_1111"/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*(1) Здесь и далее в таблице федеральный бюджет указывается в соответствии с ресурсным обеспечением реализации муниципальной программы города   Канаш Чувашской Республики за счет субсидий, субвенций и иных межбюджетных трансфертов, предоставляемых бюджету города   Канаш Чувашской Республики из республиканского бюджета.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bookmarkStart w:id="6" w:name="sub_2222"/>
      <w:bookmarkEnd w:id="5"/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*(2) Здесь и далее в таблице республиканский бюджет Чувашской Республики указывается в соответствии с ресурсным обеспечением реализации муниципальной программы за счет средств республиканского бюджета Чувашской Республики.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bookmarkStart w:id="7" w:name="sub_3333"/>
      <w:bookmarkEnd w:id="6"/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*(3) Здесь и далее в таблице бюджет города Канаш Чувашской Республики указываются в соответствии с ресурсным обеспечением реализации Программы за счет средств бюджета </w:t>
      </w:r>
      <w:r>
        <w:rPr>
          <w:rFonts w:ascii="Times New Roman" w:eastAsiaTheme="minorEastAsia" w:hAnsi="Times New Roman" w:cs="Times New Roman"/>
          <w:bCs/>
          <w:color w:val="26282F"/>
          <w:sz w:val="18"/>
          <w:szCs w:val="18"/>
          <w:lang w:eastAsia="ru-RU"/>
        </w:rPr>
        <w:t>города Канаш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Чувашской Республики</w:t>
      </w:r>
      <w:r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>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  <w:sectPr>
          <w:pgSz w:w="16837" w:h="11905" w:orient="landscape"/>
          <w:pgMar w:top="851" w:right="800" w:bottom="993" w:left="1100" w:header="720" w:footer="720" w:gutter="0"/>
          <w:cols w:space="720"/>
          <w:noEndnote/>
        </w:sectPr>
      </w:pPr>
      <w:bookmarkStart w:id="8" w:name="sub_5555"/>
      <w:bookmarkEnd w:id="7"/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*(4) Здесь и далее в таблице средства хозяйственных обществ с муниципальным участием, муниципальных унитарных предприятий, общественных, и иных организаций, предусмотренные на реализацию Програ</w:t>
      </w:r>
      <w:bookmarkEnd w:id="8"/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ммы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Приложение N 3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к постановлению Администрации города Канаш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Чувашской Республики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от « 15» февраля 2023 № 129                                                                                                                              Приложение к подпрограмме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«Поддержка строительства жилья в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городе Канаш Чувашской Республике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муниципальной программы « Обеспечение граждан в городе Канаш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Чувашской Республике доступным и комфортным жильем»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Cs w:val="20"/>
          <w:lang w:eastAsia="ru-RU"/>
        </w:rPr>
        <w:t>Ресурсное обеспечение</w:t>
      </w:r>
      <w:r>
        <w:rPr>
          <w:rFonts w:ascii="Times New Roman" w:eastAsiaTheme="minorEastAsia" w:hAnsi="Times New Roman" w:cs="Times New Roman"/>
          <w:b/>
          <w:szCs w:val="20"/>
          <w:lang w:eastAsia="ru-RU"/>
        </w:rPr>
        <w:br/>
        <w:t xml:space="preserve">реализации подпрограммы «Поддержка строительства жилья в городе Канаш Чувашской Республике» муниципальной программы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«Обеспечение граждан в городе Канаш Чувашской Республике доступным и комфортным жильем» </w:t>
      </w:r>
      <w:r>
        <w:rPr>
          <w:rFonts w:ascii="Times New Roman" w:eastAsiaTheme="minorEastAsia" w:hAnsi="Times New Roman" w:cs="Times New Roman"/>
          <w:b/>
          <w:szCs w:val="20"/>
          <w:lang w:eastAsia="ru-RU"/>
        </w:rPr>
        <w:t>города Канаш Чувашской Республики за счет всех источников финансирования</w:t>
      </w:r>
    </w:p>
    <w:tbl>
      <w:tblPr>
        <w:tblW w:w="160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2264"/>
        <w:gridCol w:w="292"/>
        <w:gridCol w:w="558"/>
        <w:gridCol w:w="840"/>
        <w:gridCol w:w="10"/>
        <w:gridCol w:w="568"/>
        <w:gridCol w:w="713"/>
        <w:gridCol w:w="713"/>
        <w:gridCol w:w="1700"/>
        <w:gridCol w:w="991"/>
        <w:gridCol w:w="995"/>
        <w:gridCol w:w="994"/>
        <w:gridCol w:w="992"/>
        <w:gridCol w:w="992"/>
        <w:gridCol w:w="991"/>
        <w:gridCol w:w="992"/>
        <w:gridCol w:w="850"/>
      </w:tblGrid>
      <w:tr>
        <w:tc>
          <w:tcPr>
            <w:tcW w:w="5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подпрограммы муниципальной программы города Канаш (основного мероприятия, мероприятия)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Ответсвенный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исполнитель</w:t>
            </w:r>
          </w:p>
        </w:tc>
        <w:tc>
          <w:tcPr>
            <w:tcW w:w="2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hyperlink r:id="rId1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бюджетной классификации</w:t>
              </w:r>
            </w:hyperlink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Расходы по годам, тыс. рублей</w:t>
            </w:r>
          </w:p>
        </w:tc>
      </w:tr>
      <w:tr>
        <w:tc>
          <w:tcPr>
            <w:tcW w:w="5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hyperlink r:id="rId1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Раздел</w:t>
              </w:r>
            </w:hyperlink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подраздел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hyperlink r:id="rId14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целевая статья расходов</w:t>
              </w:r>
            </w:hyperlink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группа (подгруппа) </w:t>
            </w:r>
            <w:hyperlink r:id="rId15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вида расходов</w:t>
              </w:r>
            </w:hyperlink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2019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2020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2021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2026-2035</w:t>
            </w:r>
          </w:p>
        </w:tc>
      </w:tr>
      <w:t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563" w:type="dxa"/>
            <w:vMerge w:val="restart"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«Поддержка строительства жилья в городе Канаш Чувашской Республике»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А210000000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38128,8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36801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52918,5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25655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38970,6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35461,8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34911,1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143090</w:t>
            </w:r>
          </w:p>
        </w:tc>
      </w:tr>
      <w:tr>
        <w:trPr>
          <w:trHeight w:val="454"/>
        </w:trP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hyperlink w:anchor="sub_11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*(1)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21591,8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18874, 6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37352,6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16544,2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19561,7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20749,1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республиканский бюджет </w:t>
            </w:r>
            <w:hyperlink w:anchor="sub_222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*(2)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12271,9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12824,5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10 959,0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6 669,5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15008,9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76090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*(3)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4265,0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5101,9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2441,3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67000</w:t>
            </w:r>
          </w:p>
        </w:tc>
      </w:tr>
      <w:tr>
        <w:tc>
          <w:tcPr>
            <w:tcW w:w="5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  <w:hyperlink w:anchor="sub_5555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*(4)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563" w:type="dxa"/>
            <w:vMerge w:val="restart"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Основное мероприятие1.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«Обеспечение граждан доступным жильем»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Х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А2103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38128,8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36801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52918,5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25655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38970,6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35461,8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34911,1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143090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hyperlink w:anchor="sub_11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*(1)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21591,8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18874, 6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37352,6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16544,2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19561,7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20749,1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республиканский бюджет </w:t>
            </w:r>
            <w:hyperlink w:anchor="sub_222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*(2)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12271,9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12824,5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10 959,0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6 669,5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15008,9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76090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*(3)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4265,0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5101,9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2441,3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67000</w:t>
            </w:r>
          </w:p>
        </w:tc>
      </w:tr>
      <w:tr>
        <w:tc>
          <w:tcPr>
            <w:tcW w:w="5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 w:val="restart"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1.1.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Обеспечение жилыми помещениями по договорам социального найма категорий гр-н, указанных п.3ч.1 ст. 11 Закона Чувашской Республики от 17.10.2005 №42 «О регулировании жилищных отношений»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А21А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F112940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414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3787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hyperlink w:anchor="sub_11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*(1)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республиканский бюджет </w:t>
            </w:r>
            <w:hyperlink w:anchor="sub_222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*(2)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3787,6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*(3)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  <w:hyperlink w:anchor="sub_5555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*(4)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 w:val="restart"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1.2.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Чувашской Республики по введению учета граждан, нуждающихся в жилых помещениях и  имеющих право на государственную поддержку за счет средств республиканского бюджета Чувашской Республики на строительство(приобре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местностей, по расчету и предоставлению муниципальными районами субвенций бюджетам поселений для осуществления указанных государственных полномочий по ведению учета граждан.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903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0505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А2103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12980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hyperlink w:anchor="sub_11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*(1)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республиканский бюджет </w:t>
            </w:r>
            <w:hyperlink w:anchor="sub_222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*(2)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*(3)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5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hyperlink w:anchor="sub_11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*(1)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й бюджет </w:t>
            </w:r>
            <w:hyperlink w:anchor="sub_222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*(2)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*(3)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5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563" w:type="dxa"/>
            <w:vMerge w:val="restart"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1.3.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Обеспечение жильем молодых семей в рамках основного мероприятия «Обеспечение жильем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молодых семей» государственной программы Российской Федерации « 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А2103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4970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34336,1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36797,7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52726,5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25647,3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34268,7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35456,1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34985,4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143033</w:t>
            </w:r>
          </w:p>
        </w:tc>
      </w:tr>
      <w:tr>
        <w:trPr>
          <w:trHeight w:val="589"/>
        </w:trP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hyperlink w:anchor="sub_1111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*(1)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21591,8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18874, 6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37352,6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16544,2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19561,8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20749,1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республиканский бюджет </w:t>
            </w:r>
            <w:hyperlink w:anchor="sub_2222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*(2)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8479,3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12821,2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10 952,8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6 661,8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10306,9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76033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  <w:hyperlink w:anchor="sub_3333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*(3)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5101,9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2441,3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67000</w:t>
            </w:r>
          </w:p>
        </w:tc>
      </w:tr>
      <w:tr>
        <w:tc>
          <w:tcPr>
            <w:tcW w:w="5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  <w:hyperlink w:anchor="sub_5555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*(4)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 w:val="restart"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Основное мероприят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ие 1.5.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"Реализация мероприятий регионального проекта "Жилье"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A21F100000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4696,2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бюджет*(1)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*(2)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4696,2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563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города   Канаш Чувашской Республики*3)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br/>
        <w:t xml:space="preserve">                                                                                                                                                                                                 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lastRenderedPageBreak/>
        <w:t xml:space="preserve">          Приложение N 4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к постановлению Администрации города Канаш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Чувашской Республики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от « 15» февраля 2023 № 129                                                                                                                            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>Приложение к подпрограмме</w:t>
      </w: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u w:val="single"/>
          <w:lang w:eastAsia="ru-RU"/>
        </w:rPr>
        <w:br/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«Обеспечение жилыми помещениями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детей-сирот и детей, оставшихся без попечения родителей,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лиц из числа детей-сирот и детей,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оставшихся без попечения родителей»;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муниципальной программы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«Обеспечение граждан в городе Канаш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Чувашской Республике доступным и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комфортным жильем»</w:t>
      </w:r>
      <w:r>
        <w:rPr>
          <w:rFonts w:ascii="Times New Roman" w:eastAsiaTheme="minorEastAsia" w:hAnsi="Times New Roman" w:cs="Times New Roman"/>
          <w:b/>
          <w:bCs/>
          <w:color w:val="26282F"/>
          <w:sz w:val="20"/>
          <w:szCs w:val="20"/>
          <w:lang w:eastAsia="ru-RU"/>
        </w:rPr>
        <w:t xml:space="preserve">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Ресурсное обеспечение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  <w:t xml:space="preserve">подпрограммы </w:t>
      </w:r>
      <w:r>
        <w:rPr>
          <w:rFonts w:ascii="Times New Roman" w:eastAsiaTheme="minorEastAsia" w:hAnsi="Times New Roman" w:cs="Times New Roman"/>
          <w:b/>
          <w:lang w:eastAsia="ru-RU"/>
        </w:rPr>
        <w:t>(«Обеспечение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</w:r>
      <w:r>
        <w:rPr>
          <w:rFonts w:ascii="Times New Roman" w:eastAsiaTheme="minorEastAsia" w:hAnsi="Times New Roman" w:cs="Times New Roman"/>
          <w:b/>
          <w:sz w:val="24"/>
          <w:lang w:eastAsia="ru-RU"/>
        </w:rPr>
        <w:t xml:space="preserve"> муниципальной программы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«Обеспечение граждан в городе Канаш Чувашской Республике доступным и комфортным жильем»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города Канаш Чувашской Республики за счет всех источников финансирования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438"/>
        <w:gridCol w:w="284"/>
        <w:gridCol w:w="538"/>
        <w:gridCol w:w="850"/>
        <w:gridCol w:w="567"/>
        <w:gridCol w:w="822"/>
        <w:gridCol w:w="709"/>
        <w:gridCol w:w="1730"/>
        <w:gridCol w:w="992"/>
        <w:gridCol w:w="992"/>
        <w:gridCol w:w="851"/>
        <w:gridCol w:w="850"/>
        <w:gridCol w:w="993"/>
        <w:gridCol w:w="850"/>
        <w:gridCol w:w="851"/>
        <w:gridCol w:w="850"/>
      </w:tblGrid>
      <w:tr>
        <w:tc>
          <w:tcPr>
            <w:tcW w:w="7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подпрограммы муниципальной программы города Канаш (основного мероприятия, мероприятия)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Ответсвенный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исполнитель</w:t>
            </w:r>
          </w:p>
        </w:tc>
        <w:tc>
          <w:tcPr>
            <w:tcW w:w="2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hyperlink r:id="rId16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бюджетной классификации</w:t>
              </w:r>
            </w:hyperlink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Расходы по годам, тыс. рублей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hyperlink r:id="rId17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Раздел</w:t>
              </w:r>
            </w:hyperlink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подраздел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hyperlink r:id="rId18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целевая статья расходов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группа (подгруппа) </w:t>
            </w:r>
            <w:hyperlink r:id="rId19" w:history="1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вида расходов</w:t>
              </w:r>
            </w:hyperlink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2021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2026-2035</w:t>
            </w:r>
          </w:p>
        </w:tc>
      </w:tr>
      <w:t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(«Обеспечение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родителей»;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13566,3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7 902,2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23456,3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15784,33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3013,38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46266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13430,6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4 234,1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1238,7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7102,95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2983,24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3132,4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43646,9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22217,6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8681,38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2619,1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бюджет города   Канаш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Основное мероприятие 1. 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Обеспечение детей сирот и детей, оставшихся без попечения родителей, лиц из числа детей-сирот и детей оставшихся без попечения родителей жилыми помещениями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А220110000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15871,7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13566,3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7 902,2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23456,3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15784,33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3013,38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46266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13430,6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4 234,1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1238,7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7102,95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2983,24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3132,4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43646,9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12141,8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22217,6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8681,38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2619,1</w:t>
            </w:r>
          </w:p>
        </w:tc>
      </w:tr>
      <w:t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424"/>
        </w:trP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мероприятие 1.1 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Проведение ремонта жилых помещений, собственниками которых являются дети-сироты и дети оставшиеся без попечения родителей, а также лица из числа детей-сирот и детей оставшихся без попечения родителей, в возрасте от 14 до 23 лет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А220112780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1.2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 оставшимся без попечения родителей лицам из их числа по договорам найма специализированных жилых помещений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А22011А820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15871,7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13566,3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7 902,2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23456,3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15784,33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3013,38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46266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13430,6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4 234,1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1238,7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7102,95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2983,24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3132,4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43646,9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12141,8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22217,6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8681,38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2619,1</w:t>
            </w:r>
          </w:p>
        </w:tc>
      </w:tr>
      <w:tr>
        <w:tc>
          <w:tcPr>
            <w:tcW w:w="710" w:type="dxa"/>
            <w:vMerge/>
            <w:tcBorders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города   Канаш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>
        <w:tc>
          <w:tcPr>
            <w:tcW w:w="7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Целевой индикатор и показатель муниципальной программы, подпрограммы, </w:t>
            </w:r>
          </w:p>
        </w:tc>
        <w:tc>
          <w:tcPr>
            <w:tcW w:w="6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специализированными жилыми помещениями, - 8 человек ежегодно;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лет, - 1 жилое помещение;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 снижение задолженности по обеспечению специализированными жилыми помещениями детей-сирот и детей, оставшихся без попечения родителей, лиц из числа детей-сирот и детей, оставшихся без попечения родителей, имеющих и не реализовавших своевременно право на обеспечение специализированными жилыми помещениями, на 5 процентов ежегодно;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14/0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13/0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14/0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17/0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11/0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4/0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4/0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40/0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sectPr>
          <w:pgSz w:w="16837" w:h="11905" w:orient="landscape"/>
          <w:pgMar w:top="567" w:right="1440" w:bottom="993" w:left="1276" w:header="720" w:footer="720" w:gutter="0"/>
          <w:cols w:space="720"/>
          <w:noEndnote/>
        </w:sectPr>
      </w:pPr>
    </w:p>
    <w:p/>
    <w:sectPr>
      <w:pgSz w:w="16837" w:h="11905" w:orient="landscape"/>
      <w:pgMar w:top="1100" w:right="1440" w:bottom="79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03C9"/>
    <w:multiLevelType w:val="multilevel"/>
    <w:tmpl w:val="DF102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768E5"/>
    <w:multiLevelType w:val="hybridMultilevel"/>
    <w:tmpl w:val="C84A4C60"/>
    <w:lvl w:ilvl="0" w:tplc="04190001">
      <w:start w:val="1"/>
      <w:numFmt w:val="bullet"/>
      <w:lvlText w:val=""/>
      <w:lvlJc w:val="left"/>
      <w:pPr>
        <w:ind w:left="9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880" w:hanging="360"/>
      </w:pPr>
      <w:rPr>
        <w:rFonts w:ascii="Wingdings" w:hAnsi="Wingdings" w:hint="default"/>
      </w:r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E4DFA-7CB4-4FF2-B9DB-9EFCAF04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a">
    <w:name w:val="Цветовое выделение для Текст"/>
    <w:uiPriority w:val="99"/>
  </w:style>
  <w:style w:type="character" w:customStyle="1" w:styleId="ab">
    <w:name w:val="Основной текст_"/>
    <w:link w:val="2"/>
    <w:locked/>
    <w:rPr>
      <w:spacing w:val="3"/>
      <w:sz w:val="25"/>
      <w:shd w:val="clear" w:color="auto" w:fill="FFFFFF"/>
    </w:rPr>
  </w:style>
  <w:style w:type="paragraph" w:customStyle="1" w:styleId="2">
    <w:name w:val="Основной текст2"/>
    <w:basedOn w:val="a"/>
    <w:link w:val="ab"/>
    <w:pPr>
      <w:widowControl w:val="0"/>
      <w:shd w:val="clear" w:color="auto" w:fill="FFFFFF"/>
      <w:spacing w:before="600" w:after="0" w:line="312" w:lineRule="exact"/>
      <w:jc w:val="both"/>
    </w:pPr>
    <w:rPr>
      <w:spacing w:val="3"/>
      <w:sz w:val="25"/>
    </w:rPr>
  </w:style>
  <w:style w:type="paragraph" w:styleId="ac">
    <w:name w:val="Balloon Text"/>
    <w:basedOn w:val="a"/>
    <w:link w:val="ad"/>
    <w:uiPriority w:val="99"/>
    <w:semiHidden/>
    <w:unhideWhenUsed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paragraph" w:customStyle="1" w:styleId="12">
    <w:name w:val="Заголовок1"/>
    <w:basedOn w:val="a"/>
    <w:next w:val="ae"/>
    <w:pPr>
      <w:keepNext/>
      <w:suppressAutoHyphens/>
      <w:overflowPunct w:val="0"/>
      <w:autoSpaceDE w:val="0"/>
      <w:spacing w:before="240" w:after="120" w:line="240" w:lineRule="auto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e">
    <w:name w:val="Body Text"/>
    <w:basedOn w:val="a"/>
    <w:link w:val="af"/>
    <w:uiPriority w:val="99"/>
    <w:semiHidden/>
    <w:unhideWhenUsed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Pr>
      <w:rFonts w:ascii="Arial" w:eastAsiaTheme="minorEastAsia" w:hAnsi="Arial" w:cs="Arial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Pr>
      <w:rFonts w:ascii="Arial" w:eastAsiaTheme="minorEastAsia" w:hAnsi="Arial" w:cs="Arial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Arial" w:eastAsiaTheme="minorEastAsia" w:hAnsi="Arial" w:cs="Arial"/>
      <w:sz w:val="24"/>
      <w:szCs w:val="24"/>
      <w:lang w:eastAsia="ru-RU"/>
    </w:rPr>
  </w:style>
  <w:style w:type="paragraph" w:styleId="af4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apple-converted-space">
    <w:name w:val="apple-converted-space"/>
    <w:basedOn w:val="a0"/>
  </w:style>
  <w:style w:type="character" w:styleId="af6">
    <w:name w:val="Strong"/>
    <w:basedOn w:val="a0"/>
    <w:uiPriority w:val="22"/>
    <w:qFormat/>
    <w:rPr>
      <w:b/>
      <w:bCs/>
    </w:rPr>
  </w:style>
  <w:style w:type="paragraph" w:styleId="3">
    <w:name w:val="Body Text Indent 3"/>
    <w:basedOn w:val="a"/>
    <w:link w:val="30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Pr>
      <w:sz w:val="16"/>
      <w:szCs w:val="16"/>
    </w:rPr>
  </w:style>
  <w:style w:type="paragraph" w:customStyle="1" w:styleId="ConsPlusTextList">
    <w:name w:val="ConsPlusTextList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08460.100000" TargetMode="External"/><Relationship Id="rId13" Type="http://schemas.openxmlformats.org/officeDocument/2006/relationships/hyperlink" Target="garantF1://70308460.100330" TargetMode="External"/><Relationship Id="rId18" Type="http://schemas.openxmlformats.org/officeDocument/2006/relationships/hyperlink" Target="garantF1://70308460.50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garantF1://12038291.50" TargetMode="External"/><Relationship Id="rId12" Type="http://schemas.openxmlformats.org/officeDocument/2006/relationships/hyperlink" Target="garantF1://70308460.100000" TargetMode="External"/><Relationship Id="rId17" Type="http://schemas.openxmlformats.org/officeDocument/2006/relationships/hyperlink" Target="garantF1://70308460.1003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308460.100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garantF1://70308460.100352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308460.10035201" TargetMode="External"/><Relationship Id="rId10" Type="http://schemas.openxmlformats.org/officeDocument/2006/relationships/hyperlink" Target="garantF1://70308460.500" TargetMode="External"/><Relationship Id="rId19" Type="http://schemas.openxmlformats.org/officeDocument/2006/relationships/hyperlink" Target="garantF1://70308460.100352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308460.100330" TargetMode="External"/><Relationship Id="rId14" Type="http://schemas.openxmlformats.org/officeDocument/2006/relationships/hyperlink" Target="garantF1://70308460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D83DD-6AA6-4101-81A4-9BE9A66E4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5786</Words>
  <Characters>32983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(Петр А. Ильин)</dc:creator>
  <cp:keywords/>
  <dc:description/>
  <cp:lastModifiedBy>Глазов Николай Станиславович</cp:lastModifiedBy>
  <cp:revision>7</cp:revision>
  <cp:lastPrinted>2023-02-17T07:32:00Z</cp:lastPrinted>
  <dcterms:created xsi:type="dcterms:W3CDTF">2023-02-17T07:55:00Z</dcterms:created>
  <dcterms:modified xsi:type="dcterms:W3CDTF">2023-03-07T08:54:00Z</dcterms:modified>
</cp:coreProperties>
</file>