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24" w:rsidRDefault="00D23074">
      <w:pPr>
        <w:jc w:val="center"/>
        <w:rPr>
          <w:rFonts w:ascii="Arial" w:hAnsi="Arial" w:cs="Arial"/>
          <w:b/>
          <w:color w:val="000000"/>
          <w:sz w:val="26"/>
          <w:szCs w:val="26"/>
        </w:rPr>
      </w:pPr>
      <w:bookmarkStart w:id="0" w:name="_GoBack"/>
      <w:bookmarkEnd w:id="0"/>
      <w:r>
        <w:rPr>
          <w:rFonts w:ascii="Arial" w:hAnsi="Arial" w:cs="Arial"/>
          <w:b/>
          <w:color w:val="000000"/>
          <w:sz w:val="26"/>
          <w:szCs w:val="26"/>
        </w:rPr>
        <w:t>О мерах социальной поддержки семей с детьми</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Государство уделяет особое внимание поддержке и защите многодетных семей, предоставляя им различные льготы и выплаты. Благодаря государственной поддержке в Чувашии количество многодетных семей с каждым годом растет. По сравнению с 2012 годом многодетных се</w:t>
      </w:r>
      <w:r>
        <w:rPr>
          <w:rFonts w:ascii="Arial" w:hAnsi="Arial" w:cs="Arial"/>
          <w:sz w:val="26"/>
          <w:szCs w:val="26"/>
        </w:rPr>
        <w:t>мей увеличилось в 2 раза. Сегодня в республике проживает более 18 тысяч многодетных семей.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 xml:space="preserve">С 2020 года в соответствии с решением Президента России </w:t>
      </w:r>
      <w:r>
        <w:rPr>
          <w:rFonts w:ascii="Arial" w:hAnsi="Arial" w:cs="Arial"/>
          <w:sz w:val="26"/>
          <w:szCs w:val="26"/>
        </w:rPr>
        <w:br/>
        <w:t>В.В. Путина последовательно выстраивается целостная система поддержки семей с детьми. Постепенно расширяется</w:t>
      </w:r>
      <w:r>
        <w:rPr>
          <w:rFonts w:ascii="Arial" w:hAnsi="Arial" w:cs="Arial"/>
          <w:sz w:val="26"/>
          <w:szCs w:val="26"/>
        </w:rPr>
        <w:t xml:space="preserve"> охват семей, применяются единые принципы предоставления выплат с учетом конкретных жизненных ситуаций семьи, упрощаются процедуры получения мер социальной поддержки.</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4"/>
          <w:szCs w:val="24"/>
        </w:rPr>
      </w:pPr>
      <w:r>
        <w:rPr>
          <w:rFonts w:ascii="Arial" w:hAnsi="Arial" w:cs="Arial"/>
          <w:sz w:val="26"/>
          <w:szCs w:val="26"/>
        </w:rPr>
        <w:t>На сегодняшний день ведется  работа над предоставлением мер социальной поддержки в максим</w:t>
      </w:r>
      <w:r>
        <w:rPr>
          <w:rFonts w:ascii="Arial" w:hAnsi="Arial" w:cs="Arial"/>
          <w:sz w:val="26"/>
          <w:szCs w:val="26"/>
        </w:rPr>
        <w:t>ально простом и удобном формате для наших граждан, внедряется простые и понятные для наших граждан механизмы получения тех или иных мер поддержки (принцип «социального казначейства»).  Меры предоставляются либо только по заявлению со стороны гражданина, ко</w:t>
      </w:r>
      <w:r>
        <w:rPr>
          <w:rFonts w:ascii="Arial" w:hAnsi="Arial" w:cs="Arial"/>
          <w:sz w:val="26"/>
          <w:szCs w:val="26"/>
        </w:rPr>
        <w:t>торое он имеет возможность подать через Единый портал государственных услуг, либо вообще проактивно – при наступлении той или иной жизненной ситуации у гражданина.</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Ярким примером такого механизма или применения принципа социального казначейства является ка</w:t>
      </w:r>
      <w:r>
        <w:rPr>
          <w:rFonts w:ascii="Arial" w:hAnsi="Arial" w:cs="Arial"/>
          <w:sz w:val="26"/>
          <w:szCs w:val="26"/>
        </w:rPr>
        <w:t>к раз единое пособие для детей в возрасте до 17 лет и беременных женщин. Данная мера объединила в себя 5 различных выплат. Сегодня такое пособие назначается на основе заявления гражданина, поданного на Едином портале государственных услуг. Социальный фонд,</w:t>
      </w:r>
      <w:r>
        <w:rPr>
          <w:rFonts w:ascii="Arial" w:hAnsi="Arial" w:cs="Arial"/>
          <w:sz w:val="26"/>
          <w:szCs w:val="26"/>
        </w:rPr>
        <w:t xml:space="preserve"> получая это заявление, собирает все необходимые сведения посредством межведомственных запросов у заинтересованных ведомств.  В течение десяти дней производят назначение пособия.</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Новое единое пособие в 2023 году получили более 56 тыс. семей (102 тыс. детей</w:t>
      </w:r>
      <w:r>
        <w:rPr>
          <w:rFonts w:ascii="Arial" w:hAnsi="Arial" w:cs="Arial"/>
          <w:sz w:val="26"/>
          <w:szCs w:val="26"/>
        </w:rPr>
        <w:t>) на 9,1 млрд. рублей, за I квартал 2024 года – 45,3 тыс. семей на 2,3 млрд.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bCs/>
          <w:i/>
          <w:sz w:val="26"/>
          <w:szCs w:val="26"/>
        </w:rPr>
      </w:pPr>
      <w:r>
        <w:rPr>
          <w:rFonts w:ascii="Arial" w:hAnsi="Arial" w:cs="Arial"/>
          <w:sz w:val="26"/>
          <w:szCs w:val="26"/>
        </w:rPr>
        <w:t>С 2020 года в реализации решений Главы Чувашской Республики  поступат</w:t>
      </w:r>
      <w:r>
        <w:rPr>
          <w:rFonts w:ascii="Arial" w:hAnsi="Arial" w:cs="Arial"/>
          <w:sz w:val="26"/>
          <w:szCs w:val="26"/>
        </w:rPr>
        <w:t xml:space="preserve">ельно расширялся комплекс региональных мер. Были введены 17 новых мер </w:t>
      </w:r>
      <w:r>
        <w:rPr>
          <w:rFonts w:ascii="Arial" w:hAnsi="Arial" w:cs="Arial"/>
          <w:i/>
          <w:iCs/>
          <w:sz w:val="26"/>
          <w:szCs w:val="26"/>
        </w:rPr>
        <w:t>(освобождение от уплаты транспор</w:t>
      </w:r>
      <w:r>
        <w:rPr>
          <w:rFonts w:ascii="Arial" w:hAnsi="Arial" w:cs="Arial"/>
          <w:i/>
          <w:iCs/>
          <w:sz w:val="26"/>
          <w:szCs w:val="26"/>
        </w:rPr>
        <w:t>тного налога на легковые автомобили для многодетных семей, меры поддержки семьям СВО (горячее питание, лагерь, бесплатный садик, стипендия и др.), организация  бесплатного горячего питания детей из многодетных малоимущих семей  и др.).</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В республике действу</w:t>
      </w:r>
      <w:r>
        <w:rPr>
          <w:rFonts w:ascii="Arial" w:hAnsi="Arial" w:cs="Arial"/>
          <w:sz w:val="26"/>
          <w:szCs w:val="26"/>
        </w:rPr>
        <w:t>ют и уникальные меры социальной поддержки:</w:t>
      </w:r>
    </w:p>
    <w:p w:rsidR="00B14924" w:rsidRDefault="00D23074">
      <w:pPr>
        <w:pStyle w:val="afa"/>
        <w:numPr>
          <w:ilvl w:val="0"/>
          <w:numId w:val="6"/>
        </w:numPr>
        <w:tabs>
          <w:tab w:val="left" w:pos="1134"/>
        </w:tabs>
        <w:spacing w:before="0" w:beforeAutospacing="0" w:after="0" w:afterAutospacing="0" w:line="288" w:lineRule="atLeast"/>
        <w:ind w:left="0" w:firstLine="850"/>
        <w:jc w:val="both"/>
        <w:rPr>
          <w:rFonts w:ascii="Arial" w:hAnsi="Arial" w:cs="Arial"/>
          <w:sz w:val="26"/>
          <w:szCs w:val="26"/>
        </w:rPr>
      </w:pPr>
      <w:r>
        <w:rPr>
          <w:rFonts w:ascii="Arial" w:hAnsi="Arial" w:cs="Arial"/>
          <w:sz w:val="26"/>
          <w:szCs w:val="26"/>
        </w:rPr>
        <w:t xml:space="preserve">введение </w:t>
      </w:r>
      <w:r>
        <w:rPr>
          <w:rFonts w:ascii="Arial" w:hAnsi="Arial" w:cs="Arial"/>
          <w:b/>
          <w:bCs/>
          <w:sz w:val="26"/>
          <w:szCs w:val="26"/>
        </w:rPr>
        <w:t>единовременной денежной выплаты (сертификата)</w:t>
      </w:r>
      <w:r>
        <w:rPr>
          <w:rFonts w:ascii="Arial" w:hAnsi="Arial" w:cs="Arial"/>
          <w:sz w:val="26"/>
          <w:szCs w:val="26"/>
        </w:rPr>
        <w:t xml:space="preserve"> в размере 250 тыс. рублей взамен предоставления бесплатного земельного участк</w:t>
      </w:r>
      <w:r>
        <w:rPr>
          <w:rFonts w:ascii="Arial" w:hAnsi="Arial" w:cs="Arial"/>
          <w:i/>
          <w:iCs/>
          <w:sz w:val="26"/>
          <w:szCs w:val="26"/>
        </w:rPr>
        <w:t xml:space="preserve">а </w:t>
      </w:r>
      <w:r>
        <w:rPr>
          <w:rFonts w:ascii="Arial" w:hAnsi="Arial" w:cs="Arial"/>
          <w:sz w:val="26"/>
          <w:szCs w:val="26"/>
        </w:rPr>
        <w:t xml:space="preserve">многодетным семьям. </w:t>
      </w:r>
    </w:p>
    <w:p w:rsidR="00B14924" w:rsidRDefault="00D23074">
      <w:pPr>
        <w:pStyle w:val="afa"/>
        <w:spacing w:before="0" w:beforeAutospacing="0" w:after="0" w:afterAutospacing="0" w:line="288" w:lineRule="atLeast"/>
        <w:ind w:firstLine="851"/>
        <w:jc w:val="both"/>
        <w:rPr>
          <w:rFonts w:ascii="Arial" w:hAnsi="Arial" w:cs="Arial"/>
          <w:sz w:val="26"/>
          <w:szCs w:val="26"/>
        </w:rPr>
      </w:pPr>
      <w:r>
        <w:rPr>
          <w:rFonts w:ascii="Arial" w:hAnsi="Arial" w:cs="Arial"/>
          <w:sz w:val="26"/>
          <w:szCs w:val="26"/>
        </w:rPr>
        <w:t>Выплата предоставляется многодетным семьям, если один из с</w:t>
      </w:r>
      <w:r>
        <w:rPr>
          <w:rFonts w:ascii="Arial" w:hAnsi="Arial" w:cs="Arial"/>
          <w:sz w:val="26"/>
          <w:szCs w:val="26"/>
        </w:rPr>
        <w:t>овершеннолетних членов данной семьи состоит на учете в органах местного самоуправления в качестве нуждающегося в жилых помещениях (норма  Закона Чувашской Республики от 1 апреля 2011 г. № 10 «О предоставлении земельных участков многодетным семьям в Чувашск</w:t>
      </w:r>
      <w:r>
        <w:rPr>
          <w:rFonts w:ascii="Arial" w:hAnsi="Arial" w:cs="Arial"/>
          <w:sz w:val="26"/>
          <w:szCs w:val="26"/>
        </w:rPr>
        <w:t>ой Республике»)</w:t>
      </w:r>
    </w:p>
    <w:p w:rsidR="00B14924" w:rsidRDefault="00D23074">
      <w:pPr>
        <w:pStyle w:val="afa"/>
        <w:spacing w:before="0" w:beforeAutospacing="0" w:after="0" w:afterAutospacing="0" w:line="288" w:lineRule="atLeast"/>
        <w:ind w:firstLine="851"/>
        <w:jc w:val="both"/>
        <w:rPr>
          <w:rFonts w:ascii="Arial" w:hAnsi="Arial" w:cs="Arial"/>
          <w:sz w:val="26"/>
          <w:szCs w:val="26"/>
        </w:rPr>
      </w:pPr>
      <w:r>
        <w:rPr>
          <w:rFonts w:ascii="Arial" w:hAnsi="Arial" w:cs="Arial"/>
          <w:sz w:val="26"/>
          <w:szCs w:val="26"/>
        </w:rPr>
        <w:t>Выплата предоставляется на строительство жилого помещения, приобретение жилого помещения, на приобретение земельного участка для индивидуального жилищного строительства либо для ведения личного подсобного хозяйства, на погашение суммы основ</w:t>
      </w:r>
      <w:r>
        <w:rPr>
          <w:rFonts w:ascii="Arial" w:hAnsi="Arial" w:cs="Arial"/>
          <w:sz w:val="26"/>
          <w:szCs w:val="26"/>
        </w:rPr>
        <w:t>ного долга (части основного долга) и (или) уплату процентов по кредиту.)</w:t>
      </w:r>
    </w:p>
    <w:p w:rsidR="00B14924" w:rsidRDefault="00D23074">
      <w:pPr>
        <w:pStyle w:val="afa"/>
        <w:spacing w:before="0" w:beforeAutospacing="0" w:after="0" w:afterAutospacing="0" w:line="288" w:lineRule="atLeast"/>
        <w:ind w:firstLine="851"/>
        <w:jc w:val="both"/>
        <w:rPr>
          <w:rFonts w:ascii="Arial" w:hAnsi="Arial" w:cs="Arial"/>
          <w:sz w:val="26"/>
          <w:szCs w:val="26"/>
          <w:highlight w:val="white"/>
        </w:rPr>
      </w:pPr>
      <w:r>
        <w:rPr>
          <w:rFonts w:ascii="Arial" w:hAnsi="Arial" w:cs="Arial"/>
          <w:sz w:val="26"/>
          <w:szCs w:val="26"/>
          <w:highlight w:val="white"/>
        </w:rPr>
        <w:lastRenderedPageBreak/>
        <w:t>На 01.05.2024 сертификат на такую выплату получили 294 семьи, распорядились сертификатом 149 семей. В 2024 году по данному направлению в республиканском бюджете предусмотрено 100 млн.</w:t>
      </w:r>
      <w:r>
        <w:rPr>
          <w:rFonts w:ascii="Arial" w:hAnsi="Arial" w:cs="Arial"/>
          <w:sz w:val="26"/>
          <w:szCs w:val="26"/>
          <w:highlight w:val="white"/>
        </w:rPr>
        <w:t xml:space="preserve">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rPr>
        <w:t xml:space="preserve">2) </w:t>
      </w:r>
      <w:r>
        <w:rPr>
          <w:rFonts w:ascii="Arial" w:hAnsi="Arial" w:cs="Arial"/>
          <w:sz w:val="26"/>
          <w:szCs w:val="26"/>
          <w:highlight w:val="white"/>
        </w:rPr>
        <w:t xml:space="preserve">с 2023 года каждый ребенок, родившийся в Чувашии, получает </w:t>
      </w:r>
      <w:r>
        <w:rPr>
          <w:rFonts w:ascii="Arial" w:hAnsi="Arial" w:cs="Arial"/>
          <w:b/>
          <w:bCs/>
          <w:sz w:val="26"/>
          <w:szCs w:val="26"/>
          <w:highlight w:val="white"/>
        </w:rPr>
        <w:t>подарок «Я родился в Чувашии»</w:t>
      </w:r>
      <w:r>
        <w:rPr>
          <w:rFonts w:ascii="Arial" w:hAnsi="Arial" w:cs="Arial"/>
          <w:sz w:val="26"/>
          <w:szCs w:val="26"/>
          <w:highlight w:val="white"/>
        </w:rPr>
        <w:t>, на сегодняшний день подарок получили более 9 500 семей;</w:t>
      </w:r>
    </w:p>
    <w:p w:rsidR="00B14924" w:rsidRDefault="00D23074">
      <w:pPr>
        <w:pStyle w:val="afa"/>
        <w:spacing w:before="0" w:beforeAutospacing="0" w:after="0" w:afterAutospacing="0" w:line="288" w:lineRule="atLeast"/>
        <w:ind w:firstLine="851"/>
        <w:jc w:val="both"/>
        <w:rPr>
          <w:highlight w:val="white"/>
        </w:rPr>
      </w:pPr>
      <w:r>
        <w:rPr>
          <w:rFonts w:ascii="Arial" w:hAnsi="Arial" w:cs="Arial"/>
          <w:sz w:val="26"/>
          <w:szCs w:val="26"/>
        </w:rPr>
        <w:t xml:space="preserve">3) </w:t>
      </w:r>
      <w:r>
        <w:rPr>
          <w:rFonts w:ascii="Arial" w:hAnsi="Arial" w:cs="Arial"/>
          <w:b/>
          <w:bCs/>
          <w:sz w:val="26"/>
          <w:szCs w:val="26"/>
          <w:highlight w:val="white"/>
        </w:rPr>
        <w:t>предоставление республиканского материнского (семейного) капитала</w:t>
      </w:r>
      <w:r>
        <w:rPr>
          <w:rFonts w:ascii="Arial" w:hAnsi="Arial" w:cs="Arial"/>
          <w:sz w:val="26"/>
          <w:szCs w:val="26"/>
          <w:highlight w:val="white"/>
        </w:rPr>
        <w:t>. Его с</w:t>
      </w:r>
      <w:r>
        <w:rPr>
          <w:rFonts w:ascii="Arial" w:hAnsi="Arial" w:cs="Arial"/>
          <w:sz w:val="26"/>
          <w:szCs w:val="26"/>
          <w:highlight w:val="white"/>
        </w:rPr>
        <w:t>редства можно направить на улучшение жилищных условий, получение образования ребенком (детьми), приобретение товаров и услуг, предназначенных для социальной адаптации и интеграции в общество детей-инвалидов, а также на приобретение легкового автомобиля при</w:t>
      </w:r>
      <w:r>
        <w:rPr>
          <w:rFonts w:ascii="Arial" w:hAnsi="Arial" w:cs="Arial"/>
          <w:sz w:val="26"/>
          <w:szCs w:val="26"/>
          <w:highlight w:val="white"/>
        </w:rPr>
        <w:t xml:space="preserve"> условии отсутствия потребности в улучшении жилищных условий.</w:t>
      </w:r>
      <w:r>
        <w:rPr>
          <w:highlight w:val="white"/>
        </w:rPr>
        <w:t xml:space="preserve"> </w:t>
      </w:r>
    </w:p>
    <w:p w:rsidR="00B14924" w:rsidRDefault="00D23074">
      <w:pPr>
        <w:pStyle w:val="afa"/>
        <w:spacing w:before="0" w:beforeAutospacing="0" w:after="0" w:afterAutospacing="0" w:line="288" w:lineRule="atLeast"/>
        <w:ind w:firstLine="851"/>
        <w:jc w:val="both"/>
        <w:rPr>
          <w:rFonts w:ascii="Arial" w:hAnsi="Arial" w:cs="Arial"/>
          <w:sz w:val="26"/>
          <w:szCs w:val="26"/>
          <w:highlight w:val="white"/>
        </w:rPr>
      </w:pPr>
      <w:r>
        <w:rPr>
          <w:rFonts w:ascii="Arial" w:hAnsi="Arial" w:cs="Arial"/>
          <w:sz w:val="26"/>
          <w:szCs w:val="26"/>
          <w:highlight w:val="white"/>
        </w:rPr>
        <w:t>Средствами республиканского материнского (семейного) капитала могут распорядиться семьи, в которых родился третий и последующий ребенок и среднедушевой доход семьи не превышает величину прожито</w:t>
      </w:r>
      <w:r>
        <w:rPr>
          <w:rFonts w:ascii="Arial" w:hAnsi="Arial" w:cs="Arial"/>
          <w:sz w:val="26"/>
          <w:szCs w:val="26"/>
          <w:highlight w:val="white"/>
        </w:rPr>
        <w:t>чного минимума, установленного в Чувашской Республике на год обращения.</w:t>
      </w:r>
    </w:p>
    <w:p w:rsidR="00B14924" w:rsidRDefault="00D23074">
      <w:pPr>
        <w:pStyle w:val="afa"/>
        <w:spacing w:before="0" w:beforeAutospacing="0" w:after="0" w:afterAutospacing="0" w:line="288" w:lineRule="atLeast"/>
        <w:ind w:firstLine="851"/>
        <w:jc w:val="both"/>
        <w:rPr>
          <w:rFonts w:ascii="Arial" w:hAnsi="Arial" w:cs="Arial"/>
          <w:sz w:val="26"/>
          <w:szCs w:val="26"/>
          <w:highlight w:val="white"/>
        </w:rPr>
      </w:pPr>
      <w:r>
        <w:rPr>
          <w:rFonts w:ascii="Arial" w:hAnsi="Arial" w:cs="Arial"/>
          <w:sz w:val="26"/>
          <w:szCs w:val="26"/>
          <w:highlight w:val="white"/>
        </w:rPr>
        <w:t>В 2023 году средствами республиканского материнского капитала распорядились 1 764 семьи на сумму 172,0 млн. рублей. В 2024 году предусмотрено предусмотрено 187,5 млн. рублей. На 01.05.</w:t>
      </w:r>
      <w:r>
        <w:rPr>
          <w:rFonts w:ascii="Arial" w:hAnsi="Arial" w:cs="Arial"/>
          <w:sz w:val="26"/>
          <w:szCs w:val="26"/>
          <w:highlight w:val="white"/>
        </w:rPr>
        <w:t xml:space="preserve">2024    распорядилось 504 семьи на сумму 47,9 млн. руб. С 2022 года на покупку автомобиля средствами распорядилось 20 семей.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highlight w:val="white"/>
        </w:rPr>
        <w:t>В целях повышения уровня и качества жизни малоимущих семей путем стимулирования их активных действий по преодолению трудной жизнен</w:t>
      </w:r>
      <w:r>
        <w:rPr>
          <w:rFonts w:ascii="Arial" w:hAnsi="Arial" w:cs="Arial"/>
          <w:sz w:val="26"/>
          <w:szCs w:val="26"/>
          <w:highlight w:val="white"/>
        </w:rPr>
        <w:t xml:space="preserve">ной ситуации в Чувашской Республике представляется </w:t>
      </w:r>
      <w:r>
        <w:rPr>
          <w:rFonts w:ascii="Arial" w:hAnsi="Arial" w:cs="Arial"/>
          <w:b/>
          <w:bCs/>
          <w:sz w:val="26"/>
          <w:szCs w:val="26"/>
          <w:highlight w:val="white"/>
        </w:rPr>
        <w:t>государственная социальная помощь на основании социального контракта</w:t>
      </w:r>
      <w:r>
        <w:rPr>
          <w:rFonts w:ascii="Arial" w:hAnsi="Arial" w:cs="Arial"/>
          <w:sz w:val="26"/>
          <w:szCs w:val="26"/>
          <w:highlight w:val="white"/>
        </w:rPr>
        <w:t xml:space="preserve">. </w:t>
      </w:r>
      <w:r>
        <w:rPr>
          <w:rFonts w:ascii="Arial" w:hAnsi="Arial" w:cs="Arial"/>
          <w:sz w:val="26"/>
          <w:szCs w:val="26"/>
          <w:highlight w:val="white"/>
        </w:rPr>
        <w:t>Приоритет здесь также имеют многодетные семьи.</w:t>
      </w:r>
      <w:r>
        <w:rPr>
          <w:rFonts w:ascii="Arial" w:hAnsi="Arial" w:cs="Arial"/>
          <w:sz w:val="26"/>
          <w:szCs w:val="26"/>
        </w:rPr>
        <w:t xml:space="preserve">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 xml:space="preserve">Деньги по соцконтракту выделяют по следующим направлениям: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1) поддерж</w:t>
      </w:r>
      <w:r>
        <w:rPr>
          <w:rFonts w:ascii="Arial" w:hAnsi="Arial" w:cs="Arial"/>
          <w:sz w:val="26"/>
          <w:szCs w:val="26"/>
          <w:highlight w:val="white"/>
        </w:rPr>
        <w:t xml:space="preserve">ка при трудоустройстве (поиск работы); 2) осуществление предпринимательской деятельности (ИП) – 350 тыс. рублей; 3) ведение личного подсобного хозяйства (ЛПХ) – 200 тыс. рублей; 4) прямая финансовая поддержка семей. </w:t>
      </w:r>
    </w:p>
    <w:p w:rsidR="00B14924" w:rsidRDefault="00D23074">
      <w:pPr>
        <w:pStyle w:val="afa"/>
        <w:spacing w:before="0" w:beforeAutospacing="0" w:after="0" w:afterAutospacing="0" w:line="288" w:lineRule="atLeast"/>
        <w:ind w:firstLine="851"/>
        <w:jc w:val="both"/>
        <w:rPr>
          <w:rFonts w:ascii="Arial" w:hAnsi="Arial" w:cs="Arial"/>
          <w:sz w:val="26"/>
          <w:szCs w:val="26"/>
          <w:highlight w:val="white"/>
        </w:rPr>
      </w:pPr>
      <w:r>
        <w:rPr>
          <w:rFonts w:ascii="Arial" w:hAnsi="Arial" w:cs="Arial"/>
          <w:sz w:val="26"/>
          <w:szCs w:val="26"/>
          <w:highlight w:val="white"/>
        </w:rPr>
        <w:t>В Чувашии данная мера поддержки являетс</w:t>
      </w:r>
      <w:r>
        <w:rPr>
          <w:rFonts w:ascii="Arial" w:hAnsi="Arial" w:cs="Arial"/>
          <w:sz w:val="26"/>
          <w:szCs w:val="26"/>
          <w:highlight w:val="white"/>
        </w:rPr>
        <w:t>я одной из эффективных мероприятий по снижению уровня бедности. В 2023 году социальным контрактом охватили 3 188 семей, в которых проживает более 9,6 тысяч человек. На 01.05.2024 заключено 1299 социальных контрактов, в которых проживает 3,3 тыс. человек. В</w:t>
      </w:r>
      <w:r>
        <w:rPr>
          <w:rFonts w:ascii="Arial" w:hAnsi="Arial" w:cs="Arial"/>
          <w:sz w:val="26"/>
          <w:szCs w:val="26"/>
          <w:highlight w:val="white"/>
        </w:rPr>
        <w:t xml:space="preserve"> 2024 году по данному направлению в республиканском бюджете предусмотрено 408,5 млн. рублей.</w:t>
      </w:r>
      <w:r>
        <w:rPr>
          <w:rFonts w:ascii="Arial" w:hAnsi="Arial" w:cs="Arial"/>
          <w:sz w:val="26"/>
          <w:szCs w:val="26"/>
        </w:rPr>
        <w:t xml:space="preserve"> За весь период реализации данной мерой воспользовались 15561 семья на сумму 1929,62 млн.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Эта мера поддержки влияет на снижение уровня бедности населения. Д</w:t>
      </w:r>
      <w:r>
        <w:rPr>
          <w:rFonts w:ascii="Arial" w:hAnsi="Arial" w:cs="Arial"/>
          <w:sz w:val="26"/>
          <w:szCs w:val="26"/>
          <w:highlight w:val="white"/>
        </w:rPr>
        <w:t>оля населения с денежными доходами ниже величины прожиточного минимума от общей численности населения в 2023 году ожидается на уровне на 14,1%, что ниже уровня 2022 года на 0,9 %.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 xml:space="preserve">В Чувашской Республике большое внимание уделяется поддержке материнства.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rPr>
        <w:t>Ус</w:t>
      </w:r>
      <w:r>
        <w:rPr>
          <w:rFonts w:ascii="Arial" w:hAnsi="Arial" w:cs="Arial"/>
          <w:sz w:val="26"/>
          <w:szCs w:val="26"/>
        </w:rPr>
        <w:t xml:space="preserve">тановлено </w:t>
      </w:r>
      <w:r>
        <w:rPr>
          <w:rFonts w:ascii="Arial" w:hAnsi="Arial" w:cs="Arial"/>
          <w:b/>
          <w:bCs/>
          <w:sz w:val="26"/>
          <w:szCs w:val="26"/>
        </w:rPr>
        <w:t>п</w:t>
      </w:r>
      <w:r>
        <w:rPr>
          <w:rFonts w:ascii="Arial" w:hAnsi="Arial" w:cs="Arial"/>
          <w:b/>
          <w:bCs/>
          <w:sz w:val="26"/>
          <w:szCs w:val="26"/>
          <w:highlight w:val="white"/>
        </w:rPr>
        <w:t>особие по беременности и родам</w:t>
      </w:r>
      <w:r>
        <w:rPr>
          <w:rFonts w:ascii="Arial" w:hAnsi="Arial" w:cs="Arial"/>
          <w:sz w:val="26"/>
          <w:szCs w:val="26"/>
          <w:highlight w:val="white"/>
        </w:rPr>
        <w:t xml:space="preserve"> женщинам, признанным в установленном порядке безработными, и некоторым другим категориям женщин.</w:t>
      </w:r>
      <w:r>
        <w:rPr>
          <w:rFonts w:ascii="Arial" w:hAnsi="Arial" w:cs="Arial"/>
          <w:sz w:val="26"/>
          <w:szCs w:val="26"/>
        </w:rPr>
        <w:t xml:space="preserve"> </w:t>
      </w:r>
      <w:r>
        <w:rPr>
          <w:rFonts w:ascii="Arial" w:hAnsi="Arial" w:cs="Arial"/>
          <w:sz w:val="26"/>
          <w:szCs w:val="26"/>
          <w:highlight w:val="white"/>
        </w:rPr>
        <w:t>Пособие выплачивается в размере 50% величины прожиточного минимума трудоспособного населения, установленной в Чувашск</w:t>
      </w:r>
      <w:r>
        <w:rPr>
          <w:rFonts w:ascii="Arial" w:hAnsi="Arial" w:cs="Arial"/>
          <w:sz w:val="26"/>
          <w:szCs w:val="26"/>
          <w:highlight w:val="white"/>
        </w:rPr>
        <w:t xml:space="preserve">ой Республике на дату обращения за назначением указанного пособия (в 2024 г. – 7 327 рублей (14654*50% = 7 327 рублей). На 01.05.2024 указанное пособие выплачено 69 </w:t>
      </w:r>
      <w:r>
        <w:rPr>
          <w:rFonts w:ascii="Arial" w:hAnsi="Arial" w:cs="Arial"/>
          <w:sz w:val="26"/>
          <w:szCs w:val="26"/>
          <w:highlight w:val="white"/>
        </w:rPr>
        <w:lastRenderedPageBreak/>
        <w:t>женщинам на общую сумму 1130 тыс. рублей. В 2024 году по данному направлению в республиканс</w:t>
      </w:r>
      <w:r>
        <w:rPr>
          <w:rFonts w:ascii="Arial" w:hAnsi="Arial" w:cs="Arial"/>
          <w:sz w:val="26"/>
          <w:szCs w:val="26"/>
          <w:highlight w:val="white"/>
        </w:rPr>
        <w:t>ком бюджете предусмотрено 7 млн.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 xml:space="preserve">Денежная компенсация для обеспечения полноценного питания беременных женщин, кормящих матерей и детей в возрасте до трех лет. </w:t>
      </w:r>
      <w:r>
        <w:rPr>
          <w:rFonts w:ascii="Arial" w:hAnsi="Arial" w:cs="Arial"/>
          <w:sz w:val="26"/>
          <w:szCs w:val="26"/>
          <w:highlight w:val="white"/>
        </w:rPr>
        <w:br/>
        <w:t>С 1 февраля 2024 года размер ежемесячной компенсации для беременных женщин и кормящих ма</w:t>
      </w:r>
      <w:r>
        <w:rPr>
          <w:rFonts w:ascii="Arial" w:hAnsi="Arial" w:cs="Arial"/>
          <w:sz w:val="26"/>
          <w:szCs w:val="26"/>
          <w:highlight w:val="white"/>
        </w:rPr>
        <w:t>терей размер ежемесячной компенсации составляет 1716 рублей, для детей в возрасте до трех лет – 1394 рублей. Компенсация для обеспечения полноценным питанием выплачивается по заключению врачей, оформленной соответствующей справкой. Компенсация предоставляе</w:t>
      </w:r>
      <w:r>
        <w:rPr>
          <w:rFonts w:ascii="Arial" w:hAnsi="Arial" w:cs="Arial"/>
          <w:sz w:val="26"/>
          <w:szCs w:val="26"/>
          <w:highlight w:val="white"/>
        </w:rPr>
        <w:t>тся гражданам, проживающих в семьях со среднедушевым доходом, не превышающим величину прожиточного минимума, установленную на территории Чувашской Республики.</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На 01.05.2024 компенсацию получили 272 беременные женщины, 3782 кормящие матери и 72 ребенка в во</w:t>
      </w:r>
      <w:r>
        <w:rPr>
          <w:rFonts w:ascii="Arial" w:hAnsi="Arial" w:cs="Arial"/>
          <w:sz w:val="26"/>
          <w:szCs w:val="26"/>
          <w:highlight w:val="white"/>
        </w:rPr>
        <w:t>зрасте до трех лет. Расходы республиканского бюджета Чувашской Республики по данному направлению составили 7,3 млн. рублей. По итогам 2023 г. компенсация выплачена около 20,0 млн. рублей, выплату получили 1116 получателя. На 2024 год по данному направлению</w:t>
      </w:r>
      <w:r>
        <w:rPr>
          <w:rFonts w:ascii="Arial" w:hAnsi="Arial" w:cs="Arial"/>
          <w:sz w:val="26"/>
          <w:szCs w:val="26"/>
          <w:highlight w:val="white"/>
        </w:rPr>
        <w:t xml:space="preserve"> в республиканском бюджете предусмотрено 21,6 млн.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rPr>
        <w:t xml:space="preserve">Выплачивается </w:t>
      </w:r>
      <w:r>
        <w:rPr>
          <w:rFonts w:ascii="Arial" w:hAnsi="Arial" w:cs="Arial"/>
          <w:b/>
          <w:bCs/>
          <w:sz w:val="26"/>
          <w:szCs w:val="26"/>
        </w:rPr>
        <w:t>е</w:t>
      </w:r>
      <w:r>
        <w:rPr>
          <w:rFonts w:ascii="Arial" w:hAnsi="Arial" w:cs="Arial"/>
          <w:b/>
          <w:bCs/>
          <w:sz w:val="26"/>
          <w:szCs w:val="26"/>
          <w:highlight w:val="white"/>
        </w:rPr>
        <w:t>жемесячная денежная компенсация расходов на содержание детей, проживающих в семьях опекунов (попечителей),</w:t>
      </w:r>
      <w:r>
        <w:rPr>
          <w:rFonts w:ascii="Arial" w:hAnsi="Arial" w:cs="Arial"/>
          <w:sz w:val="26"/>
          <w:szCs w:val="26"/>
          <w:highlight w:val="white"/>
        </w:rPr>
        <w:t xml:space="preserve"> приемных родителей, патронатных воспитателей. С 1 февраля 2024 г. размеры е</w:t>
      </w:r>
      <w:r>
        <w:rPr>
          <w:rFonts w:ascii="Arial" w:hAnsi="Arial" w:cs="Arial"/>
          <w:sz w:val="26"/>
          <w:szCs w:val="26"/>
          <w:highlight w:val="white"/>
        </w:rPr>
        <w:t xml:space="preserve">жемесячной денежной компенсации расходов на содержание ребенка в зависимости от его возраста составляют от 9144 до 11491 рубля.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По итогам январь-апрель т.г. выплаты компенсации произведена 1489 получателям на 1988 детей. На 2024 год по данному направлению</w:t>
      </w:r>
      <w:r>
        <w:rPr>
          <w:rFonts w:ascii="Arial" w:hAnsi="Arial" w:cs="Arial"/>
          <w:sz w:val="26"/>
          <w:szCs w:val="26"/>
          <w:highlight w:val="white"/>
        </w:rPr>
        <w:t xml:space="preserve"> в республиканском бюджете предусмотрено 296,4 млн.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rPr>
        <w:t>Предоставляется</w:t>
      </w:r>
      <w:r>
        <w:rPr>
          <w:rFonts w:ascii="Arial" w:hAnsi="Arial" w:cs="Arial"/>
          <w:b/>
          <w:bCs/>
          <w:sz w:val="26"/>
          <w:szCs w:val="26"/>
        </w:rPr>
        <w:t xml:space="preserve"> г</w:t>
      </w:r>
      <w:r>
        <w:rPr>
          <w:rFonts w:ascii="Arial" w:hAnsi="Arial" w:cs="Arial"/>
          <w:b/>
          <w:bCs/>
          <w:sz w:val="26"/>
          <w:szCs w:val="26"/>
          <w:highlight w:val="white"/>
        </w:rPr>
        <w:t>осударственная поддержки многодетных семей в виде субсидии на приобретение газоиспользующего оборудования</w:t>
      </w:r>
      <w:r>
        <w:rPr>
          <w:rFonts w:ascii="Arial" w:hAnsi="Arial" w:cs="Arial"/>
          <w:sz w:val="26"/>
          <w:szCs w:val="26"/>
          <w:highlight w:val="white"/>
        </w:rPr>
        <w:t>, приборов учета газа, на строительство сети газопотребления</w:t>
      </w:r>
      <w:r>
        <w:rPr>
          <w:rFonts w:ascii="Arial" w:hAnsi="Arial" w:cs="Arial"/>
          <w:sz w:val="26"/>
          <w:szCs w:val="26"/>
          <w:highlight w:val="white"/>
        </w:rPr>
        <w:t xml:space="preserve"> в пределах границ земельного участка, указанного в пообъектном плане-графике догазификации Чувашской Республики (далее – субсидия).</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Воспользовались поддержкой в 2022 году - 9 многодетных семей, включая, опекаемых (подопечных) на сумму 316,1 тыс. руб. В 20</w:t>
      </w:r>
      <w:r>
        <w:rPr>
          <w:rFonts w:ascii="Arial" w:hAnsi="Arial" w:cs="Arial"/>
          <w:sz w:val="26"/>
          <w:szCs w:val="26"/>
          <w:highlight w:val="white"/>
        </w:rPr>
        <w:t>23 году - 23 многодетные семьи на сумму 1,9 млн. рублей.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23 января 2024 года Владимир Путин подписал Указ «О мерах социальной поддержки многодетных семей», который закрепляет статус многодетной семьи в стране.</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Указ установил, что многодетной семьей в Росси</w:t>
      </w:r>
      <w:r>
        <w:rPr>
          <w:rFonts w:ascii="Arial" w:hAnsi="Arial" w:cs="Arial"/>
          <w:sz w:val="26"/>
          <w:szCs w:val="26"/>
          <w:highlight w:val="white"/>
        </w:rPr>
        <w:t>йской Федерации является семья, имеющая трех и более детей, статус которой устанавливается бессрочно.</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w:t>
      </w:r>
      <w:r>
        <w:rPr>
          <w:rFonts w:ascii="Arial" w:hAnsi="Arial" w:cs="Arial"/>
          <w:sz w:val="26"/>
          <w:szCs w:val="26"/>
          <w:highlight w:val="white"/>
        </w:rPr>
        <w:t xml:space="preserve">го обучения в организации, осуществляющей образовательную деятельность, по очной форме обучения.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Правительству Российской Федерации поручено разработать единую форму удостоверения многодетной семьи. После его утверждения Правительством выдача удостоверени</w:t>
      </w:r>
      <w:r>
        <w:rPr>
          <w:rFonts w:ascii="Arial" w:hAnsi="Arial" w:cs="Arial"/>
          <w:sz w:val="26"/>
          <w:szCs w:val="26"/>
          <w:highlight w:val="white"/>
        </w:rPr>
        <w:t>я нового образца будет организована на всей территории России. До её реализации удостоверение выдается по форме регионального образца.</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Регионам рекомендовано установить меры социальной поддержки для многодетных семей.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lastRenderedPageBreak/>
        <w:t>По поручению Главы Чувашской Республик</w:t>
      </w:r>
      <w:r>
        <w:rPr>
          <w:rFonts w:ascii="Arial" w:hAnsi="Arial" w:cs="Arial"/>
          <w:sz w:val="26"/>
          <w:szCs w:val="26"/>
          <w:highlight w:val="white"/>
        </w:rPr>
        <w:t>и О.А. Николаева в целях реализации Указа Президента Российской Федерации от 23 января 2024 г. № 63 «О мерах социальной поддержки многодетных семей» в республике принят Указ Главы Чувашской Республики № 21 от 11.03.2024 «О мерах социальной поддержки многод</w:t>
      </w:r>
      <w:r>
        <w:rPr>
          <w:rFonts w:ascii="Arial" w:hAnsi="Arial" w:cs="Arial"/>
          <w:sz w:val="26"/>
          <w:szCs w:val="26"/>
          <w:highlight w:val="white"/>
        </w:rPr>
        <w:t>етных семей в Чувашской Республике».</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Указом систематизированы меры социальной поддержки многодетных семей в соответствии с законодательством Чувашской Республики и установлены меры социальной поддержки многодетных семей: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бесплатное обеспечение детей в возр</w:t>
      </w:r>
      <w:r>
        <w:rPr>
          <w:rFonts w:ascii="Arial" w:hAnsi="Arial" w:cs="Arial"/>
          <w:sz w:val="26"/>
          <w:szCs w:val="26"/>
          <w:highlight w:val="white"/>
        </w:rPr>
        <w:t>асте до 6 лет лекарственными препаратами по рецептам на лекарственные препараты;</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предоставление обучающимся общеобразовательных организаций, находящихся на территории Чувашской Республики, бесплатного проезда автомобильным транспортом (за исключением такси</w:t>
      </w:r>
      <w:r>
        <w:rPr>
          <w:rFonts w:ascii="Arial" w:hAnsi="Arial" w:cs="Arial"/>
          <w:sz w:val="26"/>
          <w:szCs w:val="26"/>
          <w:highlight w:val="white"/>
        </w:rPr>
        <w:t>) в городском и пригородном сообщении, городским наземным электрическим транспортом (НПА проходит процедуру согласования);</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предоставление бесплатного питания обучающимся в общеобразовательных и профессиональных образовательных организациях, находящихся на территории Чувашской Республики;</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обеспечение обучающихся общеобразовательных организаций, находящихся на территории Чувашск</w:t>
      </w:r>
      <w:r>
        <w:rPr>
          <w:rFonts w:ascii="Arial" w:hAnsi="Arial" w:cs="Arial"/>
          <w:sz w:val="26"/>
          <w:szCs w:val="26"/>
          <w:highlight w:val="white"/>
        </w:rPr>
        <w:t>ой Республики, в соответствии с установленными нормативами одеждой для посещения учебных занятий, а также спортивной формой на весь период обучения (НПА проходит процедуру согласования);</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прием детей в организации, осуществляющие образовательную деятельност</w:t>
      </w:r>
      <w:r>
        <w:rPr>
          <w:rFonts w:ascii="Arial" w:hAnsi="Arial" w:cs="Arial"/>
          <w:sz w:val="26"/>
          <w:szCs w:val="26"/>
          <w:highlight w:val="white"/>
        </w:rPr>
        <w:t>ь по реализации образовательных программ дошкольного образования, находящиеся в ведении Чувашской Республики, в первоочередном порядке (НПА проходит процедуру согласования);</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содействие в улучшении жилищных условий и предоставлении земельных участков, обесп</w:t>
      </w:r>
      <w:r>
        <w:rPr>
          <w:rFonts w:ascii="Arial" w:hAnsi="Arial" w:cs="Arial"/>
          <w:sz w:val="26"/>
          <w:szCs w:val="26"/>
          <w:highlight w:val="white"/>
        </w:rPr>
        <w:t>еченных необходимыми объектами инфраструктуры;</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предоставление льгот при посещении физкультурно-спортивных организаций, находящихся в ведении Чувашской Республики, в размере, определенном исходя из финансовых возможностей таких организаций;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highlight w:val="white"/>
        </w:rPr>
      </w:pPr>
      <w:r>
        <w:rPr>
          <w:rFonts w:ascii="Arial" w:hAnsi="Arial" w:cs="Arial"/>
          <w:sz w:val="26"/>
          <w:szCs w:val="26"/>
          <w:highlight w:val="white"/>
        </w:rPr>
        <w:t>предоставление л</w:t>
      </w:r>
      <w:r>
        <w:rPr>
          <w:rFonts w:ascii="Arial" w:hAnsi="Arial" w:cs="Arial"/>
          <w:sz w:val="26"/>
          <w:szCs w:val="26"/>
          <w:highlight w:val="white"/>
        </w:rPr>
        <w:t>ьгот по оплате жилья и коммунальных услуг в размере не ниже 30 процентов от установленного размера оплаты.</w:t>
      </w:r>
      <w:r>
        <w:rPr>
          <w:rFonts w:ascii="Arial" w:hAnsi="Arial" w:cs="Arial"/>
          <w:sz w:val="26"/>
          <w:szCs w:val="26"/>
        </w:rPr>
        <w:t xml:space="preserve"> Данная льгота будет предоставляться в форме компенсации расходов по оплате ЖКУ при условии, если размер среднедушевого дохода семьи </w:t>
      </w:r>
      <w:r>
        <w:rPr>
          <w:rFonts w:ascii="Arial" w:hAnsi="Arial" w:cs="Arial"/>
          <w:sz w:val="26"/>
          <w:szCs w:val="26"/>
          <w:highlight w:val="white"/>
        </w:rPr>
        <w:t>не превышает вели</w:t>
      </w:r>
      <w:r>
        <w:rPr>
          <w:rFonts w:ascii="Arial" w:hAnsi="Arial" w:cs="Arial"/>
          <w:sz w:val="26"/>
          <w:szCs w:val="26"/>
          <w:highlight w:val="white"/>
        </w:rPr>
        <w:t>чину прожиточного минимума трудоспособного населения, установленную в Чувашской Республике на год обращения. Мерой поддержки можно будет воспользоваться  с 1 июля 2024 года.</w:t>
      </w:r>
      <w:r>
        <w:rPr>
          <w:rFonts w:ascii="Arial" w:hAnsi="Arial" w:cs="Arial"/>
          <w:sz w:val="26"/>
          <w:szCs w:val="26"/>
        </w:rPr>
        <w:t xml:space="preserve"> Прогнозная численность, охваченных данной мерой социальной поддержки, 2500 семей, </w:t>
      </w:r>
      <w:r>
        <w:rPr>
          <w:rFonts w:ascii="Arial" w:hAnsi="Arial" w:cs="Arial"/>
          <w:sz w:val="26"/>
          <w:szCs w:val="26"/>
        </w:rPr>
        <w:t>в которых проживает около 13 тыс.человек.</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 xml:space="preserve">В республике создана и активно развивается система предоставления социальных услуг семьям с детьми. Услуги представляются 26 организациями социального обслуживания, расположенными во всех муниципальных и городских </w:t>
      </w:r>
      <w:r>
        <w:rPr>
          <w:rFonts w:ascii="Arial" w:hAnsi="Arial" w:cs="Arial"/>
          <w:sz w:val="26"/>
          <w:szCs w:val="26"/>
        </w:rPr>
        <w:t>округах Чувашской Республики. Ежегодно более 77 тыс. человек пользуются услугами организаций.</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Сложившаяся в настоящее время в республике система социальной обслуживания семей с детьми имеет комплексный характер и включает мероприятия, направленные на обесп</w:t>
      </w:r>
      <w:r>
        <w:rPr>
          <w:rFonts w:ascii="Arial" w:hAnsi="Arial" w:cs="Arial"/>
          <w:sz w:val="26"/>
          <w:szCs w:val="26"/>
        </w:rPr>
        <w:t xml:space="preserve">ечение профилактики социального неблагополучия, оказание помощи семьям, находящимся в трудной жизненной ситуации, в том числе и детям с особыми потребностями.  Для этого используются </w:t>
      </w:r>
      <w:r>
        <w:rPr>
          <w:rFonts w:ascii="Arial" w:hAnsi="Arial" w:cs="Arial"/>
          <w:sz w:val="26"/>
          <w:szCs w:val="26"/>
        </w:rPr>
        <w:lastRenderedPageBreak/>
        <w:t>все формы социального обслуживания: стационарная, полустационарная, срочн</w:t>
      </w:r>
      <w:r>
        <w:rPr>
          <w:rFonts w:ascii="Arial" w:hAnsi="Arial" w:cs="Arial"/>
          <w:sz w:val="26"/>
          <w:szCs w:val="26"/>
        </w:rPr>
        <w:t>ая, надомная, социальное сопровождение семей и несовершеннолетних.</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Система социального обслуживания населения находится в постоянном развитии, трансформируется с учетом потребности населения в доступных и качественных социальных услугах соответствующих гос</w:t>
      </w:r>
      <w:r>
        <w:rPr>
          <w:rFonts w:ascii="Arial" w:hAnsi="Arial" w:cs="Arial"/>
          <w:sz w:val="26"/>
          <w:szCs w:val="26"/>
        </w:rPr>
        <w:t xml:space="preserve">ударственным стандартам.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 xml:space="preserve">С 2022 года открыты 4 Семейный многофункциональных центра «Мой семейный центр» (2 </w:t>
      </w:r>
      <w:r>
        <w:rPr>
          <w:rFonts w:ascii="Arial" w:hAnsi="Arial" w:cs="Arial"/>
          <w:sz w:val="26"/>
          <w:szCs w:val="26"/>
          <w:highlight w:val="white"/>
        </w:rPr>
        <w:t>–</w:t>
      </w:r>
      <w:r>
        <w:rPr>
          <w:rFonts w:ascii="Arial" w:hAnsi="Arial" w:cs="Arial"/>
          <w:sz w:val="26"/>
          <w:szCs w:val="26"/>
        </w:rPr>
        <w:t xml:space="preserve">  г. Чебоксары, по 1 </w:t>
      </w:r>
      <w:r>
        <w:rPr>
          <w:rFonts w:ascii="Arial" w:hAnsi="Arial" w:cs="Arial"/>
          <w:sz w:val="26"/>
          <w:szCs w:val="26"/>
          <w:highlight w:val="white"/>
        </w:rPr>
        <w:t>–</w:t>
      </w:r>
      <w:r>
        <w:rPr>
          <w:rFonts w:ascii="Arial" w:hAnsi="Arial" w:cs="Arial"/>
          <w:sz w:val="26"/>
          <w:szCs w:val="26"/>
        </w:rPr>
        <w:t xml:space="preserve"> гг. Шумерля, Канаш), в 2024 году планируется открыть еще два центра </w:t>
      </w:r>
      <w:r>
        <w:rPr>
          <w:rFonts w:ascii="Arial" w:hAnsi="Arial" w:cs="Arial"/>
          <w:sz w:val="26"/>
          <w:szCs w:val="26"/>
          <w:highlight w:val="white"/>
        </w:rPr>
        <w:t>–</w:t>
      </w:r>
      <w:r>
        <w:rPr>
          <w:rFonts w:ascii="Arial" w:hAnsi="Arial" w:cs="Arial"/>
          <w:sz w:val="26"/>
          <w:szCs w:val="26"/>
        </w:rPr>
        <w:t xml:space="preserve"> в г. Чебоксары, п. Урмары.</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8"/>
          <w:szCs w:val="28"/>
        </w:rPr>
      </w:pPr>
      <w:r>
        <w:rPr>
          <w:rFonts w:ascii="Arial" w:hAnsi="Arial" w:cs="Arial"/>
          <w:sz w:val="26"/>
          <w:szCs w:val="26"/>
        </w:rPr>
        <w:t>Основные приоритеты в работе семейных центров – это высокое качество и доступность социальных услуг, максимальное внимание к потребностям конкретной семьи. На всестороннюю поддержку может рассчитывать любая семья с детьми, обратившаяся в службу. Поводы для</w:t>
      </w:r>
      <w:r>
        <w:rPr>
          <w:rFonts w:ascii="Arial" w:hAnsi="Arial" w:cs="Arial"/>
          <w:sz w:val="26"/>
          <w:szCs w:val="26"/>
        </w:rPr>
        <w:t xml:space="preserve"> обращения в семейные центры могут быть разные: вопросы воспитания, обучения и развития ребенка, оказания мер социальной поддержки, психологической и юридической помощи, поиск работы и прочее. </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В семейном центре функционируют такие полезные социальные серв</w:t>
      </w:r>
      <w:r>
        <w:rPr>
          <w:rFonts w:ascii="Arial" w:hAnsi="Arial" w:cs="Arial"/>
          <w:sz w:val="26"/>
          <w:szCs w:val="26"/>
        </w:rPr>
        <w:t>исы, как группа кратковременного пребывания для детей до 3 лет с мамами, площадка по социально-психологическому сопровождению несовершеннолетних матерей, психологическая служба по работе с детьми, пережившими психологическую травму, бесплатный пункт социал</w:t>
      </w:r>
      <w:r>
        <w:rPr>
          <w:rFonts w:ascii="Arial" w:hAnsi="Arial" w:cs="Arial"/>
          <w:sz w:val="26"/>
          <w:szCs w:val="26"/>
        </w:rPr>
        <w:t xml:space="preserve">ьного проката товаров для малышей, клуб «Проведем выходные вместе» </w:t>
      </w:r>
      <w:r>
        <w:rPr>
          <w:rFonts w:ascii="Arial" w:hAnsi="Arial" w:cs="Arial"/>
          <w:i/>
          <w:iCs/>
          <w:sz w:val="26"/>
          <w:szCs w:val="26"/>
        </w:rPr>
        <w:t>(это интересные встречи и мастер-классы для семей с детьми),</w:t>
      </w:r>
      <w:r>
        <w:rPr>
          <w:rFonts w:ascii="Arial" w:hAnsi="Arial" w:cs="Arial"/>
          <w:sz w:val="26"/>
          <w:szCs w:val="26"/>
        </w:rPr>
        <w:t xml:space="preserve"> площадка досуговой активности подростков, служба медиации и многое другое.</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Семейные центры функционирует по принципу «единого ок</w:t>
      </w:r>
      <w:r>
        <w:rPr>
          <w:rFonts w:ascii="Arial" w:hAnsi="Arial" w:cs="Arial"/>
          <w:sz w:val="26"/>
          <w:szCs w:val="26"/>
        </w:rPr>
        <w:t>на», что существенно упрощает процедуру обращения и получения различных видов помощи и поддержки.</w:t>
      </w:r>
      <w:r>
        <w:rPr>
          <w:rFonts w:ascii="Arial" w:hAnsi="Arial" w:cs="Arial"/>
          <w:bCs/>
          <w:sz w:val="26"/>
          <w:szCs w:val="26"/>
        </w:rPr>
        <w:t xml:space="preserve"> </w:t>
      </w:r>
      <w:r>
        <w:rPr>
          <w:rFonts w:ascii="Arial" w:hAnsi="Arial" w:cs="Arial"/>
          <w:sz w:val="26"/>
          <w:szCs w:val="26"/>
        </w:rPr>
        <w:t>Специалисты центра в разрешении вопросов семьи привлекают имеющиеся в территории ресурсы социальной сферы, а также системы образования и здравоохранения.</w:t>
      </w: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r>
        <w:rPr>
          <w:rFonts w:ascii="Arial" w:hAnsi="Arial" w:cs="Arial"/>
          <w:sz w:val="26"/>
          <w:szCs w:val="26"/>
        </w:rPr>
        <w:t>С на</w:t>
      </w:r>
      <w:r>
        <w:rPr>
          <w:rFonts w:ascii="Arial" w:hAnsi="Arial" w:cs="Arial"/>
          <w:sz w:val="26"/>
          <w:szCs w:val="26"/>
        </w:rPr>
        <w:t>чала открытия центров услугами воспользовались более 20 тыс. человек.</w:t>
      </w:r>
    </w:p>
    <w:p w:rsidR="00B14924" w:rsidRDefault="00B1492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p>
    <w:p w:rsidR="00B14924" w:rsidRDefault="00D23074">
      <w:pPr>
        <w:pBdr>
          <w:top w:val="none" w:sz="4" w:space="0" w:color="000000"/>
          <w:left w:val="none" w:sz="4" w:space="0" w:color="000000"/>
          <w:bottom w:val="none" w:sz="4" w:space="0" w:color="000000"/>
          <w:right w:val="none" w:sz="4" w:space="0" w:color="000000"/>
        </w:pBdr>
        <w:spacing w:after="0" w:line="240" w:lineRule="auto"/>
        <w:ind w:firstLine="850"/>
        <w:jc w:val="center"/>
        <w:rPr>
          <w:rFonts w:ascii="Arial" w:hAnsi="Arial" w:cs="Arial"/>
          <w:sz w:val="26"/>
          <w:szCs w:val="26"/>
        </w:rPr>
      </w:pPr>
      <w:r>
        <w:rPr>
          <w:rFonts w:ascii="Arial" w:hAnsi="Arial" w:cs="Arial"/>
          <w:sz w:val="26"/>
          <w:szCs w:val="26"/>
        </w:rPr>
        <w:t>____________</w:t>
      </w:r>
    </w:p>
    <w:p w:rsidR="00B14924" w:rsidRDefault="00B14924">
      <w:pPr>
        <w:pBdr>
          <w:top w:val="none" w:sz="4" w:space="0" w:color="000000"/>
          <w:left w:val="none" w:sz="4" w:space="0" w:color="000000"/>
          <w:bottom w:val="none" w:sz="4" w:space="0" w:color="000000"/>
          <w:right w:val="none" w:sz="4" w:space="0" w:color="000000"/>
        </w:pBdr>
        <w:spacing w:after="0" w:line="240" w:lineRule="auto"/>
        <w:ind w:firstLine="850"/>
        <w:jc w:val="both"/>
        <w:rPr>
          <w:rFonts w:ascii="Arial" w:hAnsi="Arial" w:cs="Arial"/>
          <w:sz w:val="26"/>
          <w:szCs w:val="26"/>
        </w:rPr>
      </w:pPr>
    </w:p>
    <w:p w:rsidR="00B14924" w:rsidRDefault="00B14924">
      <w:pPr>
        <w:spacing w:after="0" w:line="240" w:lineRule="auto"/>
        <w:contextualSpacing/>
        <w:jc w:val="center"/>
        <w:rPr>
          <w:rFonts w:ascii="Arial" w:hAnsi="Arial" w:cs="Arial"/>
          <w:b/>
          <w:bCs/>
        </w:rPr>
      </w:pPr>
    </w:p>
    <w:sectPr w:rsidR="00B14924">
      <w:pgSz w:w="11906" w:h="16838"/>
      <w:pgMar w:top="851" w:right="709" w:bottom="68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74" w:rsidRDefault="00D23074">
      <w:pPr>
        <w:spacing w:after="0" w:line="240" w:lineRule="auto"/>
      </w:pPr>
      <w:r>
        <w:separator/>
      </w:r>
    </w:p>
  </w:endnote>
  <w:endnote w:type="continuationSeparator" w:id="0">
    <w:p w:rsidR="00D23074" w:rsidRDefault="00D2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74" w:rsidRDefault="00D23074">
      <w:pPr>
        <w:spacing w:after="0" w:line="240" w:lineRule="auto"/>
      </w:pPr>
      <w:r>
        <w:separator/>
      </w:r>
    </w:p>
  </w:footnote>
  <w:footnote w:type="continuationSeparator" w:id="0">
    <w:p w:rsidR="00D23074" w:rsidRDefault="00D23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803"/>
    <w:multiLevelType w:val="hybridMultilevel"/>
    <w:tmpl w:val="DBB8AC78"/>
    <w:lvl w:ilvl="0" w:tplc="1BFC1C2C">
      <w:start w:val="1"/>
      <w:numFmt w:val="decimal"/>
      <w:lvlText w:val="%1."/>
      <w:lvlJc w:val="left"/>
      <w:pPr>
        <w:ind w:left="720" w:hanging="360"/>
      </w:pPr>
    </w:lvl>
    <w:lvl w:ilvl="1" w:tplc="3BE8C0EE">
      <w:start w:val="1"/>
      <w:numFmt w:val="lowerLetter"/>
      <w:lvlText w:val="%2."/>
      <w:lvlJc w:val="left"/>
      <w:pPr>
        <w:ind w:left="1440" w:hanging="360"/>
      </w:pPr>
    </w:lvl>
    <w:lvl w:ilvl="2" w:tplc="E44A6AB0">
      <w:start w:val="1"/>
      <w:numFmt w:val="lowerRoman"/>
      <w:lvlText w:val="%3."/>
      <w:lvlJc w:val="right"/>
      <w:pPr>
        <w:ind w:left="2160" w:hanging="180"/>
      </w:pPr>
    </w:lvl>
    <w:lvl w:ilvl="3" w:tplc="558443FC">
      <w:start w:val="1"/>
      <w:numFmt w:val="decimal"/>
      <w:lvlText w:val="%4."/>
      <w:lvlJc w:val="left"/>
      <w:pPr>
        <w:ind w:left="2880" w:hanging="360"/>
      </w:pPr>
    </w:lvl>
    <w:lvl w:ilvl="4" w:tplc="75DE5CF4">
      <w:start w:val="1"/>
      <w:numFmt w:val="lowerLetter"/>
      <w:lvlText w:val="%5."/>
      <w:lvlJc w:val="left"/>
      <w:pPr>
        <w:ind w:left="3600" w:hanging="360"/>
      </w:pPr>
    </w:lvl>
    <w:lvl w:ilvl="5" w:tplc="5BBE1C9E">
      <w:start w:val="1"/>
      <w:numFmt w:val="lowerRoman"/>
      <w:lvlText w:val="%6."/>
      <w:lvlJc w:val="right"/>
      <w:pPr>
        <w:ind w:left="4320" w:hanging="180"/>
      </w:pPr>
    </w:lvl>
    <w:lvl w:ilvl="6" w:tplc="596E6028">
      <w:start w:val="1"/>
      <w:numFmt w:val="decimal"/>
      <w:lvlText w:val="%7."/>
      <w:lvlJc w:val="left"/>
      <w:pPr>
        <w:ind w:left="5040" w:hanging="360"/>
      </w:pPr>
    </w:lvl>
    <w:lvl w:ilvl="7" w:tplc="4F502C86">
      <w:start w:val="1"/>
      <w:numFmt w:val="lowerLetter"/>
      <w:lvlText w:val="%8."/>
      <w:lvlJc w:val="left"/>
      <w:pPr>
        <w:ind w:left="5760" w:hanging="360"/>
      </w:pPr>
    </w:lvl>
    <w:lvl w:ilvl="8" w:tplc="9992FD94">
      <w:start w:val="1"/>
      <w:numFmt w:val="lowerRoman"/>
      <w:lvlText w:val="%9."/>
      <w:lvlJc w:val="right"/>
      <w:pPr>
        <w:ind w:left="6480" w:hanging="180"/>
      </w:pPr>
    </w:lvl>
  </w:abstractNum>
  <w:abstractNum w:abstractNumId="1" w15:restartNumberingAfterBreak="0">
    <w:nsid w:val="2B202C22"/>
    <w:multiLevelType w:val="hybridMultilevel"/>
    <w:tmpl w:val="868878EC"/>
    <w:lvl w:ilvl="0" w:tplc="8D44DAF0">
      <w:start w:val="1"/>
      <w:numFmt w:val="decimal"/>
      <w:lvlText w:val="%1)"/>
      <w:lvlJc w:val="left"/>
      <w:pPr>
        <w:ind w:left="1559" w:hanging="360"/>
      </w:pPr>
    </w:lvl>
    <w:lvl w:ilvl="1" w:tplc="DD7A4172">
      <w:start w:val="1"/>
      <w:numFmt w:val="lowerLetter"/>
      <w:lvlText w:val="%2."/>
      <w:lvlJc w:val="left"/>
      <w:pPr>
        <w:ind w:left="2279" w:hanging="360"/>
      </w:pPr>
    </w:lvl>
    <w:lvl w:ilvl="2" w:tplc="15EA2342">
      <w:start w:val="1"/>
      <w:numFmt w:val="lowerRoman"/>
      <w:lvlText w:val="%3."/>
      <w:lvlJc w:val="right"/>
      <w:pPr>
        <w:ind w:left="2999" w:hanging="180"/>
      </w:pPr>
    </w:lvl>
    <w:lvl w:ilvl="3" w:tplc="F93AE81A">
      <w:start w:val="1"/>
      <w:numFmt w:val="decimal"/>
      <w:lvlText w:val="%4."/>
      <w:lvlJc w:val="left"/>
      <w:pPr>
        <w:ind w:left="3719" w:hanging="360"/>
      </w:pPr>
    </w:lvl>
    <w:lvl w:ilvl="4" w:tplc="C9322498">
      <w:start w:val="1"/>
      <w:numFmt w:val="lowerLetter"/>
      <w:lvlText w:val="%5."/>
      <w:lvlJc w:val="left"/>
      <w:pPr>
        <w:ind w:left="4439" w:hanging="360"/>
      </w:pPr>
    </w:lvl>
    <w:lvl w:ilvl="5" w:tplc="4CACC316">
      <w:start w:val="1"/>
      <w:numFmt w:val="lowerRoman"/>
      <w:lvlText w:val="%6."/>
      <w:lvlJc w:val="right"/>
      <w:pPr>
        <w:ind w:left="5159" w:hanging="180"/>
      </w:pPr>
    </w:lvl>
    <w:lvl w:ilvl="6" w:tplc="9DC656B0">
      <w:start w:val="1"/>
      <w:numFmt w:val="decimal"/>
      <w:lvlText w:val="%7."/>
      <w:lvlJc w:val="left"/>
      <w:pPr>
        <w:ind w:left="5879" w:hanging="360"/>
      </w:pPr>
    </w:lvl>
    <w:lvl w:ilvl="7" w:tplc="EE36281C">
      <w:start w:val="1"/>
      <w:numFmt w:val="lowerLetter"/>
      <w:lvlText w:val="%8."/>
      <w:lvlJc w:val="left"/>
      <w:pPr>
        <w:ind w:left="6599" w:hanging="360"/>
      </w:pPr>
    </w:lvl>
    <w:lvl w:ilvl="8" w:tplc="0E981E28">
      <w:start w:val="1"/>
      <w:numFmt w:val="lowerRoman"/>
      <w:lvlText w:val="%9."/>
      <w:lvlJc w:val="right"/>
      <w:pPr>
        <w:ind w:left="7319" w:hanging="180"/>
      </w:pPr>
    </w:lvl>
  </w:abstractNum>
  <w:abstractNum w:abstractNumId="2" w15:restartNumberingAfterBreak="0">
    <w:nsid w:val="52DE583F"/>
    <w:multiLevelType w:val="hybridMultilevel"/>
    <w:tmpl w:val="46F246AA"/>
    <w:lvl w:ilvl="0" w:tplc="75F6DD2A">
      <w:start w:val="1"/>
      <w:numFmt w:val="decimal"/>
      <w:lvlText w:val="%1)"/>
      <w:lvlJc w:val="right"/>
      <w:pPr>
        <w:ind w:left="1560" w:hanging="360"/>
      </w:pPr>
    </w:lvl>
    <w:lvl w:ilvl="1" w:tplc="2E5840AE">
      <w:start w:val="1"/>
      <w:numFmt w:val="lowerLetter"/>
      <w:lvlText w:val="%2."/>
      <w:lvlJc w:val="left"/>
      <w:pPr>
        <w:ind w:left="2280" w:hanging="360"/>
      </w:pPr>
    </w:lvl>
    <w:lvl w:ilvl="2" w:tplc="B964DBD0">
      <w:start w:val="1"/>
      <w:numFmt w:val="lowerRoman"/>
      <w:lvlText w:val="%3."/>
      <w:lvlJc w:val="right"/>
      <w:pPr>
        <w:ind w:left="3000" w:hanging="180"/>
      </w:pPr>
    </w:lvl>
    <w:lvl w:ilvl="3" w:tplc="7E2A962E">
      <w:start w:val="1"/>
      <w:numFmt w:val="decimal"/>
      <w:lvlText w:val="%4."/>
      <w:lvlJc w:val="left"/>
      <w:pPr>
        <w:ind w:left="3720" w:hanging="360"/>
      </w:pPr>
    </w:lvl>
    <w:lvl w:ilvl="4" w:tplc="E4902BBA">
      <w:start w:val="1"/>
      <w:numFmt w:val="lowerLetter"/>
      <w:lvlText w:val="%5."/>
      <w:lvlJc w:val="left"/>
      <w:pPr>
        <w:ind w:left="4440" w:hanging="360"/>
      </w:pPr>
    </w:lvl>
    <w:lvl w:ilvl="5" w:tplc="CC52111A">
      <w:start w:val="1"/>
      <w:numFmt w:val="lowerRoman"/>
      <w:lvlText w:val="%6."/>
      <w:lvlJc w:val="right"/>
      <w:pPr>
        <w:ind w:left="5160" w:hanging="180"/>
      </w:pPr>
    </w:lvl>
    <w:lvl w:ilvl="6" w:tplc="53288CD6">
      <w:start w:val="1"/>
      <w:numFmt w:val="decimal"/>
      <w:lvlText w:val="%7."/>
      <w:lvlJc w:val="left"/>
      <w:pPr>
        <w:ind w:left="5880" w:hanging="360"/>
      </w:pPr>
    </w:lvl>
    <w:lvl w:ilvl="7" w:tplc="789089CE">
      <w:start w:val="1"/>
      <w:numFmt w:val="lowerLetter"/>
      <w:lvlText w:val="%8."/>
      <w:lvlJc w:val="left"/>
      <w:pPr>
        <w:ind w:left="6600" w:hanging="360"/>
      </w:pPr>
    </w:lvl>
    <w:lvl w:ilvl="8" w:tplc="3C6688DE">
      <w:start w:val="1"/>
      <w:numFmt w:val="lowerRoman"/>
      <w:lvlText w:val="%9."/>
      <w:lvlJc w:val="right"/>
      <w:pPr>
        <w:ind w:left="7320" w:hanging="180"/>
      </w:pPr>
    </w:lvl>
  </w:abstractNum>
  <w:abstractNum w:abstractNumId="3" w15:restartNumberingAfterBreak="0">
    <w:nsid w:val="57977F3D"/>
    <w:multiLevelType w:val="hybridMultilevel"/>
    <w:tmpl w:val="53C2C4DC"/>
    <w:lvl w:ilvl="0" w:tplc="DD6C046A">
      <w:start w:val="1"/>
      <w:numFmt w:val="decimal"/>
      <w:lvlText w:val="%1."/>
      <w:lvlJc w:val="left"/>
      <w:pPr>
        <w:ind w:left="720" w:hanging="360"/>
      </w:pPr>
    </w:lvl>
    <w:lvl w:ilvl="1" w:tplc="AF8C022A">
      <w:start w:val="1"/>
      <w:numFmt w:val="lowerLetter"/>
      <w:lvlText w:val="%2."/>
      <w:lvlJc w:val="left"/>
      <w:pPr>
        <w:ind w:left="1440" w:hanging="360"/>
      </w:pPr>
    </w:lvl>
    <w:lvl w:ilvl="2" w:tplc="40288F1A">
      <w:start w:val="1"/>
      <w:numFmt w:val="lowerRoman"/>
      <w:lvlText w:val="%3."/>
      <w:lvlJc w:val="right"/>
      <w:pPr>
        <w:ind w:left="2160" w:hanging="180"/>
      </w:pPr>
    </w:lvl>
    <w:lvl w:ilvl="3" w:tplc="6554CCE4">
      <w:start w:val="1"/>
      <w:numFmt w:val="decimal"/>
      <w:lvlText w:val="%4."/>
      <w:lvlJc w:val="left"/>
      <w:pPr>
        <w:ind w:left="2880" w:hanging="360"/>
      </w:pPr>
    </w:lvl>
    <w:lvl w:ilvl="4" w:tplc="E92869C2">
      <w:start w:val="1"/>
      <w:numFmt w:val="lowerLetter"/>
      <w:lvlText w:val="%5."/>
      <w:lvlJc w:val="left"/>
      <w:pPr>
        <w:ind w:left="3600" w:hanging="360"/>
      </w:pPr>
    </w:lvl>
    <w:lvl w:ilvl="5" w:tplc="A0045E30">
      <w:start w:val="1"/>
      <w:numFmt w:val="lowerRoman"/>
      <w:lvlText w:val="%6."/>
      <w:lvlJc w:val="right"/>
      <w:pPr>
        <w:ind w:left="4320" w:hanging="180"/>
      </w:pPr>
    </w:lvl>
    <w:lvl w:ilvl="6" w:tplc="E1CAAD4E">
      <w:start w:val="1"/>
      <w:numFmt w:val="decimal"/>
      <w:lvlText w:val="%7."/>
      <w:lvlJc w:val="left"/>
      <w:pPr>
        <w:ind w:left="5040" w:hanging="360"/>
      </w:pPr>
    </w:lvl>
    <w:lvl w:ilvl="7" w:tplc="3A4A7EEA">
      <w:start w:val="1"/>
      <w:numFmt w:val="lowerLetter"/>
      <w:lvlText w:val="%8."/>
      <w:lvlJc w:val="left"/>
      <w:pPr>
        <w:ind w:left="5760" w:hanging="360"/>
      </w:pPr>
    </w:lvl>
    <w:lvl w:ilvl="8" w:tplc="62E42DF8">
      <w:start w:val="1"/>
      <w:numFmt w:val="lowerRoman"/>
      <w:lvlText w:val="%9."/>
      <w:lvlJc w:val="right"/>
      <w:pPr>
        <w:ind w:left="6480" w:hanging="180"/>
      </w:pPr>
    </w:lvl>
  </w:abstractNum>
  <w:abstractNum w:abstractNumId="4" w15:restartNumberingAfterBreak="0">
    <w:nsid w:val="67921002"/>
    <w:multiLevelType w:val="hybridMultilevel"/>
    <w:tmpl w:val="92287126"/>
    <w:lvl w:ilvl="0" w:tplc="31C22F24">
      <w:start w:val="1"/>
      <w:numFmt w:val="decimal"/>
      <w:lvlText w:val="%1."/>
      <w:lvlJc w:val="left"/>
      <w:pPr>
        <w:ind w:left="720" w:hanging="360"/>
      </w:pPr>
    </w:lvl>
    <w:lvl w:ilvl="1" w:tplc="E880F6F2">
      <w:start w:val="1"/>
      <w:numFmt w:val="lowerLetter"/>
      <w:lvlText w:val="%2."/>
      <w:lvlJc w:val="left"/>
      <w:pPr>
        <w:ind w:left="1440" w:hanging="360"/>
      </w:pPr>
    </w:lvl>
    <w:lvl w:ilvl="2" w:tplc="557866A4">
      <w:start w:val="1"/>
      <w:numFmt w:val="lowerRoman"/>
      <w:lvlText w:val="%3."/>
      <w:lvlJc w:val="right"/>
      <w:pPr>
        <w:ind w:left="2160" w:hanging="180"/>
      </w:pPr>
    </w:lvl>
    <w:lvl w:ilvl="3" w:tplc="0CC4F8E4">
      <w:start w:val="1"/>
      <w:numFmt w:val="decimal"/>
      <w:lvlText w:val="%4."/>
      <w:lvlJc w:val="left"/>
      <w:pPr>
        <w:ind w:left="2880" w:hanging="360"/>
      </w:pPr>
    </w:lvl>
    <w:lvl w:ilvl="4" w:tplc="E68C2E9E">
      <w:start w:val="1"/>
      <w:numFmt w:val="lowerLetter"/>
      <w:lvlText w:val="%5."/>
      <w:lvlJc w:val="left"/>
      <w:pPr>
        <w:ind w:left="3600" w:hanging="360"/>
      </w:pPr>
    </w:lvl>
    <w:lvl w:ilvl="5" w:tplc="C29AFE9C">
      <w:start w:val="1"/>
      <w:numFmt w:val="lowerRoman"/>
      <w:lvlText w:val="%6."/>
      <w:lvlJc w:val="right"/>
      <w:pPr>
        <w:ind w:left="4320" w:hanging="180"/>
      </w:pPr>
    </w:lvl>
    <w:lvl w:ilvl="6" w:tplc="431E28BE">
      <w:start w:val="1"/>
      <w:numFmt w:val="decimal"/>
      <w:lvlText w:val="%7."/>
      <w:lvlJc w:val="left"/>
      <w:pPr>
        <w:ind w:left="5040" w:hanging="360"/>
      </w:pPr>
    </w:lvl>
    <w:lvl w:ilvl="7" w:tplc="6B20411A">
      <w:start w:val="1"/>
      <w:numFmt w:val="lowerLetter"/>
      <w:lvlText w:val="%8."/>
      <w:lvlJc w:val="left"/>
      <w:pPr>
        <w:ind w:left="5760" w:hanging="360"/>
      </w:pPr>
    </w:lvl>
    <w:lvl w:ilvl="8" w:tplc="E6305234">
      <w:start w:val="1"/>
      <w:numFmt w:val="lowerRoman"/>
      <w:lvlText w:val="%9."/>
      <w:lvlJc w:val="right"/>
      <w:pPr>
        <w:ind w:left="6480" w:hanging="180"/>
      </w:pPr>
    </w:lvl>
  </w:abstractNum>
  <w:abstractNum w:abstractNumId="5" w15:restartNumberingAfterBreak="0">
    <w:nsid w:val="74675B0A"/>
    <w:multiLevelType w:val="hybridMultilevel"/>
    <w:tmpl w:val="9CF843DA"/>
    <w:lvl w:ilvl="0" w:tplc="98DE2B8E">
      <w:start w:val="1"/>
      <w:numFmt w:val="decimal"/>
      <w:lvlText w:val="%1."/>
      <w:lvlJc w:val="left"/>
      <w:pPr>
        <w:ind w:left="720" w:hanging="360"/>
      </w:pPr>
    </w:lvl>
    <w:lvl w:ilvl="1" w:tplc="7264C258">
      <w:start w:val="1"/>
      <w:numFmt w:val="lowerLetter"/>
      <w:lvlText w:val="%2."/>
      <w:lvlJc w:val="left"/>
      <w:pPr>
        <w:ind w:left="1440" w:hanging="360"/>
      </w:pPr>
    </w:lvl>
    <w:lvl w:ilvl="2" w:tplc="5A24AC08">
      <w:start w:val="1"/>
      <w:numFmt w:val="lowerRoman"/>
      <w:lvlText w:val="%3."/>
      <w:lvlJc w:val="right"/>
      <w:pPr>
        <w:ind w:left="2160" w:hanging="180"/>
      </w:pPr>
    </w:lvl>
    <w:lvl w:ilvl="3" w:tplc="5C163ACE">
      <w:start w:val="1"/>
      <w:numFmt w:val="decimal"/>
      <w:lvlText w:val="%4."/>
      <w:lvlJc w:val="left"/>
      <w:pPr>
        <w:ind w:left="2880" w:hanging="360"/>
      </w:pPr>
    </w:lvl>
    <w:lvl w:ilvl="4" w:tplc="61BE2EA2">
      <w:start w:val="1"/>
      <w:numFmt w:val="lowerLetter"/>
      <w:lvlText w:val="%5."/>
      <w:lvlJc w:val="left"/>
      <w:pPr>
        <w:ind w:left="3600" w:hanging="360"/>
      </w:pPr>
    </w:lvl>
    <w:lvl w:ilvl="5" w:tplc="7052664C">
      <w:start w:val="1"/>
      <w:numFmt w:val="lowerRoman"/>
      <w:lvlText w:val="%6."/>
      <w:lvlJc w:val="right"/>
      <w:pPr>
        <w:ind w:left="4320" w:hanging="180"/>
      </w:pPr>
    </w:lvl>
    <w:lvl w:ilvl="6" w:tplc="DD14DAE0">
      <w:start w:val="1"/>
      <w:numFmt w:val="decimal"/>
      <w:lvlText w:val="%7."/>
      <w:lvlJc w:val="left"/>
      <w:pPr>
        <w:ind w:left="5040" w:hanging="360"/>
      </w:pPr>
    </w:lvl>
    <w:lvl w:ilvl="7" w:tplc="46CA221C">
      <w:start w:val="1"/>
      <w:numFmt w:val="lowerLetter"/>
      <w:lvlText w:val="%8."/>
      <w:lvlJc w:val="left"/>
      <w:pPr>
        <w:ind w:left="5760" w:hanging="360"/>
      </w:pPr>
    </w:lvl>
    <w:lvl w:ilvl="8" w:tplc="E02A286C">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24"/>
    <w:rsid w:val="003110BD"/>
    <w:rsid w:val="00B14924"/>
    <w:rsid w:val="00D2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81470-D628-4ED7-900B-D5D638A6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pPr>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Вениаминовна Фролова</dc:creator>
  <cp:lastModifiedBy>Капрова Алина Геннадьевна</cp:lastModifiedBy>
  <cp:revision>2</cp:revision>
  <dcterms:created xsi:type="dcterms:W3CDTF">2024-05-14T10:45:00Z</dcterms:created>
  <dcterms:modified xsi:type="dcterms:W3CDTF">2024-05-14T10:45:00Z</dcterms:modified>
</cp:coreProperties>
</file>