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C" w:rsidRPr="00F92EF2" w:rsidRDefault="00CD057C" w:rsidP="00CD0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2EF2">
        <w:rPr>
          <w:rFonts w:ascii="Times New Roman" w:hAnsi="Times New Roman"/>
          <w:sz w:val="24"/>
          <w:szCs w:val="24"/>
        </w:rPr>
        <w:t>Приложение к письму</w:t>
      </w:r>
      <w:r w:rsidR="002B6758" w:rsidRPr="00407AA6">
        <w:rPr>
          <w:rFonts w:ascii="Times New Roman" w:hAnsi="Times New Roman"/>
          <w:sz w:val="24"/>
          <w:szCs w:val="24"/>
        </w:rPr>
        <w:t xml:space="preserve"> </w:t>
      </w:r>
      <w:r w:rsidR="002B6758" w:rsidRPr="00F92EF2">
        <w:rPr>
          <w:rFonts w:ascii="Times New Roman" w:hAnsi="Times New Roman"/>
          <w:sz w:val="24"/>
          <w:szCs w:val="24"/>
        </w:rPr>
        <w:t>Минсельхоза</w:t>
      </w:r>
    </w:p>
    <w:p w:rsidR="00CD057C" w:rsidRPr="00F92EF2" w:rsidRDefault="00CD057C" w:rsidP="00CD0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2EF2">
        <w:rPr>
          <w:rFonts w:ascii="Times New Roman" w:hAnsi="Times New Roman"/>
          <w:sz w:val="24"/>
          <w:szCs w:val="24"/>
        </w:rPr>
        <w:t>от _________ № ________</w:t>
      </w:r>
    </w:p>
    <w:p w:rsidR="00CD057C" w:rsidRPr="00F92EF2" w:rsidRDefault="00CD057C" w:rsidP="00CD057C">
      <w:pPr>
        <w:jc w:val="center"/>
        <w:rPr>
          <w:rFonts w:ascii="Times New Roman" w:hAnsi="Times New Roman"/>
          <w:sz w:val="24"/>
          <w:szCs w:val="24"/>
        </w:rPr>
      </w:pPr>
    </w:p>
    <w:p w:rsidR="00CD057C" w:rsidRPr="00F92EF2" w:rsidRDefault="00CD057C" w:rsidP="00CD057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F92EF2">
        <w:rPr>
          <w:rFonts w:ascii="Times New Roman" w:hAnsi="Times New Roman"/>
          <w:b/>
          <w:sz w:val="24"/>
          <w:szCs w:val="24"/>
        </w:rPr>
        <w:t>Информация</w:t>
      </w:r>
      <w:r w:rsidR="00EE39FE" w:rsidRPr="00F92EF2">
        <w:rPr>
          <w:rFonts w:ascii="Times New Roman" w:hAnsi="Times New Roman"/>
          <w:b/>
          <w:sz w:val="24"/>
          <w:szCs w:val="24"/>
        </w:rPr>
        <w:t xml:space="preserve"> о</w:t>
      </w:r>
      <w:r w:rsidRPr="00F92EF2">
        <w:rPr>
          <w:rFonts w:ascii="Times New Roman" w:hAnsi="Times New Roman"/>
          <w:b/>
          <w:sz w:val="24"/>
          <w:szCs w:val="24"/>
        </w:rPr>
        <w:t xml:space="preserve"> выполнении</w:t>
      </w:r>
      <w:r w:rsidR="002B6758" w:rsidRPr="00F92EF2">
        <w:rPr>
          <w:rFonts w:ascii="Times New Roman" w:hAnsi="Times New Roman"/>
          <w:b/>
          <w:sz w:val="24"/>
          <w:szCs w:val="24"/>
        </w:rPr>
        <w:t xml:space="preserve"> в</w:t>
      </w:r>
      <w:r w:rsidRPr="00F92EF2">
        <w:rPr>
          <w:rFonts w:ascii="Times New Roman" w:hAnsi="Times New Roman"/>
          <w:b/>
          <w:sz w:val="24"/>
          <w:szCs w:val="24"/>
        </w:rPr>
        <w:t xml:space="preserve"> </w:t>
      </w:r>
      <w:r w:rsidR="002B6758" w:rsidRPr="00F92EF2">
        <w:rPr>
          <w:rFonts w:ascii="Times New Roman" w:hAnsi="Times New Roman"/>
          <w:b/>
          <w:i/>
          <w:sz w:val="24"/>
          <w:szCs w:val="24"/>
          <w:u w:val="single"/>
        </w:rPr>
        <w:t>Министерстве сельского хозяйства Чувашской Республики</w:t>
      </w:r>
      <w:r w:rsidRPr="00F92EF2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CD057C" w:rsidRPr="00F92EF2" w:rsidRDefault="00CD057C" w:rsidP="00CD057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92EF2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F92EF2">
        <w:rPr>
          <w:rFonts w:ascii="Times New Roman" w:hAnsi="Times New Roman"/>
          <w:sz w:val="24"/>
          <w:szCs w:val="24"/>
          <w:vertAlign w:val="superscript"/>
        </w:rPr>
        <w:t>(</w:t>
      </w:r>
      <w:r w:rsidRPr="00F92EF2">
        <w:rPr>
          <w:rFonts w:ascii="Times New Roman" w:hAnsi="Times New Roman"/>
          <w:i/>
          <w:sz w:val="24"/>
          <w:szCs w:val="24"/>
          <w:vertAlign w:val="superscript"/>
        </w:rPr>
        <w:t>наименование органа исполнительной власти Чувашской Республики)</w:t>
      </w:r>
      <w:r w:rsidRPr="00F92EF2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CD057C" w:rsidRPr="00F92EF2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EF2">
        <w:rPr>
          <w:rFonts w:ascii="Times New Roman" w:hAnsi="Times New Roman"/>
          <w:b/>
          <w:sz w:val="24"/>
          <w:szCs w:val="24"/>
        </w:rPr>
        <w:t>плана по противодействию коррупции за 2022 год</w:t>
      </w:r>
    </w:p>
    <w:p w:rsidR="00CD057C" w:rsidRPr="00F92EF2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04"/>
        <w:gridCol w:w="4053"/>
        <w:gridCol w:w="1830"/>
        <w:gridCol w:w="2693"/>
        <w:gridCol w:w="5954"/>
      </w:tblGrid>
      <w:tr w:rsidR="00CD057C" w:rsidRPr="00F92EF2" w:rsidTr="00E522B8">
        <w:tc>
          <w:tcPr>
            <w:tcW w:w="604" w:type="dxa"/>
          </w:tcPr>
          <w:p w:rsidR="00CD057C" w:rsidRPr="00F92EF2" w:rsidRDefault="00CD057C" w:rsidP="0077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53" w:type="dxa"/>
          </w:tcPr>
          <w:p w:rsidR="00CD057C" w:rsidRPr="00F92EF2" w:rsidRDefault="00EE58A6" w:rsidP="0077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0" w:type="dxa"/>
          </w:tcPr>
          <w:p w:rsidR="00CD057C" w:rsidRPr="00F92EF2" w:rsidRDefault="00CD057C" w:rsidP="0077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Срок испо</w:t>
            </w: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693" w:type="dxa"/>
          </w:tcPr>
          <w:p w:rsidR="00CD057C" w:rsidRPr="00F92EF2" w:rsidRDefault="00CD057C" w:rsidP="0077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Ответственный и</w:t>
            </w: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полн</w:t>
            </w: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5954" w:type="dxa"/>
          </w:tcPr>
          <w:p w:rsidR="00CD057C" w:rsidRPr="00F92EF2" w:rsidRDefault="00CD057C" w:rsidP="00EE5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</w:t>
            </w:r>
            <w:r w:rsidR="00EE58A6" w:rsidRPr="00F92EF2">
              <w:rPr>
                <w:rFonts w:ascii="Times New Roman" w:hAnsi="Times New Roman"/>
                <w:b/>
                <w:sz w:val="24"/>
                <w:szCs w:val="24"/>
              </w:rPr>
              <w:t>выполнении мероприятия</w:t>
            </w:r>
          </w:p>
        </w:tc>
      </w:tr>
      <w:tr w:rsidR="0034117B" w:rsidRPr="00F92EF2" w:rsidTr="00E522B8">
        <w:tc>
          <w:tcPr>
            <w:tcW w:w="15134" w:type="dxa"/>
            <w:gridSpan w:val="5"/>
          </w:tcPr>
          <w:p w:rsidR="0034117B" w:rsidRPr="00F92EF2" w:rsidRDefault="0034117B" w:rsidP="00EE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2EF2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F92EF2">
              <w:rPr>
                <w:rFonts w:ascii="Times New Roman" w:hAnsi="Times New Roman"/>
                <w:b/>
                <w:sz w:val="26"/>
                <w:szCs w:val="26"/>
              </w:rPr>
              <w:tab/>
              <w:t>Мероприятия организационного и нормотворческого характера</w:t>
            </w:r>
          </w:p>
        </w:tc>
      </w:tr>
      <w:tr w:rsidR="002B6758" w:rsidRPr="00F92EF2" w:rsidTr="00E522B8">
        <w:tc>
          <w:tcPr>
            <w:tcW w:w="604" w:type="dxa"/>
          </w:tcPr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1.</w:t>
            </w:r>
            <w:r w:rsidR="0034117B" w:rsidRPr="00F92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2B6758" w:rsidRPr="00F92EF2" w:rsidRDefault="002B675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Главе Чувашской Республики, в Кабинет Министров Чувашской Республики, другим з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интересованным органам госуда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власти информации о ре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лизации мер по противодействию коррупции в Министерстве сельск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 Чувашской Республики (далее – Министерство)</w:t>
            </w:r>
          </w:p>
        </w:tc>
        <w:tc>
          <w:tcPr>
            <w:tcW w:w="1830" w:type="dxa"/>
          </w:tcPr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2021 - 2023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2693" w:type="dxa"/>
          </w:tcPr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ний, 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сектор развития корп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954" w:type="dxa"/>
          </w:tcPr>
          <w:p w:rsidR="002B6758" w:rsidRPr="00F92EF2" w:rsidRDefault="00E522B8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2B8">
              <w:rPr>
                <w:rFonts w:ascii="Times New Roman" w:hAnsi="Times New Roman"/>
                <w:sz w:val="24"/>
                <w:szCs w:val="24"/>
              </w:rPr>
              <w:t>Информация о деятельности Министерства сельск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го хозяйства Чувашской Республики в области прот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водействия коррупции  предоставлялась в Админ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страцию Главы Чувашской Республики ежеквартал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ь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но.  Также направлена сводная информация о реализации мер по противодействию ко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р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рупции в Министерстве сельского хозяйства Чувашской Ре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с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публики по итогам 2022 года.</w:t>
            </w:r>
          </w:p>
        </w:tc>
      </w:tr>
      <w:tr w:rsidR="002B6758" w:rsidRPr="00F92EF2" w:rsidTr="00E522B8">
        <w:trPr>
          <w:trHeight w:val="2332"/>
        </w:trPr>
        <w:tc>
          <w:tcPr>
            <w:tcW w:w="604" w:type="dxa"/>
          </w:tcPr>
          <w:p w:rsidR="002B6758" w:rsidRPr="00F92EF2" w:rsidRDefault="0034117B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1.</w:t>
            </w:r>
            <w:r w:rsidR="002B6758" w:rsidRPr="00F92E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</w:tcPr>
          <w:p w:rsidR="002B6758" w:rsidRPr="00F92EF2" w:rsidRDefault="002B675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проектов нормативных правовых актов Чувашской Респу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лики по реализации решений, прин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тых на федеральном уровне в целях противодействия коррупции</w:t>
            </w:r>
          </w:p>
        </w:tc>
        <w:tc>
          <w:tcPr>
            <w:tcW w:w="1830" w:type="dxa"/>
          </w:tcPr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2021 - 2023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ходимости)</w:t>
            </w:r>
          </w:p>
        </w:tc>
        <w:tc>
          <w:tcPr>
            <w:tcW w:w="2693" w:type="dxa"/>
          </w:tcPr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сектор развития корп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ры,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954" w:type="dxa"/>
          </w:tcPr>
          <w:p w:rsidR="002B6758" w:rsidRPr="00F92EF2" w:rsidRDefault="002B6758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 xml:space="preserve">В Минсельхозе Чувашии </w:t>
            </w:r>
            <w:proofErr w:type="gramStart"/>
            <w:r w:rsidRPr="00F92EF2">
              <w:rPr>
                <w:rFonts w:ascii="Times New Roman" w:hAnsi="Times New Roman"/>
                <w:sz w:val="24"/>
                <w:szCs w:val="24"/>
              </w:rPr>
              <w:t>разработаны и поддерж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ваются</w:t>
            </w:r>
            <w:proofErr w:type="gramEnd"/>
            <w:r w:rsidRPr="00F92EF2">
              <w:rPr>
                <w:rFonts w:ascii="Times New Roman" w:hAnsi="Times New Roman"/>
                <w:sz w:val="24"/>
                <w:szCs w:val="24"/>
              </w:rPr>
              <w:t xml:space="preserve"> в актуальном состоянии порядка 16 пр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вовых актов, регулирующих вопросы противодействия ко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</w:tr>
      <w:tr w:rsidR="0034117B" w:rsidRPr="00F92EF2" w:rsidTr="00E522B8">
        <w:tc>
          <w:tcPr>
            <w:tcW w:w="604" w:type="dxa"/>
            <w:vAlign w:val="center"/>
          </w:tcPr>
          <w:p w:rsidR="0034117B" w:rsidRPr="00F92EF2" w:rsidRDefault="0034117B" w:rsidP="002B6758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</w:tc>
        <w:tc>
          <w:tcPr>
            <w:tcW w:w="4053" w:type="dxa"/>
          </w:tcPr>
          <w:p w:rsidR="0034117B" w:rsidRPr="00F92EF2" w:rsidRDefault="0034117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общественных обсу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дений (с привлечением экспертного сообщества) плана по противоде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ствию коррупции в Министерстве и их проектов</w:t>
            </w:r>
          </w:p>
        </w:tc>
        <w:tc>
          <w:tcPr>
            <w:tcW w:w="1830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IV квартал 202</w:t>
            </w:r>
            <w:r w:rsidR="00407AA6">
              <w:rPr>
                <w:rFonts w:ascii="Times New Roman" w:hAnsi="Times New Roman"/>
                <w:color w:val="000000"/>
                <w:sz w:val="24"/>
                <w:szCs w:val="24"/>
              </w:rPr>
              <w:t>0 г.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сектор развития корп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954" w:type="dxa"/>
          </w:tcPr>
          <w:p w:rsidR="0034117B" w:rsidRPr="00F92EF2" w:rsidRDefault="0034117B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Общественное обсуждение плана по противоде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ствию коррупции в Минсельхозе Чув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шии на 2021 – 2024 годы проведено на заседании Общественного с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вета при Министерстве сельского хозяйства Ч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 xml:space="preserve">вашской </w:t>
            </w:r>
            <w:r w:rsidRPr="00407AA6">
              <w:rPr>
                <w:rFonts w:ascii="Times New Roman" w:hAnsi="Times New Roman"/>
                <w:sz w:val="24"/>
                <w:szCs w:val="24"/>
              </w:rPr>
              <w:t>Республики 23 декабря  2020 г.</w:t>
            </w:r>
          </w:p>
        </w:tc>
      </w:tr>
      <w:tr w:rsidR="0034117B" w:rsidRPr="00F92EF2" w:rsidTr="00E522B8">
        <w:tc>
          <w:tcPr>
            <w:tcW w:w="604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34117B" w:rsidRPr="00F92EF2" w:rsidRDefault="0034117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отчета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 выполнении плана мероприятий по противоде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ствию коррупции в Министерства на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заседании Общественного совета при Министерстве</w:t>
            </w:r>
            <w:proofErr w:type="gramEnd"/>
          </w:p>
        </w:tc>
        <w:tc>
          <w:tcPr>
            <w:tcW w:w="1830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сектор развития корп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954" w:type="dxa"/>
          </w:tcPr>
          <w:p w:rsidR="0034117B" w:rsidRPr="00F92EF2" w:rsidRDefault="00360B9E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Отчет о выполнении плана мероприятий по против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действию коррупции в Минсел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хозе Чувашии за 2022 году будет рассмотрен на ближайшем заседании 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щественного совета при Министерстве сельского х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зяйства Ч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</w:p>
        </w:tc>
      </w:tr>
      <w:tr w:rsidR="0034117B" w:rsidRPr="00F92EF2" w:rsidTr="00E522B8">
        <w:tc>
          <w:tcPr>
            <w:tcW w:w="604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053" w:type="dxa"/>
          </w:tcPr>
          <w:p w:rsidR="0034117B" w:rsidRPr="00F92EF2" w:rsidRDefault="0034117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Проверка финансово – хозяйстве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организаций, находящихся в ведении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30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утвержде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ным пл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ном работы)</w:t>
            </w:r>
          </w:p>
        </w:tc>
        <w:tc>
          <w:tcPr>
            <w:tcW w:w="2693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отдел бухгалтерск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го учета и ревизио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работы </w:t>
            </w:r>
          </w:p>
        </w:tc>
        <w:tc>
          <w:tcPr>
            <w:tcW w:w="5954" w:type="dxa"/>
          </w:tcPr>
          <w:p w:rsidR="0034117B" w:rsidRPr="00F92EF2" w:rsidRDefault="003811C3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C3">
              <w:rPr>
                <w:rFonts w:ascii="Times New Roman" w:hAnsi="Times New Roman"/>
                <w:sz w:val="24"/>
                <w:szCs w:val="24"/>
              </w:rPr>
              <w:t>За 2022 год проверка финансово-хозяйственной де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я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тельности организаций, находящихся в ведении Мин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 xml:space="preserve">стерства, не </w:t>
            </w:r>
            <w:proofErr w:type="gramStart"/>
            <w:r w:rsidRPr="003811C3">
              <w:rPr>
                <w:rFonts w:ascii="Times New Roman" w:hAnsi="Times New Roman"/>
                <w:sz w:val="24"/>
                <w:szCs w:val="24"/>
              </w:rPr>
              <w:t>з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планирована и не проводи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лась</w:t>
            </w:r>
            <w:proofErr w:type="gramEnd"/>
            <w:r w:rsidRPr="003811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17B" w:rsidRPr="00F92EF2" w:rsidTr="00E522B8">
        <w:trPr>
          <w:trHeight w:val="1262"/>
        </w:trPr>
        <w:tc>
          <w:tcPr>
            <w:tcW w:w="604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053" w:type="dxa"/>
          </w:tcPr>
          <w:p w:rsidR="0034117B" w:rsidRPr="00F92EF2" w:rsidRDefault="0034117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Проверка целевого использования бюджетных средств, выделенных на развитие АПК Чувашской Республ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</w:p>
        </w:tc>
        <w:tc>
          <w:tcPr>
            <w:tcW w:w="1830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соотве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ствии с утве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жденным пл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ном работы)</w:t>
            </w:r>
          </w:p>
        </w:tc>
        <w:tc>
          <w:tcPr>
            <w:tcW w:w="2693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отдел бухгалтерск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го учета и ревизио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работы </w:t>
            </w:r>
          </w:p>
        </w:tc>
        <w:tc>
          <w:tcPr>
            <w:tcW w:w="5954" w:type="dxa"/>
          </w:tcPr>
          <w:p w:rsidR="003811C3" w:rsidRPr="003811C3" w:rsidRDefault="003811C3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C3">
              <w:rPr>
                <w:rFonts w:ascii="Times New Roman" w:hAnsi="Times New Roman"/>
                <w:sz w:val="24"/>
                <w:szCs w:val="24"/>
              </w:rPr>
              <w:t>В соответствии с планом выездных проверок Мин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стерства сельского хозяйства Чувашской Респу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б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лики на 2022 год целевого использования бюджетных средств, выделенных на развитие агропромы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ш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ленного комплекса Чувашской Республики, проверено 65 пол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у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 xml:space="preserve">чателей средств </w:t>
            </w:r>
            <w:proofErr w:type="gramStart"/>
            <w:r w:rsidRPr="003811C3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3811C3">
              <w:rPr>
                <w:rFonts w:ascii="Times New Roman" w:hAnsi="Times New Roman"/>
                <w:sz w:val="24"/>
                <w:szCs w:val="24"/>
              </w:rPr>
              <w:t xml:space="preserve"> поддержки, в т. ч. юридических лиц - 24, КФХ - 37, ИП – 4.</w:t>
            </w:r>
          </w:p>
          <w:p w:rsidR="003811C3" w:rsidRPr="003811C3" w:rsidRDefault="003811C3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C3">
              <w:rPr>
                <w:rFonts w:ascii="Times New Roman" w:hAnsi="Times New Roman"/>
                <w:sz w:val="24"/>
                <w:szCs w:val="24"/>
              </w:rPr>
              <w:t xml:space="preserve">Нарушения выявлены в отношение 9 получателей средств </w:t>
            </w:r>
            <w:proofErr w:type="gramStart"/>
            <w:r w:rsidRPr="003811C3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3811C3">
              <w:rPr>
                <w:rFonts w:ascii="Times New Roman" w:hAnsi="Times New Roman"/>
                <w:sz w:val="24"/>
                <w:szCs w:val="24"/>
              </w:rPr>
              <w:t xml:space="preserve"> поддержки, в т. ч. юридич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3811C3">
              <w:rPr>
                <w:rFonts w:ascii="Times New Roman" w:hAnsi="Times New Roman"/>
                <w:sz w:val="24"/>
                <w:szCs w:val="24"/>
              </w:rPr>
              <w:t>ских лиц - 4, КФХ – 5.</w:t>
            </w:r>
          </w:p>
          <w:p w:rsidR="003811C3" w:rsidRPr="003811C3" w:rsidRDefault="003811C3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C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3811C3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3811C3">
              <w:rPr>
                <w:rFonts w:ascii="Times New Roman" w:hAnsi="Times New Roman"/>
                <w:sz w:val="24"/>
                <w:szCs w:val="24"/>
              </w:rPr>
              <w:t xml:space="preserve"> поддержки, подлежащая возврату, составляет 4 841 220 руб.             24 коп.</w:t>
            </w:r>
          </w:p>
          <w:p w:rsidR="0034117B" w:rsidRPr="00F92EF2" w:rsidRDefault="003811C3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C3">
              <w:rPr>
                <w:rFonts w:ascii="Times New Roman" w:hAnsi="Times New Roman"/>
                <w:sz w:val="24"/>
                <w:szCs w:val="24"/>
              </w:rPr>
              <w:t>Всего возвращено 1 833 358 руб. 99 коп.</w:t>
            </w:r>
          </w:p>
        </w:tc>
      </w:tr>
      <w:tr w:rsidR="0034117B" w:rsidRPr="00F92EF2" w:rsidTr="00E522B8">
        <w:tc>
          <w:tcPr>
            <w:tcW w:w="604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053" w:type="dxa"/>
          </w:tcPr>
          <w:p w:rsidR="0034117B" w:rsidRPr="00F92EF2" w:rsidRDefault="0034117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прот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при учете и использовании государственного имущества, в том числе осуществл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ние работы по недопущению во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никновения конфликта интересов в данной сфере деятельности (пров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дение анализа аффилированных св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зей государственных гражданских служащих, замещающих должности государственной гражданской слу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бы Чувашской Республики в Мин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стерстве (далее – служащие Мин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стерства) и работников организаций,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находящихся в ведении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ства, участвующих в принятии 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шений о предоставлении госуда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имущества, с физическ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юридическими лицами – пол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чателями имущества)</w:t>
            </w:r>
          </w:p>
        </w:tc>
        <w:tc>
          <w:tcPr>
            <w:tcW w:w="1830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сектор развития корп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954" w:type="dxa"/>
          </w:tcPr>
          <w:p w:rsidR="00407AA6" w:rsidRDefault="00360B9E" w:rsidP="00E522B8">
            <w:pPr>
              <w:ind w:firstLine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Распоряжение</w:t>
            </w:r>
            <w:r w:rsidR="00780EA9"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государственным имуществом, з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крепленным за организациями, находящимися в вед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 Минсельхоза Чувашии, осуществляется указанн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 предприятиями по согласованию с Ми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сельхозом Чувашии и </w:t>
            </w:r>
            <w:r w:rsidR="00407AA6" w:rsidRPr="00407A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Минэкономразвития Чув</w:t>
            </w:r>
            <w:r w:rsidR="00407AA6" w:rsidRPr="00407A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407AA6" w:rsidRPr="00407A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шии</w:t>
            </w:r>
            <w:r w:rsidR="00407A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4117B" w:rsidRPr="00F92EF2" w:rsidRDefault="00360B9E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Также АУ Чувашской Республики ДПО «Учебный центр «Нива» Минсельхоза Чувашии направляет ув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домления в Минсельхоз Чувашии об отсутствии ро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ственных связей между вновь принимаемыми работн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ками организации и руководителем организации, гла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ным бухгалтером и заместителем руководителя орг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низации, их супругами, родителями, детьми, полн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родными и </w:t>
            </w:r>
            <w:proofErr w:type="spellStart"/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неполнородн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</w:t>
            </w:r>
            <w:proofErr w:type="spellEnd"/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братьями и сестрами.</w:t>
            </w:r>
          </w:p>
        </w:tc>
      </w:tr>
      <w:tr w:rsidR="0034117B" w:rsidRPr="00F92EF2" w:rsidTr="00E522B8">
        <w:tc>
          <w:tcPr>
            <w:tcW w:w="15134" w:type="dxa"/>
            <w:gridSpan w:val="5"/>
          </w:tcPr>
          <w:p w:rsidR="0034117B" w:rsidRPr="00F92EF2" w:rsidRDefault="0034117B" w:rsidP="00E522B8">
            <w:pPr>
              <w:ind w:firstLine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2. Мероприятия по организации и проведению антикоррупционной экспертизы нормативных правовых актов</w:t>
            </w:r>
          </w:p>
        </w:tc>
      </w:tr>
      <w:tr w:rsidR="00E522B8" w:rsidRPr="00F92EF2" w:rsidTr="00E522B8">
        <w:tc>
          <w:tcPr>
            <w:tcW w:w="604" w:type="dxa"/>
          </w:tcPr>
          <w:p w:rsidR="00E522B8" w:rsidRPr="00F92EF2" w:rsidRDefault="00E522B8" w:rsidP="00C10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53" w:type="dxa"/>
          </w:tcPr>
          <w:p w:rsidR="00E522B8" w:rsidRPr="00F92EF2" w:rsidRDefault="00E522B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антикоррупционной экспертизы нормативных правовых актов Чувашской Республики и их проектов, согласование проектов нормативных правовых актов орг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нов исполнительной власти Чува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1830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мере нео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ходимости)</w:t>
            </w:r>
          </w:p>
        </w:tc>
        <w:tc>
          <w:tcPr>
            <w:tcW w:w="2693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ний,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954" w:type="dxa"/>
          </w:tcPr>
          <w:p w:rsidR="00E522B8" w:rsidRPr="00F92EF2" w:rsidRDefault="00E522B8" w:rsidP="00E522B8">
            <w:pPr>
              <w:autoSpaceDE w:val="0"/>
              <w:autoSpaceDN w:val="0"/>
              <w:adjustRightInd w:val="0"/>
              <w:ind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Минсельхозом Чувашии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рассмотрено и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591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проект нормативных правовых актов органов 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полнительной власти Чува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22B8" w:rsidRPr="00F92EF2" w:rsidTr="00E522B8">
        <w:tc>
          <w:tcPr>
            <w:tcW w:w="604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53" w:type="dxa"/>
          </w:tcPr>
          <w:p w:rsidR="00E522B8" w:rsidRPr="00F92EF2" w:rsidRDefault="00E522B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антикоррупционной экспертизы нормативных правовых актов Чувашской Республики (по направлениям деятельности Мин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стерства), нормативных правовых актов Министерства </w:t>
            </w:r>
          </w:p>
        </w:tc>
        <w:tc>
          <w:tcPr>
            <w:tcW w:w="1830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мере нео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ходимости) </w:t>
            </w:r>
          </w:p>
        </w:tc>
        <w:tc>
          <w:tcPr>
            <w:tcW w:w="2693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ний,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954" w:type="dxa"/>
          </w:tcPr>
          <w:p w:rsidR="00E522B8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проекты  нормативных правовых актов Чува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ской Республики, разрабатываемые Минсельхозом 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вашии, проходят антикоррупционную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пертизу, по результатам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рой подготавливаются заключения:</w:t>
            </w:r>
          </w:p>
          <w:p w:rsidR="00E522B8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611F0E">
              <w:rPr>
                <w:rFonts w:ascii="Times New Roman" w:hAnsi="Times New Roman"/>
                <w:sz w:val="24"/>
                <w:szCs w:val="24"/>
              </w:rPr>
              <w:t xml:space="preserve">35  </w:t>
            </w:r>
            <w:r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 Чува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Республики, </w:t>
            </w:r>
          </w:p>
          <w:p w:rsidR="00E522B8" w:rsidRPr="00CE3E5B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271 проектов нормативных правовых акта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стерства.</w:t>
            </w:r>
          </w:p>
          <w:p w:rsidR="00E522B8" w:rsidRPr="00CE3E5B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22B8" w:rsidRPr="00F92EF2" w:rsidTr="00E522B8">
        <w:tc>
          <w:tcPr>
            <w:tcW w:w="604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53" w:type="dxa"/>
          </w:tcPr>
          <w:p w:rsidR="00E522B8" w:rsidRPr="00F92EF2" w:rsidRDefault="00E522B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правопр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менения</w:t>
            </w:r>
            <w:proofErr w:type="spell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тов Президента Российской Федер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ции, Правительства Российской Ф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дерации, федеральных органов 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полнительной власти, нормативных правовых актов Чувашской Респу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в сфере агропромышленного комплекса и устойчивого развития сельских территорий </w:t>
            </w:r>
          </w:p>
        </w:tc>
        <w:tc>
          <w:tcPr>
            <w:tcW w:w="1830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ний,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954" w:type="dxa"/>
          </w:tcPr>
          <w:p w:rsidR="00E522B8" w:rsidRDefault="00E522B8" w:rsidP="00E522B8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 мониторинг нормативных правовых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по направлению деятельности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нистерства.</w:t>
            </w:r>
          </w:p>
          <w:p w:rsidR="00E522B8" w:rsidRDefault="00E522B8" w:rsidP="00E522B8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мониторинга внесены изменения в следующие постановления Кабинета Министров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республики:</w:t>
            </w:r>
          </w:p>
          <w:p w:rsidR="00E522B8" w:rsidRDefault="00E522B8" w:rsidP="00E522B8">
            <w:pPr>
              <w:ind w:firstLine="2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 26.10.2018 № 433 «О государственной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 развития сельского хозяйства и регулирования 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сельскохозяйственной продукции, сырья и прод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вольствия Чувашской Республики» (в части </w:t>
            </w:r>
            <w:r w:rsidRPr="000B448A">
              <w:rPr>
                <w:rFonts w:ascii="Times New Roman" w:eastAsia="Times New Roman" w:hAnsi="Times New Roman"/>
                <w:sz w:val="24"/>
                <w:szCs w:val="24"/>
              </w:rPr>
              <w:t>предоста</w:t>
            </w:r>
            <w:r w:rsidRPr="000B448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B448A">
              <w:rPr>
                <w:rFonts w:ascii="Times New Roman" w:eastAsia="Times New Roman" w:hAnsi="Times New Roman"/>
                <w:sz w:val="24"/>
                <w:szCs w:val="24"/>
              </w:rPr>
              <w:t>ления субсидий на развитие личных подсобных х</w:t>
            </w:r>
            <w:r w:rsidRPr="000B448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B448A">
              <w:rPr>
                <w:rFonts w:ascii="Times New Roman" w:eastAsia="Times New Roman" w:hAnsi="Times New Roman"/>
                <w:sz w:val="24"/>
                <w:szCs w:val="24"/>
              </w:rPr>
              <w:t>зяйств, ведение которых осуществляют граждане, пр</w:t>
            </w:r>
            <w:r w:rsidRPr="000B448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B448A">
              <w:rPr>
                <w:rFonts w:ascii="Times New Roman" w:eastAsia="Times New Roman" w:hAnsi="Times New Roman"/>
                <w:sz w:val="24"/>
                <w:szCs w:val="24"/>
              </w:rPr>
              <w:t>меняющие специальный нал</w:t>
            </w:r>
            <w:r w:rsidRPr="000B448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B448A">
              <w:rPr>
                <w:rFonts w:ascii="Times New Roman" w:eastAsia="Times New Roman" w:hAnsi="Times New Roman"/>
                <w:sz w:val="24"/>
                <w:szCs w:val="24"/>
              </w:rPr>
              <w:t>говый режим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0B448A">
              <w:rPr>
                <w:rFonts w:ascii="Times New Roman" w:eastAsia="Times New Roman" w:hAnsi="Times New Roman"/>
                <w:sz w:val="24"/>
                <w:szCs w:val="24"/>
              </w:rPr>
              <w:t>Налог на профессиональный доход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E522B8" w:rsidRPr="00D71401" w:rsidRDefault="00E522B8" w:rsidP="00E522B8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-  от 11.02.2020 № 43 «О мерах по стимулиров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развития приоритетных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мышленного комплекса и развития малых форм хозя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ствования» (прил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жения №1 и №5). </w:t>
            </w:r>
          </w:p>
        </w:tc>
      </w:tr>
      <w:tr w:rsidR="00E522B8" w:rsidRPr="00F92EF2" w:rsidTr="00E522B8">
        <w:tc>
          <w:tcPr>
            <w:tcW w:w="604" w:type="dxa"/>
          </w:tcPr>
          <w:p w:rsidR="00E522B8" w:rsidRPr="00F92EF2" w:rsidRDefault="00E522B8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53" w:type="dxa"/>
          </w:tcPr>
          <w:p w:rsidR="00E522B8" w:rsidRPr="00F92EF2" w:rsidRDefault="00E522B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проведения ант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коррупционной экспертизы норм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тивных правовых актов Чувашской Республики в Министерстве </w:t>
            </w:r>
          </w:p>
        </w:tc>
        <w:tc>
          <w:tcPr>
            <w:tcW w:w="1830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декабрь 2021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да,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декабрь 2022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да,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года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  <w:tc>
          <w:tcPr>
            <w:tcW w:w="2693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отдел правовых и з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мельных отнош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ний,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ства </w:t>
            </w:r>
          </w:p>
        </w:tc>
        <w:tc>
          <w:tcPr>
            <w:tcW w:w="5954" w:type="dxa"/>
          </w:tcPr>
          <w:p w:rsidR="00E522B8" w:rsidRPr="00F92EF2" w:rsidRDefault="00E522B8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проведения антикоррупционной экспертизы действующих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нормативных правовых </w:t>
            </w: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t>актов в устано</w:t>
            </w: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ленной сфере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год утвержден приказом 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сельхоза Чувашии 29.12.2021 № 279. </w:t>
            </w:r>
          </w:p>
        </w:tc>
      </w:tr>
      <w:tr w:rsidR="00E522B8" w:rsidRPr="00F92EF2" w:rsidTr="00E522B8">
        <w:tc>
          <w:tcPr>
            <w:tcW w:w="604" w:type="dxa"/>
          </w:tcPr>
          <w:p w:rsidR="00E522B8" w:rsidRPr="00F92EF2" w:rsidRDefault="00E522B8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53" w:type="dxa"/>
          </w:tcPr>
          <w:p w:rsidR="00E522B8" w:rsidRPr="00F92EF2" w:rsidRDefault="00E522B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независимых экспе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тов для проведения независимой 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тикоррупционной экспертизы но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мативных правовых актов по направлениям деятельности Мин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стерства и проектов нормативных актов Министерства </w:t>
            </w:r>
          </w:p>
        </w:tc>
        <w:tc>
          <w:tcPr>
            <w:tcW w:w="1830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мере нео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ходимости)</w:t>
            </w:r>
          </w:p>
        </w:tc>
        <w:tc>
          <w:tcPr>
            <w:tcW w:w="2693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ний,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22B8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езависим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антикоррупционн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 экспертиза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правовых актов по направлениям де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Министерства и проектов нормативных актов Мин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стерства </w:t>
            </w:r>
            <w:r w:rsidRPr="00C44CF1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4CF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илась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ккредитованным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независим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пертами:</w:t>
            </w:r>
          </w:p>
          <w:p w:rsidR="00E522B8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Валерием Геннадьевичем подготовлено 19 заключений;</w:t>
            </w:r>
          </w:p>
          <w:p w:rsidR="00E522B8" w:rsidRPr="00F92EF2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Гибатдиновым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Рамисом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Минивагизовичем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товлено 1 заключение. </w:t>
            </w:r>
          </w:p>
        </w:tc>
      </w:tr>
      <w:tr w:rsidR="00C105E6" w:rsidRPr="00F92EF2" w:rsidTr="00E522B8">
        <w:tc>
          <w:tcPr>
            <w:tcW w:w="604" w:type="dxa"/>
          </w:tcPr>
          <w:p w:rsidR="00C105E6" w:rsidRPr="00F92EF2" w:rsidRDefault="00C105E6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053" w:type="dxa"/>
          </w:tcPr>
          <w:p w:rsidR="00C105E6" w:rsidRPr="00F92EF2" w:rsidRDefault="00C105E6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Общественным сов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том при Министерстве сельского х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зяйства Чувашской Республики 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просов, касающихся состояния раб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ты по противодействию коррупции, в том числе по предотвращению и (или) урегулированию конфликта интересов, а также принятию ко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кретных мер по совершенствованию такой работы</w:t>
            </w:r>
          </w:p>
        </w:tc>
        <w:tc>
          <w:tcPr>
            <w:tcW w:w="1830" w:type="dxa"/>
          </w:tcPr>
          <w:p w:rsidR="00C105E6" w:rsidRPr="00F92EF2" w:rsidRDefault="00C105E6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C105E6" w:rsidRPr="00F92EF2" w:rsidRDefault="00C105E6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C105E6" w:rsidRPr="00F92EF2" w:rsidRDefault="00C105E6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ходимости)</w:t>
            </w:r>
          </w:p>
        </w:tc>
        <w:tc>
          <w:tcPr>
            <w:tcW w:w="2693" w:type="dxa"/>
          </w:tcPr>
          <w:p w:rsidR="00C105E6" w:rsidRPr="00F92EF2" w:rsidRDefault="00C105E6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сектор развития корп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954" w:type="dxa"/>
          </w:tcPr>
          <w:p w:rsidR="00C105E6" w:rsidRPr="00F92EF2" w:rsidRDefault="00407AA6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бщественным советом при Министерстве сел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хозяйства Чувашской Республики </w:t>
            </w: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обсуждае</w:t>
            </w: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ся  план по противодействию коррупции в Минсельхозе Чув</w:t>
            </w: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шии и ежегодно 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рассм</w:t>
            </w: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атривается</w:t>
            </w:r>
            <w:proofErr w:type="gramEnd"/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реал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данного 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Плана </w:t>
            </w:r>
          </w:p>
        </w:tc>
      </w:tr>
      <w:tr w:rsidR="00C105E6" w:rsidRPr="00F92EF2" w:rsidTr="00E522B8">
        <w:tc>
          <w:tcPr>
            <w:tcW w:w="15134" w:type="dxa"/>
            <w:gridSpan w:val="5"/>
          </w:tcPr>
          <w:p w:rsidR="00C105E6" w:rsidRPr="00F92EF2" w:rsidRDefault="00C105E6" w:rsidP="00E522B8">
            <w:pPr>
              <w:ind w:firstLine="22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2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 Мероприятия по проведению антикоррупционного мониторинга</w:t>
            </w:r>
          </w:p>
        </w:tc>
      </w:tr>
      <w:tr w:rsidR="00C105E6" w:rsidRPr="00F92EF2" w:rsidTr="00E522B8">
        <w:tc>
          <w:tcPr>
            <w:tcW w:w="604" w:type="dxa"/>
          </w:tcPr>
          <w:p w:rsidR="00C105E6" w:rsidRPr="00F92EF2" w:rsidRDefault="00C105E6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53" w:type="dxa"/>
          </w:tcPr>
          <w:p w:rsidR="00C105E6" w:rsidRPr="00F92EF2" w:rsidRDefault="00C105E6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го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гражданских служ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щих Чувашской Республики. Прин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тие по результатам анализа мер, направленных на предупреждение подобных фактов</w:t>
            </w:r>
          </w:p>
        </w:tc>
        <w:tc>
          <w:tcPr>
            <w:tcW w:w="1830" w:type="dxa"/>
          </w:tcPr>
          <w:p w:rsidR="00C105E6" w:rsidRPr="00F92EF2" w:rsidRDefault="00C105E6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C105E6" w:rsidRPr="00F92EF2" w:rsidRDefault="00C105E6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C105E6" w:rsidRPr="00F92EF2" w:rsidRDefault="00C105E6" w:rsidP="00C105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организационно-контрольный отдел,</w:t>
            </w:r>
          </w:p>
          <w:p w:rsidR="00C105E6" w:rsidRPr="00F92EF2" w:rsidRDefault="00C105E6" w:rsidP="00C105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сектор развития корп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954" w:type="dxa"/>
          </w:tcPr>
          <w:p w:rsidR="00C105E6" w:rsidRPr="00F92EF2" w:rsidRDefault="00C105E6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2022 г. в Минсельхоз Чувашии 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обращений</w:t>
            </w:r>
            <w:r w:rsidR="003E16D7">
              <w:t xml:space="preserve"> 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дан</w:t>
            </w:r>
            <w:r w:rsid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(также анонимных)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факт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="003E16D7" w:rsidRPr="003E16D7">
              <w:t xml:space="preserve"> 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коррупции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со стороны государственных гражда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ских служащих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поступало.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0" w:type="dxa"/>
            <w:gridSpan w:val="4"/>
          </w:tcPr>
          <w:p w:rsidR="0077264B" w:rsidRPr="00F92EF2" w:rsidRDefault="0077264B" w:rsidP="00E522B8">
            <w:pPr>
              <w:ind w:firstLine="22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2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 Антикоррупционные мероприятия, проводимые в рамках размещения государственных заказов</w:t>
            </w:r>
          </w:p>
        </w:tc>
      </w:tr>
      <w:tr w:rsidR="00E522B8" w:rsidRPr="00F92EF2" w:rsidTr="00E522B8">
        <w:tc>
          <w:tcPr>
            <w:tcW w:w="604" w:type="dxa"/>
          </w:tcPr>
          <w:p w:rsidR="00E522B8" w:rsidRPr="00F92EF2" w:rsidRDefault="00E522B8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53" w:type="dxa"/>
          </w:tcPr>
          <w:p w:rsidR="00E522B8" w:rsidRPr="00F92EF2" w:rsidRDefault="00E522B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цен зак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паемой продукции </w:t>
            </w:r>
          </w:p>
        </w:tc>
        <w:tc>
          <w:tcPr>
            <w:tcW w:w="1830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подготовке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 к проведению зак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пок для обеспеч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нужд </w:t>
            </w:r>
          </w:p>
        </w:tc>
        <w:tc>
          <w:tcPr>
            <w:tcW w:w="2693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54" w:type="dxa"/>
          </w:tcPr>
          <w:p w:rsidR="00E522B8" w:rsidRPr="009815B3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Производился мониторинг цен по каждой конк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рентной закупке, а именно:</w:t>
            </w:r>
          </w:p>
          <w:p w:rsidR="00E522B8" w:rsidRPr="009815B3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- обращения с запросом в соответствующие орган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зации о предоставлении сведений  о цене товара, раб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ты (услуге);</w:t>
            </w:r>
          </w:p>
          <w:p w:rsidR="00E522B8" w:rsidRPr="00F92EF2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использовались данные реестров государстве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ных и муниципальных контрактов, размещенные на офиц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альном сайте «Единая информационная система в сф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ре закупок», находящиеся в сети Инте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нет по адресу: https://zakupki.gov.ru/epz/main/public/home.html о цене за единицу товара, работы (усл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ги).</w:t>
            </w:r>
          </w:p>
        </w:tc>
      </w:tr>
      <w:tr w:rsidR="00E522B8" w:rsidRPr="00F92EF2" w:rsidTr="00E522B8">
        <w:tc>
          <w:tcPr>
            <w:tcW w:w="604" w:type="dxa"/>
          </w:tcPr>
          <w:p w:rsidR="00E522B8" w:rsidRPr="00F92EF2" w:rsidRDefault="00E522B8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53" w:type="dxa"/>
          </w:tcPr>
          <w:p w:rsidR="00E522B8" w:rsidRPr="00F92EF2" w:rsidRDefault="00E522B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экспертизы конкурсной документации на </w:t>
            </w:r>
            <w:proofErr w:type="spell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коррупциогенность</w:t>
            </w:r>
            <w:proofErr w:type="spell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закупок для государстве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нужд </w:t>
            </w:r>
          </w:p>
        </w:tc>
        <w:tc>
          <w:tcPr>
            <w:tcW w:w="1830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693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54" w:type="dxa"/>
          </w:tcPr>
          <w:p w:rsidR="00E522B8" w:rsidRPr="00F92EF2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по конкурсной документ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на </w:t>
            </w:r>
            <w:proofErr w:type="spellStart"/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коррупциогенность</w:t>
            </w:r>
            <w:proofErr w:type="spellEnd"/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закупок для гос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нужд производилась Госуда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ственной службой Чувашской Республики по конкурентной п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литике и т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рифам.</w:t>
            </w:r>
          </w:p>
        </w:tc>
      </w:tr>
      <w:tr w:rsidR="00E522B8" w:rsidRPr="00F92EF2" w:rsidTr="00E522B8">
        <w:tc>
          <w:tcPr>
            <w:tcW w:w="604" w:type="dxa"/>
          </w:tcPr>
          <w:p w:rsidR="00E522B8" w:rsidRPr="00F92EF2" w:rsidRDefault="00E522B8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053" w:type="dxa"/>
          </w:tcPr>
          <w:p w:rsidR="00E522B8" w:rsidRPr="00F92EF2" w:rsidRDefault="00E522B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отчета об эффективн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сти бюджетных расходов при пров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дении закупок</w:t>
            </w:r>
          </w:p>
        </w:tc>
        <w:tc>
          <w:tcPr>
            <w:tcW w:w="1830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квартал, до 15 числа 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кущего за 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четным пери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93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ний,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организационно-контрольный отдел,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отдел бухгалтерск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го учета и ревизио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ной работы</w:t>
            </w:r>
          </w:p>
        </w:tc>
        <w:tc>
          <w:tcPr>
            <w:tcW w:w="5954" w:type="dxa"/>
          </w:tcPr>
          <w:p w:rsidR="00E522B8" w:rsidRPr="00F92EF2" w:rsidRDefault="00E522B8" w:rsidP="00E522B8">
            <w:pPr>
              <w:spacing w:line="240" w:lineRule="atLeast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Отчеты об эффективности бюджетных расходов при проведении закупок ежеквартально предоста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лялись в Государственную службу Чувашской Ре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публики по конкурентной п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литике и тарифам.</w:t>
            </w:r>
          </w:p>
        </w:tc>
      </w:tr>
      <w:tr w:rsidR="00E522B8" w:rsidRPr="00F92EF2" w:rsidTr="00E522B8">
        <w:tc>
          <w:tcPr>
            <w:tcW w:w="604" w:type="dxa"/>
          </w:tcPr>
          <w:p w:rsidR="00E522B8" w:rsidRPr="00F92EF2" w:rsidRDefault="00E522B8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053" w:type="dxa"/>
          </w:tcPr>
          <w:p w:rsidR="00E522B8" w:rsidRPr="00F92EF2" w:rsidRDefault="00E522B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прот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при ос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ществлении закупок товаров, работ, услуг для обеспечения госуда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нужд, в том числе осуществление работы по недопущению возникновения ко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фликта интересов в данной сфе</w:t>
            </w:r>
            <w:bookmarkStart w:id="0" w:name="_GoBack"/>
            <w:bookmarkEnd w:id="0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(проведение анализа аффилированных связей членов з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купочных комиссий с участниками закупок)</w:t>
            </w:r>
          </w:p>
        </w:tc>
        <w:tc>
          <w:tcPr>
            <w:tcW w:w="1830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ний,</w:t>
            </w:r>
          </w:p>
          <w:p w:rsidR="00E522B8" w:rsidRPr="00F92EF2" w:rsidRDefault="00E522B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организационно-контрольный отдел</w:t>
            </w:r>
          </w:p>
        </w:tc>
        <w:tc>
          <w:tcPr>
            <w:tcW w:w="5954" w:type="dxa"/>
          </w:tcPr>
          <w:p w:rsidR="00E522B8" w:rsidRPr="00F92EF2" w:rsidRDefault="00E522B8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При заключении контрактов на поставку товаров, оказание услуг, выполнение работ члены контрак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службы, а также Единой комиссии </w:t>
            </w:r>
            <w:proofErr w:type="gramStart"/>
            <w:r w:rsidRPr="007732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proofErr w:type="gramEnd"/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о осущест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лению закупок для нужд Министерства оформляют уведомл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ние об отсутствии родственных связей и деклар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цию об их соответствии требованиям ч.6 ст. 39 Федеральн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закона от 5 апреля 2013 г. «44-ФЗ «О контрактной системе в сфере закупок товаров, работ, услуг для 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и муниципальных нужд». Аффилирова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ных связей членов закупочных комиссий с участниками закупок не устано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лено. 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0" w:type="dxa"/>
            <w:gridSpan w:val="4"/>
          </w:tcPr>
          <w:p w:rsidR="0077264B" w:rsidRPr="00F92EF2" w:rsidRDefault="0077264B" w:rsidP="00E522B8">
            <w:pPr>
              <w:ind w:firstLine="22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2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 Проведение антикоррупционных мероприятий в рамках реализации кадровой политики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Анализ уровня профессиональной подготовки служащих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ства, обеспечение повышения их квалификации 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утвержде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ным пл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ном работы)</w:t>
            </w:r>
          </w:p>
        </w:tc>
        <w:tc>
          <w:tcPr>
            <w:tcW w:w="2693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развития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ры,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954" w:type="dxa"/>
          </w:tcPr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 рамках государственного заказа на професси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нальную переподготовку и повышение квалифик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за 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г.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прошли курсы повышения квалиф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кации 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ных гражданских служащих.</w:t>
            </w:r>
          </w:p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Минсельхоза Чувашии в 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формационно-телекоммуникационной сети «И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тернет» в разделе «Государственная гражданская служба» ра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мещена нормативно-правовая база по вопросам кадр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вой политики, информация о вака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сиях в Минсельхозе Чувашии, кадровом резерве Минсельхоза Чувашии, конкурсах на замещение вакантных должностей и в кадровый резерв Минсельхоза Чувашии, а также пер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чень и формы документов для участия в этих конку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сах.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Кроме того, об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явления о проводимых конкурсах на замещение вакан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ных должностей государственной гражданской службы Чувашской Республики разм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щаются на сервисе федеральной государственной 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формационной системы «Единая информационная 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стема управления кадровым составом государственной гражданской службы Российской Федер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ции».</w:t>
            </w:r>
          </w:p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Также на официальном сайте Минсельхоза Чув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шии в информационно-телекоммуникационной сети «И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тернет» в разделе «Противодействие коррупции» ра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мещаются принятые правовые акты в сфере против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действия коррупции, номера телефонов «горячей 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нии», адреса электронной почты должностных лиц, 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ветственных за работу по противоде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ствию коррупции, а также другая информация по вопросам противоде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ствию коррупции.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Участие служащих Министерства, впервые поступивших на госуда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ственную гражданскую службу Ч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в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ство сельского хозяйства Чувашской Республики и замещающих должн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сти, связанные 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с соблюдением ант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коррупционных стандартов, в мер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приятиях по профессиональному развитию в области противодействия коррупции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дов </w:t>
            </w:r>
          </w:p>
        </w:tc>
        <w:tc>
          <w:tcPr>
            <w:tcW w:w="2693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сектор развития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5954" w:type="dxa"/>
          </w:tcPr>
          <w:p w:rsidR="0077264B" w:rsidRPr="00F92EF2" w:rsidRDefault="003E16D7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впервые поступившие на государственную гражданскую службу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Минсельхоз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Чувашии прин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мают участие в  обучениях, проводимых Администр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цией Главы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просам  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прот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служащих Министерства, 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в должностные обязанности которых входит участие в проведении зак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пок товаров, работ, услуг для обе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печения государственных нужд М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нистерства, в мероприятиях по пр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 xml:space="preserve">фессиональному развитию в области противодействия коррупции, в том числе их </w:t>
            </w:r>
            <w:proofErr w:type="gramStart"/>
            <w:r w:rsidRPr="00F92EF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92EF2">
              <w:rPr>
                <w:rFonts w:ascii="Times New Roman" w:hAnsi="Times New Roman"/>
                <w:sz w:val="24"/>
                <w:szCs w:val="24"/>
              </w:rPr>
              <w:t xml:space="preserve"> по дополнител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ным профессиональным программам в области противодействия корру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п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развития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954" w:type="dxa"/>
          </w:tcPr>
          <w:p w:rsidR="0077264B" w:rsidRPr="00F92EF2" w:rsidRDefault="003E16D7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Минсельхоза Чувашии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должнос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ные обязанности которых входит участие в проведении з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купок товаров, работ, услуг для обеспечения госуда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ственных нужд Министерства,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участвуют 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в меропри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тиях по профессиональному развитию в области пр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тиводействия коррупции, в том числе по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ным профессиональным программам в области прот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служащие Министерства, а также меры по предотвращению и урегулированию конфликтов инт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ресов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(по мере 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ступления ув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домл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ний) </w:t>
            </w:r>
          </w:p>
        </w:tc>
        <w:tc>
          <w:tcPr>
            <w:tcW w:w="2693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развития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ры,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954" w:type="dxa"/>
          </w:tcPr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 целях рассмотрения вопросов, связанных с собл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дением требований к служебному поведению госуда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ственных служащих и урегулированию конфликта 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тересов, в Минсельхозе Чувашии образ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вана комиссия по соблюдению требований к сл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жебному поведению и урегулированию кон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>фликта интересов (далее – К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>мис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сия), порядок формирования и деятельности кот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рой утвержден приказом Ми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сельхоза Чувашии от 7 февраля 2011 г. № 17.</w:t>
            </w:r>
          </w:p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>2022  г. поступило 1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уведомлени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служащ</w:t>
            </w:r>
            <w:r w:rsidR="00F54183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Минсельхоза Чувашии о возникновении личной заи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тересованности, которая приводит или может привести к конфликту инт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54183">
              <w:rPr>
                <w:rFonts w:ascii="Times New Roman" w:hAnsi="Times New Roman"/>
                <w:color w:val="000000"/>
                <w:sz w:val="24"/>
                <w:szCs w:val="24"/>
              </w:rPr>
              <w:t>ресов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Данн</w:t>
            </w:r>
            <w:r w:rsidR="00F54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ое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уведомлени</w:t>
            </w:r>
            <w:r w:rsidR="00F541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рассмотрен</w:t>
            </w:r>
            <w:r w:rsidR="00F541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миссии по соблюдению требований к служебному п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ведению  лиц,  замещающих должности государстве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ной гражданской службы Чувашской Республики р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ководителей органов исполнительной власти Чува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Республики, первых заместителей и з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местителей руководителей органов исполнительной власти Чува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Республики, и урегулированию конфликта инт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54183" w:rsidRPr="00F54183">
              <w:rPr>
                <w:rFonts w:ascii="Times New Roman" w:hAnsi="Times New Roman"/>
                <w:color w:val="000000"/>
                <w:sz w:val="24"/>
                <w:szCs w:val="24"/>
              </w:rPr>
              <w:t>ресов от 15.08.2022 № 5)</w:t>
            </w:r>
            <w:r w:rsidR="00F54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рассмотрения 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миссией данн</w:t>
            </w:r>
            <w:r w:rsidR="00F54183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уведомлени</w:t>
            </w:r>
            <w:r w:rsidR="00F5418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целях недопущения возникновения конфликта интересов Комиссией пр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нято решение: рекомендовать заместителю Председ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теля Кабинета Министров Чувашской Республики - министру сельского хозя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 Чувашской Республики Артамонову С.Г. изменить должностн</w:t>
            </w:r>
            <w:r w:rsidR="00F54183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 служащ</w:t>
            </w:r>
            <w:r w:rsidR="00F54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Минсельхоза Чувашии, подавш</w:t>
            </w:r>
            <w:r w:rsidR="00F54183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уведо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ления. Изменения в должностные регламе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внесены. 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Обеспечение осуществления ко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м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плекса организационных, разъясн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тельных и иных мер по соблюдению служащими Министерства огран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чений, запретов и по исполнению обязанностей, установленных в ц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лях противодействия коррупции, в том числе ограничений, касающихся получения подарков, а также направленных на формирование негативного отношения к дарению подарков в связи с исполнением ук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занными государственными гра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ж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данскими служащими своих обяза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 xml:space="preserve">ностей 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развития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954" w:type="dxa"/>
          </w:tcPr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ознакомление служащих  Минсельхоза Чувашии с изменениями антикоррупционного закон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дательства. Ознакомление проводится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на 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стоянной основе при внесении изменений в норм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тивно-правовую базу по противодействию корру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ции путем их доведения до всех служащих Минсельхоза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шии.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Недопущение фактов служащими Министерства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развития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954" w:type="dxa"/>
          </w:tcPr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 Минсельхозе Чувашии проводится разъяснител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ная работа по недопущению лицами, замеща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щими должности государственной гражданской службы Ч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вашкой Республики, поведения, которое может во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приниматься как обещание или предложение дачи взятки либо как согласие принять взятку или как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просьба о даче взятки.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троля за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служащими Министерства ограничений, пред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смотренных законодательством о государственной гражданской слу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 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 мере 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ступления 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ращений</w:t>
            </w:r>
          </w:p>
        </w:tc>
        <w:tc>
          <w:tcPr>
            <w:tcW w:w="2693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развития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954" w:type="dxa"/>
          </w:tcPr>
          <w:p w:rsidR="0077264B" w:rsidRPr="006E6796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гражданскими служащими Минсельх</w:t>
            </w: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>за Чувашии запретов и ограничений контролир</w:t>
            </w: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ется </w:t>
            </w:r>
            <w:r w:rsidR="00CE30CF" w:rsidRPr="00CE30C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</w:t>
            </w:r>
            <w:r w:rsidR="00833801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="00CE30CF" w:rsidRPr="00CE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Главы Чувашской Республики по вопр</w:t>
            </w:r>
            <w:r w:rsidR="00CE30CF" w:rsidRPr="00CE30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E30CF" w:rsidRPr="00CE30CF">
              <w:rPr>
                <w:rFonts w:ascii="Times New Roman" w:hAnsi="Times New Roman"/>
                <w:color w:val="000000"/>
                <w:sz w:val="24"/>
                <w:szCs w:val="24"/>
              </w:rPr>
              <w:t>сам прот</w:t>
            </w:r>
            <w:r w:rsidR="00CE30CF" w:rsidRPr="00CE30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E30CF" w:rsidRPr="00CE30CF"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</w:t>
            </w: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6E6796"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 о фактах коррупции служ</w:t>
            </w: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 </w:t>
            </w:r>
            <w:r w:rsidR="00CE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Минсельхоз </w:t>
            </w:r>
            <w:r w:rsidR="00CE30CF" w:rsidRPr="00CE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Чувашии </w:t>
            </w: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>не поступ</w:t>
            </w: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E6796">
              <w:rPr>
                <w:rFonts w:ascii="Times New Roman" w:hAnsi="Times New Roman"/>
                <w:color w:val="000000"/>
                <w:sz w:val="24"/>
                <w:szCs w:val="24"/>
              </w:rPr>
              <w:t>ла.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Стимулирование служащих Мин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стерства к предоставлению инфо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мации об известных им случаях ко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рупционных правонарушений, нарушений требований к служебн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 поведению, ситуациях конфликта интересов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развития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954" w:type="dxa"/>
            <w:shd w:val="clear" w:color="auto" w:fill="auto"/>
          </w:tcPr>
          <w:p w:rsidR="0077264B" w:rsidRPr="00F92EF2" w:rsidRDefault="00444C50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3209">
              <w:rPr>
                <w:rFonts w:ascii="Times New Roman" w:hAnsi="Times New Roman"/>
                <w:color w:val="000000"/>
                <w:sz w:val="24"/>
                <w:szCs w:val="24"/>
              </w:rPr>
              <w:t>На внутриведомственных совещаниях отдельно ра</w:t>
            </w:r>
            <w:r w:rsidRPr="0037320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73209">
              <w:rPr>
                <w:rFonts w:ascii="Times New Roman" w:hAnsi="Times New Roman"/>
                <w:color w:val="000000"/>
                <w:sz w:val="24"/>
                <w:szCs w:val="24"/>
              </w:rPr>
              <w:t>сматривается вопрос по принятию мер по предотвр</w:t>
            </w:r>
            <w:r w:rsidRPr="003732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73209">
              <w:rPr>
                <w:rFonts w:ascii="Times New Roman" w:hAnsi="Times New Roman"/>
                <w:color w:val="000000"/>
                <w:sz w:val="24"/>
                <w:szCs w:val="24"/>
              </w:rPr>
              <w:t>щению и урегулированию конфликта и</w:t>
            </w:r>
            <w:r w:rsidRPr="0037320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73209">
              <w:rPr>
                <w:rFonts w:ascii="Times New Roman" w:hAnsi="Times New Roman"/>
                <w:color w:val="000000"/>
                <w:sz w:val="24"/>
                <w:szCs w:val="24"/>
              </w:rPr>
              <w:t>тересов.</w:t>
            </w:r>
          </w:p>
        </w:tc>
      </w:tr>
      <w:tr w:rsidR="00444C50" w:rsidRPr="00F92EF2" w:rsidTr="00E522B8">
        <w:tc>
          <w:tcPr>
            <w:tcW w:w="604" w:type="dxa"/>
          </w:tcPr>
          <w:p w:rsidR="00444C50" w:rsidRPr="00F92EF2" w:rsidRDefault="00444C50" w:rsidP="00C10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0" w:type="dxa"/>
            <w:gridSpan w:val="4"/>
          </w:tcPr>
          <w:p w:rsidR="00444C50" w:rsidRPr="00F92EF2" w:rsidRDefault="00444C50" w:rsidP="00E522B8">
            <w:pPr>
              <w:ind w:firstLine="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 Обеспечение доступа гражданам и организациям к информации о деятельности Министерства</w:t>
            </w:r>
          </w:p>
        </w:tc>
      </w:tr>
      <w:tr w:rsidR="00444C50" w:rsidRPr="00F92EF2" w:rsidTr="00E522B8">
        <w:tc>
          <w:tcPr>
            <w:tcW w:w="604" w:type="dxa"/>
          </w:tcPr>
          <w:p w:rsidR="00444C50" w:rsidRPr="00F92EF2" w:rsidRDefault="00444C50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53" w:type="dxa"/>
          </w:tcPr>
          <w:p w:rsidR="00444C50" w:rsidRPr="00F92EF2" w:rsidRDefault="00444C50" w:rsidP="00407A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представит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лей общественных объединений в совещательных органах, созданных при Министерстве сельского хозя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 Чувашской Республики</w:t>
            </w:r>
          </w:p>
        </w:tc>
        <w:tc>
          <w:tcPr>
            <w:tcW w:w="1830" w:type="dxa"/>
          </w:tcPr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693" w:type="dxa"/>
          </w:tcPr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954" w:type="dxa"/>
          </w:tcPr>
          <w:p w:rsidR="00444C50" w:rsidRPr="00F92EF2" w:rsidRDefault="00E522B8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общественных объединений в сов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щательных органах, созданных при Министерстве сельского хозяйства Ч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активно принимают участие в общественной жизни Министе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ства, ежеквартально  проводятся заседания Общ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совета при Министерстве, с участием Общ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совета ежемесячно проводятся заседания конкурсной комиссии по проведению конкурсов на з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мещение 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кантной должно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сти государственной гра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данской службы Чувашской Республики в Министе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стве сельского хозяйства Чувашской Республики и включение в кадровый резерв Министерства</w:t>
            </w:r>
            <w:proofErr w:type="gramEnd"/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хозяйства Чувашской Ре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публики,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заседания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по соблюдению требований к служебному п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ведению государственных гражданских служащих, замещающих должности государственной гражданской службы Ч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в Министерстве сельского хозя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ства Чувашской Республики, и урегулированию ко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конкурсной комиссии  по проведению ко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курсного отбора на получение грантов в форме субсидий для малых форм хозяйствования, 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участвуют  в заседаниях Правител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ственной комиссии по вопросам агропромышленного комплекса, монит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рингу и</w:t>
            </w:r>
            <w:proofErr w:type="gramEnd"/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оперативному реагированию на изменения конъюнктуры продовол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рынка Чувашской Республики и коллегии 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стерства сель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ского хозя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ства Чувашской Республики. Мониторинг координац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онных и совещательных органов проводится ежем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сячно.</w:t>
            </w:r>
          </w:p>
        </w:tc>
      </w:tr>
      <w:tr w:rsidR="00444C50" w:rsidRPr="00F92EF2" w:rsidTr="00E522B8">
        <w:tc>
          <w:tcPr>
            <w:tcW w:w="604" w:type="dxa"/>
          </w:tcPr>
          <w:p w:rsidR="00444C50" w:rsidRPr="00F92EF2" w:rsidRDefault="00444C50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053" w:type="dxa"/>
          </w:tcPr>
          <w:p w:rsidR="00444C50" w:rsidRPr="00F92EF2" w:rsidRDefault="00444C50" w:rsidP="00407A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«прямых линий» по 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просам противодействия коррупции, отнесенных к сфере деятельности Министерства сельского хозяйства Чувашской Республики</w:t>
            </w:r>
          </w:p>
        </w:tc>
        <w:tc>
          <w:tcPr>
            <w:tcW w:w="1830" w:type="dxa"/>
          </w:tcPr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помощник мин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стра</w:t>
            </w:r>
          </w:p>
        </w:tc>
        <w:tc>
          <w:tcPr>
            <w:tcW w:w="5954" w:type="dxa"/>
          </w:tcPr>
          <w:p w:rsidR="00CE30CF" w:rsidRDefault="00444C50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CE30C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«прямые линии» </w:t>
            </w:r>
            <w:r w:rsidR="00CE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именно </w:t>
            </w:r>
            <w:r w:rsidR="00CE30CF" w:rsidRPr="00CE30CF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пр</w:t>
            </w:r>
            <w:r w:rsidR="00CE30CF" w:rsidRPr="00CE30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E30CF" w:rsidRPr="00CE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тиводействия коррупции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не пр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водились.</w:t>
            </w:r>
            <w:r w:rsidR="00CE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44C50" w:rsidRPr="00CE30CF" w:rsidRDefault="00444C50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0" w:rsidRPr="00F92EF2" w:rsidTr="00E522B8">
        <w:tc>
          <w:tcPr>
            <w:tcW w:w="604" w:type="dxa"/>
          </w:tcPr>
          <w:p w:rsidR="00444C50" w:rsidRPr="00F92EF2" w:rsidRDefault="00444C50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053" w:type="dxa"/>
          </w:tcPr>
          <w:p w:rsidR="00444C50" w:rsidRPr="00F92EF2" w:rsidRDefault="00444C50" w:rsidP="00407A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Ведение баннера «Противодействие коррупции» на сайте Министерства сельского хозяйства Чувашской Ре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публики в информационно-телекоммуникационной сети «И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тернет»</w:t>
            </w:r>
          </w:p>
        </w:tc>
        <w:tc>
          <w:tcPr>
            <w:tcW w:w="1830" w:type="dxa"/>
          </w:tcPr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693" w:type="dxa"/>
          </w:tcPr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развития </w:t>
            </w:r>
          </w:p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корпоративной культ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ры,</w:t>
            </w:r>
          </w:p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954" w:type="dxa"/>
          </w:tcPr>
          <w:p w:rsidR="00444C50" w:rsidRPr="00F92EF2" w:rsidRDefault="00444C50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Минсельхоза Чувашии в 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формационно-телекоммуникационной сети «И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тернет» в разделе «Противодействие коррупции» размещаются принятые правовые акты в сфере противодействия коррупции, номера телефонов «гор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чей линии», адреса электронной почты должнос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ных лиц, ответственных за работу по противодействию коррупции, а также др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гая информация по вопросам противодействию ко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рупции.</w:t>
            </w:r>
          </w:p>
        </w:tc>
      </w:tr>
    </w:tbl>
    <w:p w:rsidR="00CD057C" w:rsidRPr="00F92EF2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643" w:rsidRPr="00F92EF2" w:rsidRDefault="001A2643">
      <w:pPr>
        <w:rPr>
          <w:rFonts w:ascii="Times New Roman" w:hAnsi="Times New Roman"/>
          <w:sz w:val="24"/>
          <w:szCs w:val="24"/>
        </w:rPr>
      </w:pPr>
    </w:p>
    <w:sectPr w:rsidR="001A2643" w:rsidRPr="00F92EF2" w:rsidSect="00DE05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CE" w:rsidRDefault="00F105CE" w:rsidP="00CD057C">
      <w:pPr>
        <w:spacing w:after="0" w:line="240" w:lineRule="auto"/>
      </w:pPr>
      <w:r>
        <w:separator/>
      </w:r>
    </w:p>
  </w:endnote>
  <w:endnote w:type="continuationSeparator" w:id="0">
    <w:p w:rsidR="00F105CE" w:rsidRDefault="00F105CE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CE" w:rsidRDefault="00F105CE" w:rsidP="00CD057C">
      <w:pPr>
        <w:spacing w:after="0" w:line="240" w:lineRule="auto"/>
      </w:pPr>
      <w:r>
        <w:separator/>
      </w:r>
    </w:p>
  </w:footnote>
  <w:footnote w:type="continuationSeparator" w:id="0">
    <w:p w:rsidR="00F105CE" w:rsidRDefault="00F105CE" w:rsidP="00CD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751A"/>
    <w:multiLevelType w:val="hybridMultilevel"/>
    <w:tmpl w:val="5C7E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4"/>
    <w:rsid w:val="00033726"/>
    <w:rsid w:val="00166A30"/>
    <w:rsid w:val="001A2643"/>
    <w:rsid w:val="002B6758"/>
    <w:rsid w:val="002F2DF8"/>
    <w:rsid w:val="0034117B"/>
    <w:rsid w:val="00360B9E"/>
    <w:rsid w:val="00372EC1"/>
    <w:rsid w:val="00373209"/>
    <w:rsid w:val="003811C3"/>
    <w:rsid w:val="003E16D7"/>
    <w:rsid w:val="00407AA6"/>
    <w:rsid w:val="00444C50"/>
    <w:rsid w:val="004F7344"/>
    <w:rsid w:val="006E6796"/>
    <w:rsid w:val="0077264B"/>
    <w:rsid w:val="00780EA9"/>
    <w:rsid w:val="00833801"/>
    <w:rsid w:val="008666D3"/>
    <w:rsid w:val="00A00AD5"/>
    <w:rsid w:val="00A55C23"/>
    <w:rsid w:val="00C105E6"/>
    <w:rsid w:val="00CD057C"/>
    <w:rsid w:val="00CE30CF"/>
    <w:rsid w:val="00DE0521"/>
    <w:rsid w:val="00E522B8"/>
    <w:rsid w:val="00E97E28"/>
    <w:rsid w:val="00EE39FE"/>
    <w:rsid w:val="00EE58A6"/>
    <w:rsid w:val="00F105CE"/>
    <w:rsid w:val="00F54183"/>
    <w:rsid w:val="00F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B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B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Аввакумова Татьяна Олеговна</cp:lastModifiedBy>
  <cp:revision>10</cp:revision>
  <cp:lastPrinted>2023-01-26T07:48:00Z</cp:lastPrinted>
  <dcterms:created xsi:type="dcterms:W3CDTF">2023-01-23T10:42:00Z</dcterms:created>
  <dcterms:modified xsi:type="dcterms:W3CDTF">2023-01-26T07:50:00Z</dcterms:modified>
</cp:coreProperties>
</file>