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B5CA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24.08.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408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B5CA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24.08.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408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right="5527" w:firstLine="0"/>
        <w:outlineLvl w:val="0"/>
        <w:rPr>
          <w:rFonts w:ascii="Times New Roman CYR" w:hAnsi="Times New Roman CYR"/>
          <w:kern w:val="0"/>
          <w:sz w:val="28"/>
          <w:szCs w:val="28"/>
          <w:lang w:eastAsia="ru-RU"/>
        </w:rPr>
      </w:pPr>
      <w:r w:rsidRPr="005B7DC6">
        <w:rPr>
          <w:rFonts w:ascii="Times New Roman CYR" w:hAnsi="Times New Roman CYR"/>
          <w:kern w:val="0"/>
          <w:sz w:val="28"/>
          <w:szCs w:val="28"/>
          <w:lang w:eastAsia="ru-RU"/>
        </w:rPr>
        <w:t>Об утверждении Плана мероприятий по повышению эффективности деятельности муниципальных учреждений Янтиковского муниципального округа на 2026 год</w:t>
      </w:r>
    </w:p>
    <w:p w:rsidR="005B7DC6" w:rsidRDefault="005B7DC6" w:rsidP="007D7E2A">
      <w:pPr>
        <w:spacing w:line="240" w:lineRule="auto"/>
        <w:ind w:firstLine="0"/>
        <w:rPr>
          <w:sz w:val="28"/>
          <w:szCs w:val="28"/>
        </w:rPr>
      </w:pPr>
    </w:p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5B7DC6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В целях повышения эффективности использования бюджетных средств администрация Янтиковского муниципального округа </w:t>
      </w:r>
      <w:proofErr w:type="gramStart"/>
      <w:r w:rsidRPr="005B7DC6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п</w:t>
      </w:r>
      <w:proofErr w:type="gramEnd"/>
      <w:r w:rsidRPr="005B7DC6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0" w:name="sub_1"/>
      <w:r w:rsidRPr="005B7DC6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1. Утвердить План мероприятий по повышению эффективности деятельности муниципальных учреждений Янтиковского муниципального округа на 2026 год (далее - План мероприятий) согласно приложению №1 к настоящему постановлению.</w:t>
      </w:r>
    </w:p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1" w:name="sub_2"/>
      <w:bookmarkEnd w:id="0"/>
      <w:r w:rsidRPr="005B7DC6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2. Структурным подразделениям администрации Янтиковского муниципального округа, осуществляющим функции и полномочия учредителя муниципального учреждения, и муниципальным учреждениям Янтиковского муниципального округа, указанным в приложение №2, являющимися ответственными исполнителями Плана мероприятий, принять меры по его исполнению.</w:t>
      </w:r>
    </w:p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2" w:name="sub_3"/>
      <w:bookmarkEnd w:id="1"/>
      <w:r w:rsidRPr="005B7DC6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3. Главным распорядителям средств бюджета Янтиковского муниципального округа представить в финансовый отдел администрации Янтиковского муниципального округа отчет о результатах исполнения Плана мероприятий в срок до 1 февраля 2027 года.</w:t>
      </w:r>
    </w:p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3" w:name="sub_4"/>
      <w:bookmarkEnd w:id="2"/>
      <w:r w:rsidRPr="005B7DC6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lastRenderedPageBreak/>
        <w:t>4. Настоящее постановление вступает в силу со дня его официального опубликования.</w:t>
      </w:r>
    </w:p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4" w:name="sub_5"/>
      <w:bookmarkEnd w:id="3"/>
      <w:r w:rsidRPr="005B7DC6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5. </w:t>
      </w:r>
      <w:proofErr w:type="gramStart"/>
      <w:r w:rsidRPr="005B7DC6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Контроль за</w:t>
      </w:r>
      <w:proofErr w:type="gramEnd"/>
      <w:r w:rsidRPr="005B7DC6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исполнением настоящего постановления возложить на начальника финансового отдела администрации Янтиковского муниципального округа А.Г. Сергеева.</w:t>
      </w:r>
    </w:p>
    <w:bookmarkEnd w:id="4"/>
    <w:p w:rsidR="005B7DC6" w:rsidRDefault="005B7DC6" w:rsidP="007D7E2A">
      <w:pPr>
        <w:spacing w:line="240" w:lineRule="auto"/>
        <w:ind w:firstLine="0"/>
        <w:rPr>
          <w:sz w:val="28"/>
          <w:szCs w:val="28"/>
        </w:rPr>
      </w:pPr>
    </w:p>
    <w:p w:rsidR="005B7DC6" w:rsidRDefault="005B7DC6" w:rsidP="007D7E2A">
      <w:pPr>
        <w:spacing w:line="240" w:lineRule="auto"/>
        <w:ind w:firstLine="0"/>
        <w:rPr>
          <w:sz w:val="28"/>
          <w:szCs w:val="28"/>
        </w:rPr>
      </w:pPr>
    </w:p>
    <w:p w:rsidR="005B7DC6" w:rsidRDefault="005B7DC6" w:rsidP="007D7E2A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Глава Янтиковского</w:t>
      </w:r>
    </w:p>
    <w:p w:rsidR="005B7DC6" w:rsidRDefault="005B7DC6" w:rsidP="007D7E2A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О.А. Ломоносов</w:t>
      </w:r>
    </w:p>
    <w:p w:rsidR="005B7DC6" w:rsidRDefault="005B7DC6" w:rsidP="007D7E2A">
      <w:pPr>
        <w:spacing w:line="240" w:lineRule="auto"/>
        <w:ind w:firstLine="0"/>
        <w:rPr>
          <w:sz w:val="28"/>
          <w:szCs w:val="28"/>
        </w:rPr>
        <w:sectPr w:rsidR="005B7DC6" w:rsidSect="0091746D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2"/>
      </w:tblGrid>
      <w:tr w:rsidR="00631E03" w:rsidTr="005C4A1F">
        <w:tc>
          <w:tcPr>
            <w:tcW w:w="5353" w:type="dxa"/>
          </w:tcPr>
          <w:p w:rsidR="00631E03" w:rsidRDefault="00631E03" w:rsidP="005B7DC6">
            <w:pPr>
              <w:suppressAutoHyphens w:val="0"/>
              <w:spacing w:line="240" w:lineRule="auto"/>
              <w:ind w:firstLine="0"/>
              <w:jc w:val="right"/>
              <w:rPr>
                <w:bCs/>
                <w:kern w:val="0"/>
                <w:lang w:eastAsia="ru-RU"/>
              </w:rPr>
            </w:pPr>
          </w:p>
        </w:tc>
        <w:tc>
          <w:tcPr>
            <w:tcW w:w="4212" w:type="dxa"/>
          </w:tcPr>
          <w:p w:rsidR="00631E03" w:rsidRPr="00631E03" w:rsidRDefault="00631E03" w:rsidP="00631E03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lang w:eastAsia="ru-RU"/>
              </w:rPr>
            </w:pPr>
            <w:r w:rsidRPr="00631E03">
              <w:rPr>
                <w:bCs/>
                <w:kern w:val="0"/>
                <w:lang w:eastAsia="ru-RU"/>
              </w:rPr>
              <w:t>Приложение №1</w:t>
            </w:r>
          </w:p>
          <w:p w:rsidR="00631E03" w:rsidRPr="00631E03" w:rsidRDefault="00631E03" w:rsidP="00631E03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lang w:eastAsia="ru-RU"/>
              </w:rPr>
            </w:pPr>
            <w:r w:rsidRPr="00631E03">
              <w:rPr>
                <w:bCs/>
                <w:kern w:val="0"/>
                <w:lang w:eastAsia="ru-RU"/>
              </w:rPr>
              <w:t>к постановлению администрации</w:t>
            </w:r>
          </w:p>
          <w:p w:rsidR="00631E03" w:rsidRPr="00631E03" w:rsidRDefault="00631E03" w:rsidP="00631E03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lang w:eastAsia="ru-RU"/>
              </w:rPr>
            </w:pPr>
            <w:r w:rsidRPr="00631E03">
              <w:rPr>
                <w:bCs/>
                <w:kern w:val="0"/>
                <w:lang w:eastAsia="ru-RU"/>
              </w:rPr>
              <w:t>Янтиковского муниципального округа</w:t>
            </w:r>
          </w:p>
          <w:p w:rsidR="00631E03" w:rsidRDefault="00DB5CAA" w:rsidP="00631E03">
            <w:pPr>
              <w:suppressAutoHyphens w:val="0"/>
              <w:spacing w:line="240" w:lineRule="auto"/>
              <w:ind w:firstLine="0"/>
              <w:jc w:val="left"/>
              <w:rPr>
                <w:bCs/>
                <w:kern w:val="0"/>
                <w:lang w:eastAsia="ru-RU"/>
              </w:rPr>
            </w:pPr>
            <w:r>
              <w:rPr>
                <w:bCs/>
                <w:kern w:val="0"/>
                <w:lang w:eastAsia="ru-RU"/>
              </w:rPr>
              <w:t>от 24.08.2026 № 408</w:t>
            </w:r>
          </w:p>
        </w:tc>
      </w:tr>
    </w:tbl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r w:rsidRPr="005B7DC6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План мероприятий</w:t>
      </w:r>
      <w:r w:rsidRPr="005B7DC6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br/>
        <w:t>по повышению эффективности деятельности муниципальных учреждений Янтиковского муниципального округа на 2026 год</w:t>
      </w:r>
    </w:p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tbl>
      <w:tblPr>
        <w:tblW w:w="102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940"/>
        <w:gridCol w:w="2520"/>
        <w:gridCol w:w="1680"/>
        <w:gridCol w:w="2240"/>
      </w:tblGrid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N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proofErr w:type="gramStart"/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</w:t>
            </w:r>
            <w:proofErr w:type="gramEnd"/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/п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Наименование мероприятия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Результат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Срок исполнения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Ответственный исполнитель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1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5</w:t>
            </w:r>
          </w:p>
        </w:tc>
      </w:tr>
      <w:tr w:rsidR="005B7DC6" w:rsidRPr="005B7DC6" w:rsidTr="005B7DC6">
        <w:tc>
          <w:tcPr>
            <w:tcW w:w="102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I. Совершенствование системы оплаты труда работников муниципальных учреждений Янтиковского муниципального округа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1.1.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Разработка и утверждение муниципальными учреждениями планов мероприятий по повышению эффективности деятельности муниципальных учреждений в части оказания услуг (выполнения работ) на основе целевых показателей деятельности муниципальных учреждений, совершенствованию системы оплаты труда, включая мероприятия по повышению оплаты труда соответствующих категорий работников, по согласованию </w:t>
            </w:r>
            <w:proofErr w:type="gramStart"/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с</w:t>
            </w:r>
            <w:proofErr w:type="gramEnd"/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структурными подразделениями администрации Янтиковского муниципального округа, осуществляющими функции и полномочия учредителя муниципального учреждения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Принятие локальных актов об утверждении планов мероприятий по повышению эффективности деятельности муниципального учреждения в части оказания услуг (выполнения работ) на основе целевых показателей деятельности муниципального учреждения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До 1 октября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Структурные подразделения администрации Янтиковского муниципального округа, осуществляющие функции и полномочия учредителя муниципального учреждения (далее - главные распорядители средств бюджета Янтиковского муниципального округа), Муниципальные учреждения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1.2.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Мероприятия по расширению перечня платных услуг, оказание которых возможно в рамках приносящей доход </w:t>
            </w: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деятельности или иных источников финансирования, активизация внебюджетной деятельности за счет увеличения объема оказываемых услуг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 xml:space="preserve">Обеспечение ежегодного роста средств от предпринимательской и иной приносящей </w:t>
            </w: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доход деятельности не менее чем на 10,0%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Ежегодно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Муниципальные учреждения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1.3.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Привлечение средств от приносящей доход деятельности муниципальных учреждений на повышение оплаты труда работников муниципальных учреждений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Направление средств на оплату труда работников за счет средств от приносящей доход деятельности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В течение года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Муниципальные учреждения</w:t>
            </w:r>
          </w:p>
        </w:tc>
      </w:tr>
      <w:tr w:rsidR="005B7DC6" w:rsidRPr="005B7DC6" w:rsidTr="005B7DC6">
        <w:tc>
          <w:tcPr>
            <w:tcW w:w="102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II. Достижение целевых показателей повышения средней заработной платы работников муниципальных учреждений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2.1.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Обеспечение достижения целевых показателей средней заработной платы работников муниципальных учреждений, определенных Указами Президента Российской Федерации, установленных по согласованию с исполнительными органами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Планирование дополнительных расходов на повышение заработной платы работников муниципальных учреждений.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Целевой показатель среднемесячной начисленной заработной платы наемных работников в организациях, предусмотренный в прогнозе социально-экономического развития Чувашской Республики - 55364,7 рублей.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Достижение установленного целевого показателя: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- учреждения культуры - 44070,3 рублей;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- дошкольные образовательные учреждения - 52430,4 рублей;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- образовательные учреждения общего </w:t>
            </w: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образования - 55364,7 рублей;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- учреждения дополнительного образования детей - 55364,7 рублей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В течение года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Отдел образования администрации Янтиковского муниципального округа, отдел культуры, социального развития и архивного дела администрации Янтиковского муниципального округа, 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муниципальные учреждения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2.2.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Обеспечение уровня заработной платы работников муниципальных учреждений, попадающих под действие минимального </w:t>
            </w:r>
            <w:proofErr w:type="gramStart"/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размера оплаты труда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Планирование дополнительных расходов на повышение заработной платы работников муниципальных учреждений. Обеспечение уровня заработной платы работников до установленного минимального </w:t>
            </w:r>
            <w:proofErr w:type="gramStart"/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размера оплаты труда</w:t>
            </w:r>
            <w:proofErr w:type="gramEnd"/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- 27093,0 рублей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В течение года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Главные распорядители средств бюджета Янтиковского муниципального округа, муниципальные учреждения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2.3.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Ежемесячный (ежеквартальный) мониторинг достижения целевых показателей средней заработной платы работников муниципальных учреждений, определенных Указами Президента Российской Федерации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Предоставление в Министерство образования Чувашской Республики, Министерство культуры, по делам национальностей и архивного дела Чувашской Республики, Министерство спорта Чувашской Республики, Территориальный орган Федеральной службы государственной статистики по Чувашской Республике следующей отчетности: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1. Мониторинг численности и заработной платы работников муниципальных учреждений;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2. Сведения о </w:t>
            </w: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численности и заработной плате отдельных категорий работников бюджетной сферы (по формам ЗП-образование, ЗП-культура, ЗП-физкультура и спорт)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Ежемесячно (ежеквартально)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до 10 числа месяца, следующего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за отчетным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Главные распорядители средств бюджета Янтиковского муниципального округа</w:t>
            </w:r>
          </w:p>
        </w:tc>
      </w:tr>
      <w:tr w:rsidR="005B7DC6" w:rsidRPr="005B7DC6" w:rsidTr="005B7DC6">
        <w:tc>
          <w:tcPr>
            <w:tcW w:w="102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III. Создание прозрачного механизма оплаты труда руководителей муниципальных учреждений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3.1.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Заключение трудовых договоров с руководителями муниципальных учреждений (трудовых договоров для вновь назначаемых руководителей) в соответствии с типовой формой договора, утвержденной постановлением Правительства Российской Федерации от 12.04.2013 №329 «О типовой форме трудового договора с руководителем государственного (муниципального) учреждения»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100% трудовых договоров, заключенных в соответствии с типовой формой договора, от общего количества договоров, заключенных с вновь назначенными руководителями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В течение года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Главные распорядители средств бюджета Янтиковского муниципального округа</w:t>
            </w:r>
          </w:p>
        </w:tc>
      </w:tr>
      <w:tr w:rsidR="005B7DC6" w:rsidRPr="005B7DC6" w:rsidTr="005B7DC6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3.2.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Осуществление оценки эффективности деятельности руководителя муниципального учреждения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Утверждение (изменение) нормативного правового акта, устанавливающего показатели премирования руководителей муниципальных учреждений.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Установление оплаты труда в зависимости от оценки эффективности и результативности деятельности руководителей учреждений на основании целевых показателей деятельности </w:t>
            </w: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руководителя по заданным критериям и показателям.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Размещение 100% сведений о средней заработной плате руководителей муниципальных учреждений на официальных сайтах в сети «Интернет»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Ежеквартально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Главные распорядители средств бюджета Янтиковского муниципального округа, муниципальные учреждения</w:t>
            </w:r>
          </w:p>
        </w:tc>
      </w:tr>
      <w:tr w:rsidR="005B7DC6" w:rsidRPr="005B7DC6" w:rsidTr="005B7DC6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До 1 мая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5B7DC6" w:rsidRPr="005B7DC6" w:rsidTr="005B7DC6">
        <w:tc>
          <w:tcPr>
            <w:tcW w:w="102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IV. Развитие кадрового потенциала муниципальных учреждений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4.1.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Проведение мероприятий по подготовке и дополнительному профессиональному образованию работников муниципальных учреждений с целью обеспечения соответствия работников современным квалификационным требованиям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Повышение уровня квалификации с целью оказания качественных услуг путем прохождения аттестации по повышению квалификации по дополнительному образованию работников муниципальных учреждений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В течение года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Муниципальные учреждения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4.2.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Проведение аттестации работников муниципальных учреждений в целях перевода трудовых отношений на «эффективный контракт» в соответствии с рекомендациями, утвержденными приказом Минтруда России от 26.04.2013 №167н «Об утверждении рекомендаций по оформлению трудовых отношений с работником государственного (муниципального) учреждения при введении эффективного контракта»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Проведение аттестации работников муниципальных учреждений: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- дошкольные образовательные учреждения - не менее 2 штатных единиц;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- образовательные учреждения общего образования - не менее 3 штатных единиц;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- учреждений дополнительного образования детей - не менее 1 штатной единицы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В течение года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Муниципальные учреждения, главные распорядители средств бюджета Янтиковского муниципального округа</w:t>
            </w:r>
          </w:p>
        </w:tc>
      </w:tr>
      <w:tr w:rsidR="005B7DC6" w:rsidRPr="005B7DC6" w:rsidTr="005B7DC6">
        <w:tc>
          <w:tcPr>
            <w:tcW w:w="102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V. Повышение эффективности деятельности муниципальных учреждений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5.1.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Проведение инвентаризации муниципального имущества, закрепленного за </w:t>
            </w: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муниципальными учреждениями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 xml:space="preserve">Выявление и своевременное списание неиспользуемого имущества. </w:t>
            </w: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Сокращение расходов на содержание неиспользуемого имущества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В течение года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Муниципальные учреждения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5.2.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Мероприятия по использованию закрепленных площадей и имущества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Выявление имущества, закрепленного за муниципальными учреждениями, пригодного для использования, и увеличения доходов от аренды имущества.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Вовлечение в хозяйственный оборот неиспользованного муниципального имущества, включая земельные участки путем предоставления их в аренду или в собственность.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Поступление доходов в 2026 году по вновь заключенным договорам аренды не менее 150,0 тыс. рублей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В течение года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Администрация Янтиковского муниципального округа,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муниципальные учреждения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5.3.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Оперативное обновление и поддержание в актуальном состоянии сведений об учреждении на официальном сайте в сети Интернет www.bus.gov.ru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Размещение полной и достоверной информации по всем муниципальным учреждениям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В течение года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Главные распорядители средств бюджета Янтиковского муниципального округа, муниципальные учреждения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5.4.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Проведение анализа и оптимизации расходов на содержание муниципальных учреждений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Предполагаемая эффективность от проводимых конкурсных процедур. Экономия расходов бюджета Янтиковского муниципального округа составит не менее 0,2 </w:t>
            </w:r>
            <w:proofErr w:type="gramStart"/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млн</w:t>
            </w:r>
            <w:proofErr w:type="gramEnd"/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рублей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В течение года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Главные распорядители средств бюджета Янтиковского муниципального округа, муниципальные учреждения</w:t>
            </w:r>
          </w:p>
        </w:tc>
      </w:tr>
      <w:tr w:rsidR="005B7DC6" w:rsidRPr="005B7DC6" w:rsidTr="005B7DC6">
        <w:tc>
          <w:tcPr>
            <w:tcW w:w="102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VI. Мероприятия, направленные на исключение дублирующих функций муниципальных учреждений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6.1.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Анализ штатной численности органов </w:t>
            </w: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местного самоуправления и муниципальных учреждений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 xml:space="preserve">Выявление дублирующих </w:t>
            </w: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функций и проведение процедур оптимизации штатной численности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В течение года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Отдел организационно-</w:t>
            </w: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контрольной, кадровой работы и цифрового развития администрации Янтиковского муниципального округа,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Главные распорядители средств бюджета Янтиковского муниципального округа, муниципальные учреждения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6.2.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Мониторинг сети и штатной численности муниципальных учреждений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proofErr w:type="spellStart"/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Неувеличение</w:t>
            </w:r>
            <w:proofErr w:type="spellEnd"/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штатной численности муниципальных учреждений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Ежеквартально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Главные распорядители средств бюджета Янтиковского муниципального округа, муниципальные учреждения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6.3.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Применение муниципальными учреждениями нормативов финансовых затрат на оказание муниципальных услуг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Утверждение (изменение) правовых актов главных распорядителей об утверждении нормативов затрат на оказание муниципальных услуг по подведомственным учреждениям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До конца года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Главные распорядители средств бюджета Янтиковского муниципального округа</w:t>
            </w:r>
          </w:p>
        </w:tc>
      </w:tr>
      <w:tr w:rsidR="005B7DC6" w:rsidRPr="005B7DC6" w:rsidTr="005B7DC6">
        <w:tc>
          <w:tcPr>
            <w:tcW w:w="1022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VII. Обеспечение полноты предоставления муниципальных услуг муниципальными учреждениями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7.1.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Увеличение количества муниципальных учреждений, выполнивших муниципальное задание на 100% в отчетном финансовом году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Количество муниципальных учреждений, выполнивших муниципальное задание в отчетном финансовом году - 100%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Ежегодно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Главные распорядители средств бюджета Янтиковского муниципального округа, муниципальные учреждения</w:t>
            </w:r>
          </w:p>
        </w:tc>
      </w:tr>
      <w:tr w:rsidR="005B7DC6" w:rsidRPr="005B7DC6" w:rsidTr="005B7DC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7.2.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Введение количественно измеримых финансовых санкций (штрафов, изъятий) за нарушение условий выполнения муниципальных заданий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1. Предотвращение нарушений в части выполнения условий выполнения муниципальных заданий муниципальными </w:t>
            </w: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учреждениями;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2. Ответственность руководителей учреждений за достижение показателей объема и качества, определенных в муниципальном задании, на выполнение которого предоставляется субсидия;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3. </w:t>
            </w:r>
            <w:proofErr w:type="gramStart"/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Контроль за</w:t>
            </w:r>
            <w:proofErr w:type="gramEnd"/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 выполнением муниципальных заданий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По итогам года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Главные распорядители средств бюджета Янтиковского муниципального округа, муниципальные </w:t>
            </w: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учреждения</w:t>
            </w:r>
          </w:p>
        </w:tc>
      </w:tr>
      <w:tr w:rsidR="005B7DC6" w:rsidRPr="005B7DC6" w:rsidTr="005B7DC6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7.3.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Проведение ежеквартального мониторинга наличия судебных решений, представлений (предписаний, предостережений) контрольных (надзорных) органов, направленных на качественное предоставление муниципальных услуг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Мониторинг судебных решений, представлений (предписаний, предостережений) контрольных (надзорных) органов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Принятие мер по устранению замечаний, указанных в представлениях (предписаниях, предостережениях) контрольных (надзорных) органов в муниципальных учреждениях в целях качественного предоставления муниципальных услуг.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Ежеквартально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Сектор юридической службы администрации Янтиковского муниципального округа,</w:t>
            </w:r>
          </w:p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Главные распорядители средств бюджета Янтиковского муниципального округа, муниципальные учреждения</w:t>
            </w:r>
          </w:p>
        </w:tc>
      </w:tr>
      <w:tr w:rsidR="005B7DC6" w:rsidRPr="005B7DC6" w:rsidTr="005B7DC6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При формировании проекта бюджета (внесений изменений в бюджет) направлять на обеспечение судебных решений, представлений (предписаний, предостережений) контрольных (надзорных) органов средства в необходимом объеме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При формировании проекта бюджета (внесений изменений в бюджет)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B7DC6" w:rsidRPr="005B7DC6" w:rsidRDefault="005B7DC6" w:rsidP="005B7DC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5B7DC6">
              <w:rPr>
                <w:rFonts w:ascii="Times New Roman CYR" w:hAnsi="Times New Roman CYR" w:cs="Times New Roman CYR"/>
                <w:kern w:val="0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</w:tbl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  <w:sectPr w:rsidR="005B7DC6" w:rsidRPr="005B7DC6" w:rsidSect="00631E03">
          <w:footerReference w:type="default" r:id="rId11"/>
          <w:pgSz w:w="11900" w:h="16800"/>
          <w:pgMar w:top="1134" w:right="850" w:bottom="1134" w:left="1701" w:header="720" w:footer="720" w:gutter="0"/>
          <w:pgNumType w:start="1"/>
          <w:cols w:space="720"/>
          <w:noEndnote/>
          <w:titlePg/>
          <w:docGrid w:linePitch="326"/>
        </w:sectPr>
      </w:pPr>
    </w:p>
    <w:tbl>
      <w:tblPr>
        <w:tblStyle w:val="af5"/>
        <w:tblW w:w="7938" w:type="dxa"/>
        <w:tblInd w:w="7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4253"/>
      </w:tblGrid>
      <w:tr w:rsidR="00631E03" w:rsidTr="00631E03">
        <w:tc>
          <w:tcPr>
            <w:tcW w:w="3685" w:type="dxa"/>
          </w:tcPr>
          <w:p w:rsidR="00631E03" w:rsidRDefault="00631E03" w:rsidP="00631E03">
            <w:pPr>
              <w:suppressAutoHyphens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4253" w:type="dxa"/>
          </w:tcPr>
          <w:p w:rsidR="00631E03" w:rsidRPr="00631E03" w:rsidRDefault="00631E03" w:rsidP="00631E03">
            <w:pPr>
              <w:suppressAutoHyphens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631E03">
              <w:rPr>
                <w:rFonts w:ascii="Times New Roman CYR" w:hAnsi="Times New Roman CYR" w:cs="Times New Roman CYR"/>
                <w:kern w:val="0"/>
                <w:lang w:eastAsia="ru-RU"/>
              </w:rPr>
              <w:t>Приложение № 2</w:t>
            </w:r>
          </w:p>
          <w:p w:rsidR="00631E03" w:rsidRPr="00631E03" w:rsidRDefault="00631E03" w:rsidP="00631E03">
            <w:pPr>
              <w:suppressAutoHyphens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631E03">
              <w:rPr>
                <w:rFonts w:ascii="Times New Roman CYR" w:hAnsi="Times New Roman CYR" w:cs="Times New Roman CYR"/>
                <w:kern w:val="0"/>
                <w:lang w:eastAsia="ru-RU"/>
              </w:rPr>
              <w:t>к постановлению администрации</w:t>
            </w:r>
          </w:p>
          <w:p w:rsidR="00631E03" w:rsidRPr="00631E03" w:rsidRDefault="00631E03" w:rsidP="00631E03">
            <w:pPr>
              <w:suppressAutoHyphens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631E03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Янтиковского муниципального округа </w:t>
            </w:r>
          </w:p>
          <w:p w:rsidR="00631E03" w:rsidRDefault="00DB5CAA" w:rsidP="00631E03">
            <w:pPr>
              <w:suppressAutoHyphens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от 24.08</w:t>
            </w:r>
            <w:bookmarkStart w:id="5" w:name="_GoBack"/>
            <w:bookmarkEnd w:id="5"/>
            <w:r>
              <w:rPr>
                <w:rFonts w:ascii="Times New Roman CYR" w:hAnsi="Times New Roman CYR" w:cs="Times New Roman CYR"/>
                <w:kern w:val="0"/>
                <w:lang w:eastAsia="ru-RU"/>
              </w:rPr>
              <w:t>.2026 № 408</w:t>
            </w:r>
          </w:p>
        </w:tc>
      </w:tr>
    </w:tbl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6"/>
          <w:szCs w:val="26"/>
          <w:lang w:eastAsia="ru-RU"/>
        </w:rPr>
      </w:pPr>
    </w:p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 CYR" w:hAnsi="Times New Roman CYR" w:cs="Times New Roman CYR"/>
          <w:b/>
          <w:kern w:val="0"/>
          <w:sz w:val="26"/>
          <w:szCs w:val="26"/>
          <w:lang w:eastAsia="ru-RU"/>
        </w:rPr>
      </w:pPr>
      <w:r w:rsidRPr="005B7DC6">
        <w:rPr>
          <w:rFonts w:ascii="Times New Roman CYR" w:hAnsi="Times New Roman CYR" w:cs="Times New Roman CYR"/>
          <w:b/>
          <w:kern w:val="0"/>
          <w:sz w:val="26"/>
          <w:szCs w:val="26"/>
          <w:lang w:eastAsia="ru-RU"/>
        </w:rPr>
        <w:t>Перечень муниципальных учреждений Янтиковского муниципального образования Чувашской Республики</w:t>
      </w:r>
    </w:p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 CYR" w:hAnsi="Times New Roman CYR" w:cs="Times New Roman CYR"/>
          <w:b/>
          <w:kern w:val="0"/>
          <w:sz w:val="26"/>
          <w:szCs w:val="26"/>
          <w:lang w:eastAsia="ru-RU"/>
        </w:rPr>
      </w:pPr>
    </w:p>
    <w:tbl>
      <w:tblPr>
        <w:tblW w:w="1500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04"/>
        <w:gridCol w:w="1701"/>
        <w:gridCol w:w="1627"/>
        <w:gridCol w:w="1408"/>
        <w:gridCol w:w="1150"/>
        <w:gridCol w:w="1046"/>
        <w:gridCol w:w="1164"/>
        <w:gridCol w:w="1162"/>
        <w:gridCol w:w="1279"/>
        <w:gridCol w:w="1046"/>
        <w:gridCol w:w="953"/>
        <w:gridCol w:w="1091"/>
        <w:gridCol w:w="874"/>
      </w:tblGrid>
      <w:tr w:rsidR="005B7DC6" w:rsidRPr="005B7DC6" w:rsidTr="005B7DC6">
        <w:trPr>
          <w:trHeight w:val="976"/>
        </w:trPr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п</w:t>
            </w:r>
            <w:proofErr w:type="gramEnd"/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 xml:space="preserve">Наименование учреждения </w:t>
            </w:r>
          </w:p>
        </w:tc>
        <w:tc>
          <w:tcPr>
            <w:tcW w:w="1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Основное направление деятельности</w:t>
            </w:r>
          </w:p>
        </w:tc>
        <w:tc>
          <w:tcPr>
            <w:tcW w:w="47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Исполнение за 2025 год</w:t>
            </w:r>
          </w:p>
        </w:tc>
        <w:tc>
          <w:tcPr>
            <w:tcW w:w="55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План на 2026 год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темп роста на 2026 к 2025, %</w:t>
            </w:r>
          </w:p>
        </w:tc>
      </w:tr>
      <w:tr w:rsidR="005B7DC6" w:rsidRPr="005B7DC6" w:rsidTr="005B7DC6">
        <w:trPr>
          <w:trHeight w:val="766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Штатная численность</w:t>
            </w:r>
          </w:p>
        </w:tc>
        <w:tc>
          <w:tcPr>
            <w:tcW w:w="11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Среднесписочная численность</w:t>
            </w:r>
          </w:p>
        </w:tc>
        <w:tc>
          <w:tcPr>
            <w:tcW w:w="1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Расходы на содержание учреждения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Штатная численность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Среднесписочная численность</w:t>
            </w:r>
          </w:p>
        </w:tc>
        <w:tc>
          <w:tcPr>
            <w:tcW w:w="10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Расходы на содержание учреждения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темп роста на 2026 к 2025, %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</w:tr>
      <w:tr w:rsidR="005B7DC6" w:rsidRPr="005B7DC6" w:rsidTr="005B7DC6">
        <w:trPr>
          <w:trHeight w:val="961"/>
        </w:trPr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итого ФОТ с начислением</w:t>
            </w: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итого ФОТ с начислением</w:t>
            </w: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</w:tr>
      <w:tr w:rsidR="005B7DC6" w:rsidRPr="005B7DC6" w:rsidTr="005B7DC6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11,00</w:t>
            </w:r>
          </w:p>
        </w:tc>
      </w:tr>
      <w:tr w:rsidR="005B7DC6" w:rsidRPr="005B7DC6" w:rsidTr="005B7DC6">
        <w:trPr>
          <w:trHeight w:val="1533"/>
        </w:trPr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по разделам бюджетной классификации РФ: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5B7DC6" w:rsidRPr="005B7DC6" w:rsidTr="005B7DC6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«Общегосударственные вопросы»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22,4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11254,5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10572,9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27016,82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240,05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22003,93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208,12</w:t>
            </w:r>
          </w:p>
        </w:tc>
      </w:tr>
      <w:tr w:rsidR="005B7DC6" w:rsidRPr="005B7DC6" w:rsidTr="005B7DC6">
        <w:trPr>
          <w:trHeight w:val="300"/>
        </w:trPr>
        <w:tc>
          <w:tcPr>
            <w:tcW w:w="2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5B7DC6" w:rsidRPr="005B7DC6" w:rsidTr="005B7DC6">
        <w:trPr>
          <w:trHeight w:val="1021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 xml:space="preserve">МБУК «Централизованная бухгалтерия Янтиковского муниципального округа Чувашской </w:t>
            </w: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Республики»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Деятельность по оказанию услуг в области бухгалтерского учета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11054,5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10387,2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14977,42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135,49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13902,53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133,84</w:t>
            </w:r>
          </w:p>
        </w:tc>
      </w:tr>
      <w:tr w:rsidR="005B7DC6" w:rsidRPr="005B7DC6" w:rsidTr="005B7DC6">
        <w:trPr>
          <w:trHeight w:val="676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МАУ "ЦХО" Янтиковского МО ЧР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185,7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44,5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12039,4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6019,70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8101,40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4362,63</w:t>
            </w:r>
          </w:p>
        </w:tc>
      </w:tr>
      <w:tr w:rsidR="005B7DC6" w:rsidRPr="005B7DC6" w:rsidTr="005B7DC6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«Образование»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482,28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359,09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275157,3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229109,5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481,91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347,34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287138,2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104,35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249814,54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109,04</w:t>
            </w:r>
          </w:p>
        </w:tc>
      </w:tr>
      <w:tr w:rsidR="005B7DC6" w:rsidRPr="005B7DC6" w:rsidTr="005B7DC6">
        <w:trPr>
          <w:trHeight w:val="2194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МБДОУ "Д/с №1 с. Янтиково»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22,75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19,25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12500,6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11024,8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22,75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15253,38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122,02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13054,00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118,41</w:t>
            </w:r>
          </w:p>
        </w:tc>
      </w:tr>
      <w:tr w:rsidR="005B7DC6" w:rsidRPr="005B7DC6" w:rsidTr="005B7DC6">
        <w:trPr>
          <w:trHeight w:val="249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МБДОУ "</w:t>
            </w: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 xml:space="preserve"> </w:t>
            </w: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Д/с №2 с. Янтиково 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17,25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8 403,8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7 185,0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0,00</w:t>
            </w:r>
          </w:p>
        </w:tc>
      </w:tr>
      <w:tr w:rsidR="005B7DC6" w:rsidRPr="005B7DC6" w:rsidTr="005B7DC6">
        <w:trPr>
          <w:trHeight w:val="249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МАДОУ "Детский сад Радуга»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30,8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28,2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19 532,1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17 065,6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44,55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36,3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28806,78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147,48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25313,54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148,33</w:t>
            </w:r>
          </w:p>
        </w:tc>
      </w:tr>
      <w:tr w:rsidR="005B7DC6" w:rsidRPr="005B7DC6" w:rsidTr="005B7DC6">
        <w:trPr>
          <w:trHeight w:val="249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МАОУ "Алдиаровская СОШ"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общеобразовательных программ среднего (полного) общего образования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24,9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20 172,1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16 611,6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38,9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22356,04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110,83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19848,21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119,48</w:t>
            </w:r>
          </w:p>
        </w:tc>
      </w:tr>
      <w:tr w:rsidR="005B7DC6" w:rsidRPr="005B7DC6" w:rsidTr="005B7DC6">
        <w:trPr>
          <w:trHeight w:val="1277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МБОУ "Можарская СОШ"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общеобразовательных программ среднего (полного) общего образования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32,8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20,3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17 017,6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14 123,0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32,9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19,3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16247,82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95,48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14108,30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99,90</w:t>
            </w:r>
          </w:p>
        </w:tc>
      </w:tr>
      <w:tr w:rsidR="005B7DC6" w:rsidRPr="005B7DC6" w:rsidTr="005B7DC6">
        <w:trPr>
          <w:trHeight w:val="1277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МБОУ "Новобуяновская СОШ"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общеобразовательных программ среднего (полного) общего образования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29,2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24,4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16 707,1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13 860,0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29,48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23,1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15772,02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94,40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13975,48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100,83</w:t>
            </w:r>
          </w:p>
        </w:tc>
      </w:tr>
      <w:tr w:rsidR="005B7DC6" w:rsidRPr="005B7DC6" w:rsidTr="005B7DC6">
        <w:trPr>
          <w:trHeight w:val="2495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МБОУ "Турмышская СОШ"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общеобразовательных программ среднего (полного) общего образования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33,5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27 662,0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22 932,9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45,57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23564,35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85,19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20139,95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87,82</w:t>
            </w:r>
          </w:p>
        </w:tc>
      </w:tr>
      <w:tr w:rsidR="005B7DC6" w:rsidRPr="005B7DC6" w:rsidTr="005B7DC6">
        <w:trPr>
          <w:trHeight w:val="1277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МБОУ "Тюмеревская СОШ 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общеобразовательных программ среднего (полного) общего образования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32,6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26,1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18 890,3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14 856,4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30,19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19208,5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101,68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15888,98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106,95</w:t>
            </w:r>
          </w:p>
        </w:tc>
      </w:tr>
      <w:tr w:rsidR="005B7DC6" w:rsidRPr="005B7DC6" w:rsidTr="005B7DC6">
        <w:trPr>
          <w:trHeight w:val="1277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МБОУ "Чутеевская СОШ"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общеобразовательных программ среднего (полного) общего образования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32,2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22,4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16 817,4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13 957,7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31,74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22,6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16553,18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98,43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14403,55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103,19</w:t>
            </w:r>
          </w:p>
        </w:tc>
      </w:tr>
      <w:tr w:rsidR="005B7DC6" w:rsidRPr="005B7DC6" w:rsidTr="005B7DC6">
        <w:trPr>
          <w:trHeight w:val="1277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МБОУ "Шимкусская СОШ"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общеобразовательных программ среднего (полного) общего образования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36,7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30,4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24 247,6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19 940,0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37,68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28,2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25232,35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104,06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22452,03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112,60</w:t>
            </w:r>
          </w:p>
        </w:tc>
      </w:tr>
      <w:tr w:rsidR="005B7DC6" w:rsidRPr="005B7DC6" w:rsidTr="005B7DC6">
        <w:trPr>
          <w:trHeight w:val="1277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МБОУ "Янтиковская СОШ"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общеобразовательных программ среднего (полного) общего образования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63,2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48 147,0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40 341,6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95,27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60,5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51384,95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106,73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44435,34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110,15</w:t>
            </w:r>
          </w:p>
        </w:tc>
      </w:tr>
      <w:tr w:rsidR="005B7DC6" w:rsidRPr="005B7DC6" w:rsidTr="005B7DC6">
        <w:trPr>
          <w:trHeight w:val="1021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МБОУ "Яншихово-Норвашская СОШ"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дополнительных общеобразовательных программ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37,7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23 236,0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18 513,9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39,1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29,4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24842,76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106,91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21371,72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115,44</w:t>
            </w:r>
          </w:p>
        </w:tc>
      </w:tr>
      <w:tr w:rsidR="005B7DC6" w:rsidRPr="005B7DC6" w:rsidTr="005B7DC6">
        <w:trPr>
          <w:trHeight w:val="1021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МБОУ ДО ДЮЦ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дополнительных общеобразовательных программ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9,76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9,6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8 121,8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6 006,9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9,76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9,7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10720,81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132,00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8486,18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141,27</w:t>
            </w:r>
          </w:p>
        </w:tc>
      </w:tr>
      <w:tr w:rsidR="005B7DC6" w:rsidRPr="005B7DC6" w:rsidTr="005B7DC6">
        <w:trPr>
          <w:trHeight w:val="1021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МБУ ДО «Янтиковская ДШИ»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дополнительных общеобразовательных программ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13,02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7,94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7 095,2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6 665,4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13,02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7,94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8605,26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121,28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8415,26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126,25</w:t>
            </w:r>
          </w:p>
        </w:tc>
      </w:tr>
      <w:tr w:rsidR="005B7DC6" w:rsidRPr="005B7DC6" w:rsidTr="005B7DC6">
        <w:trPr>
          <w:trHeight w:val="3487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 xml:space="preserve">МБУ «Центр психолого-педагогической, медицинской и социальной помощи» Янтиковского муниципального округа Чувашской Республики  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дополнительных общеобразовательных программ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12,5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6 606,7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6 024,7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6,4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8590,00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130,02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7922,00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131,49</w:t>
            </w:r>
          </w:p>
        </w:tc>
      </w:tr>
      <w:tr w:rsidR="005B7DC6" w:rsidRPr="005B7DC6" w:rsidTr="005B7DC6">
        <w:trPr>
          <w:trHeight w:val="1623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34,6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24,6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16088,2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13372,6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34,29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25,55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20010,67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124,38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16480,67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123,24</w:t>
            </w:r>
          </w:p>
        </w:tc>
      </w:tr>
      <w:tr w:rsidR="005B7DC6" w:rsidRPr="005B7DC6" w:rsidTr="005B7DC6">
        <w:trPr>
          <w:trHeight w:val="1021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 xml:space="preserve">МАУ </w:t>
            </w:r>
            <w:proofErr w:type="gramStart"/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ДО</w:t>
            </w:r>
            <w:proofErr w:type="gramEnd"/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 xml:space="preserve"> «</w:t>
            </w:r>
            <w:proofErr w:type="gramStart"/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Спортивная</w:t>
            </w:r>
            <w:proofErr w:type="gramEnd"/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 xml:space="preserve"> школа «Аль»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реализация дополнительных общеобразовательных программ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34,6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24,6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16088,2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13372,6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34,29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25,55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20010,67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124,38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16480,67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123,24</w:t>
            </w:r>
          </w:p>
        </w:tc>
      </w:tr>
      <w:tr w:rsidR="005B7DC6" w:rsidRPr="005B7DC6" w:rsidTr="005B7DC6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43,75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31306,2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27127,8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44,09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39070,93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124,80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34128,53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125,81</w:t>
            </w:r>
          </w:p>
        </w:tc>
      </w:tr>
      <w:tr w:rsidR="005B7DC6" w:rsidRPr="005B7DC6" w:rsidTr="005B7DC6">
        <w:trPr>
          <w:trHeight w:val="1277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МБУК  "ЦКС" Янтиковского муниципального округа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 xml:space="preserve">Деятельность учреждений клубного типа: клубов, дворцов и домов культуры, домов народного </w:t>
            </w: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творчества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32,25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26,85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18555,7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15994,4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32,25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23755,61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128,02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20552,61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128,50</w:t>
            </w:r>
          </w:p>
        </w:tc>
      </w:tr>
      <w:tr w:rsidR="005B7DC6" w:rsidRPr="005B7DC6" w:rsidTr="005B7DC6">
        <w:trPr>
          <w:trHeight w:val="51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right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МБУК "ЦБС" Янтиковского муниципального округа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 xml:space="preserve"> Деятельность библиотек и архивов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17,75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16,9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12750,5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11133,4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17,75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17,29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15315,32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120,12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13575,92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121,94</w:t>
            </w:r>
          </w:p>
        </w:tc>
      </w:tr>
      <w:tr w:rsidR="005B7DC6" w:rsidRPr="005B7DC6" w:rsidTr="005B7DC6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left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577,80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490,00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344462,3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235902,3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577,8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569,63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244569,7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7DC6" w:rsidRPr="005B7DC6" w:rsidRDefault="005B7DC6" w:rsidP="005B7DC6">
            <w:pPr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</w:pPr>
            <w:r w:rsidRPr="005B7DC6">
              <w:rPr>
                <w:b/>
                <w:bCs/>
                <w:color w:val="000000"/>
                <w:kern w:val="0"/>
                <w:sz w:val="20"/>
                <w:szCs w:val="20"/>
                <w:lang w:eastAsia="ru-RU"/>
              </w:rPr>
              <w:t>186171,30</w:t>
            </w:r>
          </w:p>
        </w:tc>
      </w:tr>
    </w:tbl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 CYR" w:hAnsi="Times New Roman CYR" w:cs="Times New Roman CYR"/>
          <w:b/>
          <w:kern w:val="0"/>
          <w:sz w:val="26"/>
          <w:szCs w:val="26"/>
          <w:lang w:eastAsia="ru-RU"/>
        </w:rPr>
      </w:pPr>
    </w:p>
    <w:p w:rsidR="005B7DC6" w:rsidRPr="005B7DC6" w:rsidRDefault="005B7DC6" w:rsidP="005B7DC6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5B7DC6" w:rsidRDefault="005B7DC6" w:rsidP="007D7E2A">
      <w:pPr>
        <w:spacing w:line="240" w:lineRule="auto"/>
        <w:ind w:firstLine="0"/>
        <w:rPr>
          <w:sz w:val="28"/>
          <w:szCs w:val="28"/>
        </w:rPr>
      </w:pPr>
    </w:p>
    <w:sectPr w:rsidR="005B7DC6" w:rsidSect="00A33A49">
      <w:pgSz w:w="16800" w:h="11900" w:orient="landscape"/>
      <w:pgMar w:top="1701" w:right="1134" w:bottom="851" w:left="1134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DC6" w:rsidRDefault="005B7DC6" w:rsidP="002F7E02">
      <w:pPr>
        <w:spacing w:line="240" w:lineRule="auto"/>
      </w:pPr>
      <w:r>
        <w:separator/>
      </w:r>
    </w:p>
  </w:endnote>
  <w:endnote w:type="continuationSeparator" w:id="0">
    <w:p w:rsidR="005B7DC6" w:rsidRDefault="005B7DC6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DC6" w:rsidRDefault="005B7DC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DC6" w:rsidRDefault="005B7DC6" w:rsidP="002F7E02">
      <w:pPr>
        <w:spacing w:line="240" w:lineRule="auto"/>
      </w:pPr>
      <w:r>
        <w:separator/>
      </w:r>
    </w:p>
  </w:footnote>
  <w:footnote w:type="continuationSeparator" w:id="0">
    <w:p w:rsidR="005B7DC6" w:rsidRDefault="005B7DC6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5626168"/>
      <w:docPartObj>
        <w:docPartGallery w:val="Page Numbers (Top of Page)"/>
        <w:docPartUnique/>
      </w:docPartObj>
    </w:sdtPr>
    <w:sdtEndPr/>
    <w:sdtContent>
      <w:p w:rsidR="00631E03" w:rsidRDefault="00631E03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5CAA">
          <w:rPr>
            <w:noProof/>
          </w:rPr>
          <w:t>7</w:t>
        </w:r>
        <w:r>
          <w:fldChar w:fldCharType="end"/>
        </w:r>
      </w:p>
    </w:sdtContent>
  </w:sdt>
  <w:p w:rsidR="005B7DC6" w:rsidRDefault="005B7DC6" w:rsidP="0091746D">
    <w:pPr>
      <w:pStyle w:val="af6"/>
      <w:ind w:firstLine="467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B7DC6"/>
    <w:rsid w:val="005C4A1F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1E03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39E9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3A4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B5CAA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67A88-41CF-4AB0-BA7E-05190D0F7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17</Pages>
  <Words>2749</Words>
  <Characters>15671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18384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206</cp:revision>
  <cp:lastPrinted>2026-08-24T08:55:00Z</cp:lastPrinted>
  <dcterms:created xsi:type="dcterms:W3CDTF">2023-01-09T05:07:00Z</dcterms:created>
  <dcterms:modified xsi:type="dcterms:W3CDTF">2026-09-01T08:39:00Z</dcterms:modified>
</cp:coreProperties>
</file>