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9A7" w:rsidRPr="005C39A7" w:rsidRDefault="005C39A7" w:rsidP="005C39A7">
      <w:pPr>
        <w:shd w:val="clear" w:color="auto" w:fill="FFFFFF"/>
        <w:spacing w:line="360" w:lineRule="atLeast"/>
        <w:ind w:firstLine="0"/>
        <w:rPr>
          <w:color w:val="262626"/>
          <w:szCs w:val="26"/>
        </w:rPr>
      </w:pPr>
      <w:r w:rsidRPr="005C39A7">
        <w:rPr>
          <w:b/>
          <w:bCs/>
          <w:color w:val="262626"/>
          <w:szCs w:val="26"/>
        </w:rPr>
        <w:t xml:space="preserve">                                                 ГОДОВОЙ ОТЧЕТ</w:t>
      </w:r>
    </w:p>
    <w:p w:rsidR="005C39A7" w:rsidRPr="005C39A7" w:rsidRDefault="005C39A7" w:rsidP="005C39A7">
      <w:pPr>
        <w:shd w:val="clear" w:color="auto" w:fill="FFFFFF"/>
        <w:spacing w:line="360" w:lineRule="atLeast"/>
        <w:ind w:firstLine="0"/>
        <w:jc w:val="center"/>
        <w:rPr>
          <w:color w:val="262626"/>
          <w:szCs w:val="26"/>
        </w:rPr>
      </w:pPr>
      <w:r w:rsidRPr="005C39A7">
        <w:rPr>
          <w:b/>
          <w:bCs/>
          <w:color w:val="262626"/>
          <w:szCs w:val="26"/>
        </w:rPr>
        <w:t xml:space="preserve">О ХОДЕ РЕАЛИЗАЦИИ МУНИЦИПАЛЬНОЙ ПРОГРАММЫ </w:t>
      </w:r>
    </w:p>
    <w:p w:rsidR="005C39A7" w:rsidRPr="005C39A7" w:rsidRDefault="005C39A7" w:rsidP="005C39A7">
      <w:pPr>
        <w:shd w:val="clear" w:color="auto" w:fill="FFFFFF"/>
        <w:spacing w:after="360" w:line="360" w:lineRule="atLeast"/>
        <w:ind w:firstLine="0"/>
        <w:jc w:val="center"/>
        <w:rPr>
          <w:b/>
          <w:bCs/>
          <w:color w:val="262626"/>
          <w:szCs w:val="26"/>
        </w:rPr>
      </w:pPr>
      <w:r w:rsidRPr="005C39A7">
        <w:rPr>
          <w:b/>
          <w:bCs/>
          <w:color w:val="262626"/>
          <w:szCs w:val="26"/>
        </w:rPr>
        <w:t>«Развитие земельных и имущественных отношений» за 2023 год</w:t>
      </w:r>
    </w:p>
    <w:p w:rsidR="005C39A7" w:rsidRPr="005C39A7" w:rsidRDefault="005C39A7" w:rsidP="005C39A7">
      <w:pPr>
        <w:shd w:val="clear" w:color="auto" w:fill="FFFFFF"/>
        <w:spacing w:line="360" w:lineRule="atLeast"/>
        <w:ind w:firstLine="0"/>
        <w:contextualSpacing/>
        <w:rPr>
          <w:color w:val="262626"/>
          <w:szCs w:val="26"/>
        </w:rPr>
      </w:pPr>
      <w:r w:rsidRPr="005C39A7">
        <w:rPr>
          <w:color w:val="262626"/>
          <w:szCs w:val="26"/>
        </w:rPr>
        <w:t xml:space="preserve">          Муниципальная программа «Развитие земельных и имущественных отношений» утверждена постановлением администрации Алатырского  муниципального округа </w:t>
      </w:r>
      <w:r w:rsidR="00601AA5">
        <w:rPr>
          <w:color w:val="262626"/>
          <w:szCs w:val="26"/>
        </w:rPr>
        <w:t xml:space="preserve"> 06.02.2023 № 154</w:t>
      </w:r>
      <w:r w:rsidRPr="005C39A7">
        <w:rPr>
          <w:color w:val="262626"/>
          <w:szCs w:val="26"/>
        </w:rPr>
        <w:t>.</w:t>
      </w:r>
    </w:p>
    <w:p w:rsidR="005C39A7" w:rsidRPr="005C39A7" w:rsidRDefault="005C39A7" w:rsidP="005C39A7">
      <w:pPr>
        <w:shd w:val="clear" w:color="auto" w:fill="FFFFFF"/>
        <w:spacing w:line="360" w:lineRule="atLeast"/>
        <w:ind w:firstLine="0"/>
        <w:contextualSpacing/>
        <w:rPr>
          <w:color w:val="262626"/>
          <w:szCs w:val="26"/>
        </w:rPr>
      </w:pPr>
      <w:r w:rsidRPr="005C39A7">
        <w:rPr>
          <w:color w:val="262626"/>
          <w:szCs w:val="26"/>
        </w:rPr>
        <w:t xml:space="preserve">       В состав программы входят 2 подпрограммы:</w:t>
      </w:r>
      <w:bookmarkStart w:id="0" w:name="_GoBack"/>
      <w:bookmarkEnd w:id="0"/>
    </w:p>
    <w:p w:rsidR="005C39A7" w:rsidRPr="005C39A7" w:rsidRDefault="005C39A7" w:rsidP="005C39A7">
      <w:pPr>
        <w:shd w:val="clear" w:color="auto" w:fill="FFFFFF"/>
        <w:spacing w:line="360" w:lineRule="atLeast"/>
        <w:ind w:firstLine="0"/>
        <w:contextualSpacing/>
        <w:rPr>
          <w:color w:val="262626"/>
          <w:szCs w:val="26"/>
        </w:rPr>
      </w:pPr>
      <w:r w:rsidRPr="005C39A7">
        <w:rPr>
          <w:color w:val="262626"/>
          <w:szCs w:val="26"/>
        </w:rPr>
        <w:t xml:space="preserve">       1.«Управление муниципальным имуществом»;</w:t>
      </w:r>
    </w:p>
    <w:p w:rsidR="005C39A7" w:rsidRPr="005C39A7" w:rsidRDefault="005C39A7" w:rsidP="005C39A7">
      <w:pPr>
        <w:shd w:val="clear" w:color="auto" w:fill="FFFFFF"/>
        <w:spacing w:line="360" w:lineRule="atLeast"/>
        <w:ind w:firstLine="0"/>
        <w:contextualSpacing/>
        <w:rPr>
          <w:color w:val="262626"/>
          <w:szCs w:val="26"/>
        </w:rPr>
      </w:pPr>
      <w:r w:rsidRPr="005C39A7">
        <w:rPr>
          <w:color w:val="262626"/>
          <w:szCs w:val="26"/>
        </w:rPr>
        <w:t xml:space="preserve">       2.«Формирование эффективного муниципального сектора экономики»</w:t>
      </w:r>
    </w:p>
    <w:p w:rsidR="005C39A7" w:rsidRPr="005C39A7" w:rsidRDefault="005C39A7" w:rsidP="005C39A7">
      <w:pPr>
        <w:shd w:val="clear" w:color="auto" w:fill="FFFFFF"/>
        <w:spacing w:line="360" w:lineRule="atLeast"/>
        <w:ind w:firstLine="0"/>
        <w:contextualSpacing/>
        <w:rPr>
          <w:color w:val="262626"/>
          <w:szCs w:val="26"/>
        </w:rPr>
      </w:pPr>
      <w:r w:rsidRPr="005C39A7">
        <w:rPr>
          <w:color w:val="262626"/>
          <w:szCs w:val="26"/>
        </w:rPr>
        <w:t xml:space="preserve">       На реализацию мероприятий муниципальной программы на 2023 год было выделено финансирование в сумме 2294440,00  рублей, фактическое исполнение составило в сумме 2294440,00 рублей или 100%, в том числе по подпрограммам:</w:t>
      </w:r>
    </w:p>
    <w:p w:rsidR="005C39A7" w:rsidRPr="005C39A7" w:rsidRDefault="005C39A7" w:rsidP="005C39A7">
      <w:pPr>
        <w:shd w:val="clear" w:color="auto" w:fill="FFFFFF"/>
        <w:spacing w:line="360" w:lineRule="atLeast"/>
        <w:ind w:firstLine="0"/>
        <w:contextualSpacing/>
        <w:rPr>
          <w:color w:val="262626"/>
          <w:szCs w:val="26"/>
        </w:rPr>
      </w:pPr>
      <w:r w:rsidRPr="005C39A7">
        <w:rPr>
          <w:color w:val="262626"/>
          <w:szCs w:val="26"/>
        </w:rPr>
        <w:t xml:space="preserve">   На подпрограмму «Управление муниципальным имуществом» было выделено финансирование в сумме 1510662,47 рублей, из них по основному мероприятию «Создание условий для максимального вовлечения в хозяйственный оборот муниципального имущества, в том числе земельных участков»: </w:t>
      </w:r>
    </w:p>
    <w:p w:rsidR="005C39A7" w:rsidRPr="005C39A7" w:rsidRDefault="005C39A7" w:rsidP="005C39A7">
      <w:pPr>
        <w:shd w:val="clear" w:color="auto" w:fill="FFFFFF"/>
        <w:spacing w:line="360" w:lineRule="atLeast"/>
        <w:ind w:firstLine="270"/>
        <w:contextualSpacing/>
        <w:rPr>
          <w:color w:val="262626"/>
          <w:szCs w:val="26"/>
        </w:rPr>
      </w:pPr>
      <w:r w:rsidRPr="005C39A7">
        <w:rPr>
          <w:color w:val="262626"/>
          <w:szCs w:val="26"/>
        </w:rPr>
        <w:t xml:space="preserve">- на проведение кадастровых работ в отношении объектов </w:t>
      </w:r>
      <w:proofErr w:type="gramStart"/>
      <w:r w:rsidRPr="005C39A7">
        <w:rPr>
          <w:color w:val="262626"/>
          <w:szCs w:val="26"/>
        </w:rPr>
        <w:t>капитального</w:t>
      </w:r>
      <w:proofErr w:type="gramEnd"/>
      <w:r w:rsidRPr="005C39A7">
        <w:rPr>
          <w:color w:val="262626"/>
          <w:szCs w:val="26"/>
        </w:rPr>
        <w:t xml:space="preserve"> строительства, находящихся в  муниципальной собственности, и внесение сведений в Единый государственный реестр недвижимости в сумме 34577,48 рублей;</w:t>
      </w:r>
    </w:p>
    <w:p w:rsidR="005C39A7" w:rsidRPr="005C39A7" w:rsidRDefault="005C39A7" w:rsidP="005C39A7">
      <w:pPr>
        <w:shd w:val="clear" w:color="auto" w:fill="FFFFFF"/>
        <w:spacing w:line="360" w:lineRule="atLeast"/>
        <w:ind w:firstLine="270"/>
        <w:contextualSpacing/>
        <w:rPr>
          <w:color w:val="262626"/>
          <w:szCs w:val="26"/>
        </w:rPr>
      </w:pPr>
      <w:r w:rsidRPr="005C39A7">
        <w:rPr>
          <w:color w:val="262626"/>
          <w:szCs w:val="26"/>
        </w:rPr>
        <w:t>- на проведение землеустроительных (кадастровых) работ по земельным участкам, находящимся в собственности муниципального образования и внесение сведений в кадастр недвижимости в сумме 1318084,99 рублей;</w:t>
      </w:r>
    </w:p>
    <w:p w:rsidR="005C39A7" w:rsidRPr="005C39A7" w:rsidRDefault="005C39A7" w:rsidP="005C39A7">
      <w:pPr>
        <w:shd w:val="clear" w:color="auto" w:fill="FFFFFF"/>
        <w:spacing w:line="360" w:lineRule="atLeast"/>
        <w:ind w:firstLine="270"/>
        <w:contextualSpacing/>
        <w:rPr>
          <w:color w:val="262626"/>
          <w:szCs w:val="26"/>
        </w:rPr>
      </w:pPr>
      <w:r w:rsidRPr="005C39A7">
        <w:rPr>
          <w:color w:val="262626"/>
          <w:szCs w:val="26"/>
        </w:rPr>
        <w:t>- на проведение комплексных кадастровых работ на территории  Чувашской Республики в сумме 158000, 0 рублей.</w:t>
      </w:r>
    </w:p>
    <w:p w:rsidR="005C39A7" w:rsidRPr="005C39A7" w:rsidRDefault="005C39A7" w:rsidP="005C39A7">
      <w:pPr>
        <w:shd w:val="clear" w:color="auto" w:fill="FFFFFF"/>
        <w:spacing w:line="360" w:lineRule="atLeast"/>
        <w:ind w:firstLine="0"/>
        <w:contextualSpacing/>
        <w:rPr>
          <w:color w:val="262626"/>
          <w:szCs w:val="26"/>
        </w:rPr>
      </w:pPr>
      <w:r w:rsidRPr="005C39A7">
        <w:rPr>
          <w:color w:val="262626"/>
          <w:szCs w:val="26"/>
        </w:rPr>
        <w:t xml:space="preserve">   На подпрограмму «Формирование эффективного муниципального сектора экономики» было выделено финансирование в сумме 783778,08 рублей, из них по основному мероприятию «Эффективное управление муниципальным имуществом»:</w:t>
      </w:r>
    </w:p>
    <w:p w:rsidR="005C39A7" w:rsidRPr="005C39A7" w:rsidRDefault="005C39A7" w:rsidP="005C39A7">
      <w:pPr>
        <w:shd w:val="clear" w:color="auto" w:fill="FFFFFF"/>
        <w:spacing w:line="360" w:lineRule="atLeast"/>
        <w:ind w:firstLine="0"/>
        <w:contextualSpacing/>
        <w:rPr>
          <w:color w:val="262626"/>
          <w:szCs w:val="26"/>
        </w:rPr>
      </w:pPr>
      <w:r w:rsidRPr="005C39A7">
        <w:rPr>
          <w:color w:val="262626"/>
          <w:szCs w:val="26"/>
        </w:rPr>
        <w:t xml:space="preserve">   - вовлечение в хозяйственный оборот объектов казны Чувашской Республики </w:t>
      </w:r>
      <w:proofErr w:type="gramStart"/>
      <w:r w:rsidRPr="005C39A7">
        <w:rPr>
          <w:color w:val="262626"/>
          <w:szCs w:val="26"/>
        </w:rPr>
        <w:t>на</w:t>
      </w:r>
      <w:proofErr w:type="gramEnd"/>
      <w:r w:rsidRPr="005C39A7">
        <w:rPr>
          <w:color w:val="262626"/>
          <w:szCs w:val="26"/>
        </w:rPr>
        <w:t xml:space="preserve"> </w:t>
      </w:r>
      <w:proofErr w:type="gramStart"/>
      <w:r w:rsidRPr="005C39A7">
        <w:rPr>
          <w:color w:val="262626"/>
          <w:szCs w:val="26"/>
        </w:rPr>
        <w:t>условиях</w:t>
      </w:r>
      <w:proofErr w:type="gramEnd"/>
      <w:r w:rsidRPr="005C39A7">
        <w:rPr>
          <w:color w:val="262626"/>
          <w:szCs w:val="26"/>
        </w:rPr>
        <w:t xml:space="preserve"> приоритетности рыночных механизмов и прозрачности процедур передачи объектов в пользование в сумме 780278,00 рублей; </w:t>
      </w:r>
    </w:p>
    <w:p w:rsidR="005C39A7" w:rsidRPr="005C39A7" w:rsidRDefault="005C39A7" w:rsidP="005C39A7">
      <w:pPr>
        <w:shd w:val="clear" w:color="auto" w:fill="FFFFFF"/>
        <w:spacing w:line="360" w:lineRule="atLeast"/>
        <w:ind w:firstLine="0"/>
        <w:contextualSpacing/>
        <w:rPr>
          <w:color w:val="262626"/>
          <w:szCs w:val="26"/>
        </w:rPr>
      </w:pPr>
      <w:r w:rsidRPr="005C39A7">
        <w:rPr>
          <w:color w:val="262626"/>
          <w:szCs w:val="26"/>
        </w:rPr>
        <w:t xml:space="preserve"> - обеспечение проведения оценки (экспертизы) рыночной стоимости подлежащих  приватизации объектов и аудиторских проверок приватизируемых муниципальных предприятий в сумме 3500,00 рублей.</w:t>
      </w:r>
    </w:p>
    <w:p w:rsidR="005C39A7" w:rsidRDefault="005C39A7" w:rsidP="005C39A7">
      <w:pPr>
        <w:shd w:val="clear" w:color="auto" w:fill="FFFFFF"/>
        <w:spacing w:line="360" w:lineRule="atLeast"/>
        <w:ind w:firstLine="0"/>
        <w:jc w:val="left"/>
        <w:rPr>
          <w:color w:val="262626"/>
          <w:szCs w:val="26"/>
        </w:rPr>
      </w:pPr>
    </w:p>
    <w:p w:rsidR="005C39A7" w:rsidRPr="005C39A7" w:rsidRDefault="005C39A7" w:rsidP="005C39A7">
      <w:pPr>
        <w:shd w:val="clear" w:color="auto" w:fill="FFFFFF"/>
        <w:spacing w:line="360" w:lineRule="atLeast"/>
        <w:ind w:firstLine="0"/>
        <w:jc w:val="left"/>
        <w:rPr>
          <w:color w:val="262626"/>
          <w:szCs w:val="26"/>
        </w:rPr>
      </w:pPr>
    </w:p>
    <w:p w:rsidR="005C39A7" w:rsidRPr="005C39A7" w:rsidRDefault="005C39A7" w:rsidP="005C39A7">
      <w:pPr>
        <w:shd w:val="clear" w:color="auto" w:fill="FFFFFF"/>
        <w:spacing w:line="360" w:lineRule="atLeast"/>
        <w:ind w:firstLine="0"/>
        <w:jc w:val="left"/>
        <w:rPr>
          <w:color w:val="262626"/>
          <w:szCs w:val="26"/>
        </w:rPr>
      </w:pPr>
      <w:r w:rsidRPr="005C39A7">
        <w:rPr>
          <w:color w:val="262626"/>
          <w:szCs w:val="26"/>
        </w:rPr>
        <w:t xml:space="preserve">Начальник отдела экономики и муниципального имущества О.Н. Игонина          </w:t>
      </w:r>
    </w:p>
    <w:p w:rsidR="00444B62" w:rsidRPr="005C39A7" w:rsidRDefault="00444B62">
      <w:pPr>
        <w:rPr>
          <w:szCs w:val="26"/>
        </w:rPr>
      </w:pPr>
    </w:p>
    <w:sectPr w:rsidR="00444B62" w:rsidRPr="005C3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9A7"/>
    <w:rsid w:val="00444B62"/>
    <w:rsid w:val="005C39A7"/>
    <w:rsid w:val="0060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9A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9A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cp:lastPrinted>2024-03-05T10:57:00Z</cp:lastPrinted>
  <dcterms:created xsi:type="dcterms:W3CDTF">2024-03-05T10:50:00Z</dcterms:created>
  <dcterms:modified xsi:type="dcterms:W3CDTF">2024-03-05T10:58:00Z</dcterms:modified>
</cp:coreProperties>
</file>