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12" w:rsidRDefault="00FC1E12" w:rsidP="000B0BC8">
      <w:pPr>
        <w:tabs>
          <w:tab w:val="left" w:pos="2343"/>
        </w:tabs>
        <w:jc w:val="both"/>
        <w:rPr>
          <w:sz w:val="24"/>
          <w:szCs w:val="24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3969"/>
      </w:tblGrid>
      <w:tr w:rsidR="008A06E8" w:rsidRPr="00117577" w:rsidTr="006239AF">
        <w:tc>
          <w:tcPr>
            <w:tcW w:w="4253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Чăваш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Республикин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Çĕнĕ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Шупашкар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 хула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администрацийе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 ЙЫШĂНУ</w:t>
            </w:r>
          </w:p>
          <w:p w:rsidR="008A06E8" w:rsidRPr="00117577" w:rsidRDefault="008A06E8" w:rsidP="006239AF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6E8" w:rsidRPr="00117577" w:rsidRDefault="008A06E8" w:rsidP="006239AF">
            <w:pPr>
              <w:rPr>
                <w:sz w:val="24"/>
                <w:szCs w:val="24"/>
              </w:rPr>
            </w:pPr>
          </w:p>
          <w:bookmarkStart w:id="0" w:name="_MON_1200914591"/>
          <w:bookmarkEnd w:id="0"/>
          <w:p w:rsidR="008A06E8" w:rsidRPr="00117577" w:rsidRDefault="008A06E8" w:rsidP="006239AF">
            <w:pPr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47142773" r:id="rId7"/>
              </w:object>
            </w:r>
          </w:p>
        </w:tc>
        <w:tc>
          <w:tcPr>
            <w:tcW w:w="3969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Администрация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города Новочебоксарска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Чувашской Республики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ПОСТАНОВЛЕНИЕ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06E8" w:rsidRPr="00117577" w:rsidRDefault="00BE570E" w:rsidP="008A06E8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01.06.2023</w:t>
      </w:r>
      <w:r w:rsidR="008A06E8" w:rsidRPr="00117577">
        <w:rPr>
          <w:sz w:val="24"/>
          <w:szCs w:val="24"/>
        </w:rPr>
        <w:t xml:space="preserve"> № </w:t>
      </w:r>
      <w:r>
        <w:rPr>
          <w:sz w:val="24"/>
          <w:szCs w:val="24"/>
        </w:rPr>
        <w:t>805</w:t>
      </w:r>
      <w:bookmarkStart w:id="1" w:name="_GoBack"/>
      <w:bookmarkEnd w:id="1"/>
    </w:p>
    <w:p w:rsidR="008A06E8" w:rsidRPr="00117577" w:rsidRDefault="008A06E8" w:rsidP="008A06E8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8A06E8" w:rsidRPr="000B594F" w:rsidTr="006239AF">
        <w:trPr>
          <w:trHeight w:val="166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6E8" w:rsidRPr="000B594F" w:rsidRDefault="008A06E8" w:rsidP="006239AF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:rsidR="008A06E8" w:rsidRPr="000B594F" w:rsidRDefault="008A06E8" w:rsidP="00AC28E4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0B594F">
              <w:rPr>
                <w:b/>
                <w:color w:val="000000" w:themeColor="text1"/>
                <w:sz w:val="23"/>
                <w:szCs w:val="23"/>
              </w:rPr>
              <w:t>О внесени</w:t>
            </w:r>
            <w:r w:rsidR="00AC28E4">
              <w:rPr>
                <w:b/>
                <w:color w:val="000000" w:themeColor="text1"/>
                <w:sz w:val="23"/>
                <w:szCs w:val="23"/>
              </w:rPr>
              <w:t>и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 xml:space="preserve"> изменения в постановление администрации города Новочебоксарска Чувашской Республики от </w:t>
            </w:r>
            <w:r>
              <w:rPr>
                <w:b/>
                <w:color w:val="000000" w:themeColor="text1"/>
                <w:sz w:val="23"/>
                <w:szCs w:val="23"/>
              </w:rPr>
              <w:t>21.03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>.20</w:t>
            </w:r>
            <w:r>
              <w:rPr>
                <w:b/>
                <w:color w:val="000000" w:themeColor="text1"/>
                <w:sz w:val="23"/>
                <w:szCs w:val="23"/>
              </w:rPr>
              <w:t xml:space="preserve">22 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>№</w:t>
            </w:r>
            <w:r>
              <w:rPr>
                <w:b/>
                <w:color w:val="000000" w:themeColor="text1"/>
                <w:sz w:val="23"/>
                <w:szCs w:val="23"/>
              </w:rPr>
              <w:t>346</w:t>
            </w:r>
          </w:p>
        </w:tc>
      </w:tr>
    </w:tbl>
    <w:p w:rsidR="008A06E8" w:rsidRPr="00FC1E12" w:rsidRDefault="008A06E8" w:rsidP="008A06E8">
      <w:pPr>
        <w:ind w:right="-284" w:firstLine="708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FC1E12">
        <w:rPr>
          <w:color w:val="000000" w:themeColor="text1"/>
          <w:sz w:val="23"/>
          <w:szCs w:val="23"/>
          <w:shd w:val="clear" w:color="auto" w:fill="FFFFFF"/>
        </w:rPr>
        <w:t>В соответствии с </w:t>
      </w:r>
      <w:hyperlink r:id="rId8" w:anchor="/document/186367/entry/17" w:history="1">
        <w:r w:rsidRPr="00FC1E12">
          <w:rPr>
            <w:rStyle w:val="a9"/>
            <w:color w:val="000000" w:themeColor="text1"/>
            <w:sz w:val="23"/>
            <w:szCs w:val="23"/>
            <w:u w:val="none"/>
            <w:shd w:val="clear" w:color="auto" w:fill="FFFFFF"/>
          </w:rPr>
          <w:t>Федеральным законом</w:t>
        </w:r>
      </w:hyperlink>
      <w:r w:rsidRPr="00FC1E12">
        <w:rPr>
          <w:color w:val="000000" w:themeColor="text1"/>
          <w:sz w:val="23"/>
          <w:szCs w:val="23"/>
          <w:shd w:val="clear" w:color="auto" w:fill="FFFFFF"/>
        </w:rPr>
        <w:t> от 06.10.2003 №131-ФЗ «Об общих принципах организации местного самоуправления в Российской Федерации», руководствуясь </w:t>
      </w:r>
      <w:hyperlink r:id="rId9" w:anchor="/document/17608310/entry/43" w:history="1">
        <w:r w:rsidRPr="00FC1E12">
          <w:rPr>
            <w:rStyle w:val="a9"/>
            <w:color w:val="000000" w:themeColor="text1"/>
            <w:sz w:val="23"/>
            <w:szCs w:val="23"/>
            <w:u w:val="none"/>
            <w:shd w:val="clear" w:color="auto" w:fill="FFFFFF"/>
          </w:rPr>
          <w:t>статьей 43</w:t>
        </w:r>
      </w:hyperlink>
      <w:r w:rsidRPr="00FC1E12">
        <w:rPr>
          <w:color w:val="000000" w:themeColor="text1"/>
          <w:sz w:val="23"/>
          <w:szCs w:val="23"/>
          <w:shd w:val="clear" w:color="auto" w:fill="FFFFFF"/>
        </w:rPr>
        <w:t> 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8A06E8" w:rsidRPr="00FC1E12" w:rsidRDefault="008A06E8" w:rsidP="008A06E8">
      <w:pPr>
        <w:ind w:right="-284" w:firstLine="709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1. Внести в Методику расчета размера платы за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разграничена, утвержденную постановлением администрации города Новочебоксарска Чувашской Республики от 21.03.2022 №</w:t>
      </w:r>
      <w:r>
        <w:rPr>
          <w:color w:val="000000" w:themeColor="text1"/>
          <w:sz w:val="23"/>
          <w:szCs w:val="23"/>
        </w:rPr>
        <w:t xml:space="preserve"> </w:t>
      </w:r>
      <w:r w:rsidRPr="00FC1E12">
        <w:rPr>
          <w:color w:val="000000" w:themeColor="text1"/>
          <w:sz w:val="23"/>
          <w:szCs w:val="23"/>
        </w:rPr>
        <w:t>346</w:t>
      </w:r>
      <w:r w:rsidR="00E70F76">
        <w:rPr>
          <w:color w:val="000000" w:themeColor="text1"/>
          <w:sz w:val="23"/>
          <w:szCs w:val="23"/>
        </w:rPr>
        <w:t>,</w:t>
      </w:r>
      <w:r w:rsidRPr="00FC1E12">
        <w:rPr>
          <w:color w:val="000000" w:themeColor="text1"/>
          <w:sz w:val="23"/>
          <w:szCs w:val="23"/>
        </w:rPr>
        <w:t xml:space="preserve"> следующее изменение:</w:t>
      </w:r>
    </w:p>
    <w:p w:rsidR="008A06E8" w:rsidRPr="00FC1E12" w:rsidRDefault="008A06E8" w:rsidP="008A06E8">
      <w:pPr>
        <w:ind w:firstLine="709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 xml:space="preserve">дополнить </w:t>
      </w:r>
      <w:r w:rsidR="006F7D3A">
        <w:rPr>
          <w:color w:val="000000" w:themeColor="text1"/>
          <w:sz w:val="23"/>
          <w:szCs w:val="23"/>
        </w:rPr>
        <w:t xml:space="preserve">пунктами </w:t>
      </w:r>
      <w:r w:rsidR="003467A6">
        <w:rPr>
          <w:color w:val="000000" w:themeColor="text1"/>
          <w:sz w:val="23"/>
          <w:szCs w:val="23"/>
        </w:rPr>
        <w:t xml:space="preserve">1, 2 </w:t>
      </w:r>
      <w:r w:rsidRPr="00FC1E12">
        <w:rPr>
          <w:color w:val="000000" w:themeColor="text1"/>
          <w:sz w:val="23"/>
          <w:szCs w:val="23"/>
        </w:rPr>
        <w:t>следующего содержания:</w:t>
      </w:r>
      <w:r>
        <w:rPr>
          <w:color w:val="000000" w:themeColor="text1"/>
          <w:sz w:val="23"/>
          <w:szCs w:val="23"/>
        </w:rPr>
        <w:t xml:space="preserve"> </w:t>
      </w:r>
    </w:p>
    <w:p w:rsidR="006F7D3A" w:rsidRDefault="008A06E8" w:rsidP="006F7D3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FC1E12">
        <w:rPr>
          <w:color w:val="000000" w:themeColor="text1"/>
          <w:sz w:val="23"/>
          <w:szCs w:val="23"/>
        </w:rPr>
        <w:t>«</w:t>
      </w:r>
      <w:r w:rsidR="006F7D3A">
        <w:rPr>
          <w:color w:val="000000" w:themeColor="text1"/>
          <w:sz w:val="23"/>
          <w:szCs w:val="23"/>
        </w:rPr>
        <w:t xml:space="preserve">1. </w:t>
      </w:r>
      <w:r w:rsidRPr="00FC1E12">
        <w:rPr>
          <w:color w:val="000000" w:themeColor="text1"/>
          <w:sz w:val="23"/>
          <w:szCs w:val="23"/>
          <w:shd w:val="clear" w:color="auto" w:fill="FFFFFF"/>
        </w:rPr>
        <w:t>Коэффициент, учитывающ</w:t>
      </w:r>
      <w:r w:rsidR="006F7D3A">
        <w:rPr>
          <w:color w:val="000000" w:themeColor="text1"/>
          <w:sz w:val="23"/>
          <w:szCs w:val="23"/>
          <w:shd w:val="clear" w:color="auto" w:fill="FFFFFF"/>
        </w:rPr>
        <w:t>ий территориальное расположение</w:t>
      </w:r>
    </w:p>
    <w:p w:rsidR="006F7D3A" w:rsidRDefault="006F7D3A" w:rsidP="006F7D3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528"/>
      </w:tblGrid>
      <w:tr w:rsidR="003467A6" w:rsidTr="006F7D3A">
        <w:trPr>
          <w:trHeight w:val="42"/>
        </w:trPr>
        <w:tc>
          <w:tcPr>
            <w:tcW w:w="6946" w:type="dxa"/>
          </w:tcPr>
          <w:p w:rsidR="003467A6" w:rsidRPr="006F7D3A" w:rsidRDefault="003467A6" w:rsidP="003467A6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Наименование показателя</w:t>
            </w:r>
          </w:p>
        </w:tc>
        <w:tc>
          <w:tcPr>
            <w:tcW w:w="2528" w:type="dxa"/>
          </w:tcPr>
          <w:p w:rsidR="003467A6" w:rsidRPr="006F7D3A" w:rsidRDefault="003467A6" w:rsidP="003467A6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Значение показателя</w:t>
            </w:r>
          </w:p>
        </w:tc>
      </w:tr>
      <w:tr w:rsidR="003467A6" w:rsidTr="006F7D3A">
        <w:trPr>
          <w:trHeight w:val="38"/>
        </w:trPr>
        <w:tc>
          <w:tcPr>
            <w:tcW w:w="6946" w:type="dxa"/>
          </w:tcPr>
          <w:p w:rsidR="003467A6" w:rsidRDefault="003467A6" w:rsidP="003467A6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Культурный и исторический центр</w:t>
            </w:r>
          </w:p>
        </w:tc>
        <w:tc>
          <w:tcPr>
            <w:tcW w:w="2528" w:type="dxa"/>
          </w:tcPr>
          <w:p w:rsidR="003467A6" w:rsidRDefault="006F7D3A" w:rsidP="003467A6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1,00</w:t>
            </w:r>
          </w:p>
        </w:tc>
      </w:tr>
      <w:tr w:rsidR="003467A6" w:rsidTr="006F7D3A">
        <w:trPr>
          <w:trHeight w:val="38"/>
        </w:trPr>
        <w:tc>
          <w:tcPr>
            <w:tcW w:w="6946" w:type="dxa"/>
          </w:tcPr>
          <w:p w:rsidR="003467A6" w:rsidRDefault="003467A6" w:rsidP="003467A6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Центры административных районов города, торговой активности</w:t>
            </w:r>
          </w:p>
        </w:tc>
        <w:tc>
          <w:tcPr>
            <w:tcW w:w="2528" w:type="dxa"/>
          </w:tcPr>
          <w:p w:rsidR="003467A6" w:rsidRDefault="006F7D3A" w:rsidP="003467A6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0,92</w:t>
            </w:r>
          </w:p>
        </w:tc>
      </w:tr>
      <w:tr w:rsidR="003467A6" w:rsidTr="006F7D3A">
        <w:trPr>
          <w:trHeight w:val="38"/>
        </w:trPr>
        <w:tc>
          <w:tcPr>
            <w:tcW w:w="6946" w:type="dxa"/>
          </w:tcPr>
          <w:p w:rsidR="003467A6" w:rsidRDefault="003467A6" w:rsidP="003467A6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Спальные микрорайоны многоэтажной застройки</w:t>
            </w:r>
          </w:p>
        </w:tc>
        <w:tc>
          <w:tcPr>
            <w:tcW w:w="2528" w:type="dxa"/>
          </w:tcPr>
          <w:p w:rsidR="003467A6" w:rsidRDefault="006F7D3A" w:rsidP="003467A6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0,86</w:t>
            </w:r>
          </w:p>
        </w:tc>
      </w:tr>
      <w:tr w:rsidR="003467A6" w:rsidTr="006F7D3A">
        <w:trPr>
          <w:trHeight w:val="38"/>
        </w:trPr>
        <w:tc>
          <w:tcPr>
            <w:tcW w:w="6946" w:type="dxa"/>
          </w:tcPr>
          <w:p w:rsidR="003467A6" w:rsidRDefault="006F7D3A" w:rsidP="003467A6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Спальные районы </w:t>
            </w:r>
            <w:proofErr w:type="spellStart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среднеэтажной</w:t>
            </w:r>
            <w:proofErr w:type="spellEnd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застройки</w:t>
            </w:r>
          </w:p>
        </w:tc>
        <w:tc>
          <w:tcPr>
            <w:tcW w:w="2528" w:type="dxa"/>
          </w:tcPr>
          <w:p w:rsidR="003467A6" w:rsidRDefault="006F7D3A" w:rsidP="003467A6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0,82</w:t>
            </w:r>
          </w:p>
        </w:tc>
      </w:tr>
      <w:tr w:rsidR="003467A6" w:rsidTr="006F7D3A">
        <w:trPr>
          <w:trHeight w:val="38"/>
        </w:trPr>
        <w:tc>
          <w:tcPr>
            <w:tcW w:w="6946" w:type="dxa"/>
          </w:tcPr>
          <w:p w:rsidR="003467A6" w:rsidRDefault="006F7D3A" w:rsidP="006F7D3A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Промзона</w:t>
            </w:r>
            <w:proofErr w:type="spellEnd"/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города</w:t>
            </w:r>
          </w:p>
        </w:tc>
        <w:tc>
          <w:tcPr>
            <w:tcW w:w="2528" w:type="dxa"/>
          </w:tcPr>
          <w:p w:rsidR="003467A6" w:rsidRDefault="006F7D3A" w:rsidP="003467A6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0,68</w:t>
            </w:r>
          </w:p>
        </w:tc>
      </w:tr>
      <w:tr w:rsidR="003467A6" w:rsidTr="006F7D3A">
        <w:trPr>
          <w:trHeight w:val="38"/>
        </w:trPr>
        <w:tc>
          <w:tcPr>
            <w:tcW w:w="6946" w:type="dxa"/>
          </w:tcPr>
          <w:p w:rsidR="003467A6" w:rsidRDefault="006F7D3A" w:rsidP="006F7D3A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Районы крупных автомагистралей</w:t>
            </w:r>
          </w:p>
        </w:tc>
        <w:tc>
          <w:tcPr>
            <w:tcW w:w="2528" w:type="dxa"/>
          </w:tcPr>
          <w:p w:rsidR="003467A6" w:rsidRDefault="006F7D3A" w:rsidP="003467A6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0,74</w:t>
            </w:r>
          </w:p>
        </w:tc>
      </w:tr>
    </w:tbl>
    <w:p w:rsidR="003467A6" w:rsidRDefault="006F7D3A" w:rsidP="008A06E8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6F7D3A" w:rsidRDefault="006F7D3A" w:rsidP="006F7D3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2. </w:t>
      </w:r>
      <w:r w:rsidRPr="00FC1E12">
        <w:rPr>
          <w:color w:val="000000" w:themeColor="text1"/>
          <w:sz w:val="23"/>
          <w:szCs w:val="23"/>
          <w:shd w:val="clear" w:color="auto" w:fill="FFFFFF"/>
        </w:rPr>
        <w:t>Коэффициент, учитывающий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социальную значимость, приоритетную специализацию</w:t>
      </w:r>
    </w:p>
    <w:p w:rsidR="006F7D3A" w:rsidRDefault="006F7D3A" w:rsidP="006F7D3A">
      <w:pPr>
        <w:ind w:right="-284"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528"/>
      </w:tblGrid>
      <w:tr w:rsidR="006F7D3A" w:rsidRPr="003467A6" w:rsidTr="006F7D3A">
        <w:trPr>
          <w:trHeight w:val="42"/>
        </w:trPr>
        <w:tc>
          <w:tcPr>
            <w:tcW w:w="6946" w:type="dxa"/>
          </w:tcPr>
          <w:p w:rsidR="006F7D3A" w:rsidRP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Наименование показателя</w:t>
            </w:r>
          </w:p>
        </w:tc>
        <w:tc>
          <w:tcPr>
            <w:tcW w:w="2528" w:type="dxa"/>
          </w:tcPr>
          <w:p w:rsidR="006F7D3A" w:rsidRPr="006F7D3A" w:rsidRDefault="006F7D3A" w:rsidP="00EA0B15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F7D3A">
              <w:rPr>
                <w:color w:val="000000" w:themeColor="text1"/>
                <w:sz w:val="23"/>
                <w:szCs w:val="23"/>
                <w:shd w:val="clear" w:color="auto" w:fill="FFFFFF"/>
              </w:rPr>
              <w:t>Значение показателя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EA0B15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Овощи, фрукты, сухофрукты, орехи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0,83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EA0B15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Хлеб, хлебобулочная продукция и/или молоко и молочная продукция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0,65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EA0B15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Мясная продукция, рыбная продукция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0,83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EA0B15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0,84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EA0B15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0,75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EA0B15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Услуги общественного питания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0,83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6F7D3A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Периодическая печать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0,50</w:t>
            </w:r>
          </w:p>
        </w:tc>
      </w:tr>
      <w:tr w:rsidR="006F7D3A" w:rsidTr="006F7D3A">
        <w:trPr>
          <w:trHeight w:val="38"/>
        </w:trPr>
        <w:tc>
          <w:tcPr>
            <w:tcW w:w="6946" w:type="dxa"/>
          </w:tcPr>
          <w:p w:rsidR="006F7D3A" w:rsidRDefault="006F7D3A" w:rsidP="006F7D3A">
            <w:pPr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Бытовые услуги</w:t>
            </w:r>
          </w:p>
        </w:tc>
        <w:tc>
          <w:tcPr>
            <w:tcW w:w="2528" w:type="dxa"/>
          </w:tcPr>
          <w:p w:rsidR="006F7D3A" w:rsidRDefault="006F7D3A" w:rsidP="00EA0B15">
            <w:pPr>
              <w:ind w:firstLine="709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0,37</w:t>
            </w:r>
          </w:p>
        </w:tc>
      </w:tr>
    </w:tbl>
    <w:p w:rsidR="00E70F76" w:rsidRDefault="001919A3" w:rsidP="00E70F76">
      <w:pPr>
        <w:ind w:right="-284"/>
        <w:jc w:val="both"/>
        <w:rPr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="00E70F76">
        <w:rPr>
          <w:color w:val="000000" w:themeColor="text1"/>
          <w:sz w:val="23"/>
          <w:szCs w:val="23"/>
          <w:shd w:val="clear" w:color="auto" w:fill="FFFFFF"/>
        </w:rPr>
        <w:t xml:space="preserve">      </w:t>
      </w:r>
      <w:r>
        <w:rPr>
          <w:color w:val="000000" w:themeColor="text1"/>
          <w:sz w:val="23"/>
          <w:szCs w:val="23"/>
          <w:shd w:val="clear" w:color="auto" w:fill="FFFFFF"/>
        </w:rPr>
        <w:t>».</w:t>
      </w:r>
    </w:p>
    <w:p w:rsidR="008A06E8" w:rsidRPr="00FC1E12" w:rsidRDefault="008A06E8" w:rsidP="00E70F76">
      <w:pPr>
        <w:ind w:right="-284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 xml:space="preserve">2. Сектору пресс-службы </w:t>
      </w:r>
      <w:r w:rsidRPr="00FC1E12">
        <w:rPr>
          <w:bCs/>
          <w:color w:val="000000" w:themeColor="text1"/>
          <w:sz w:val="23"/>
          <w:szCs w:val="23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Pr="00FC1E12">
        <w:rPr>
          <w:color w:val="000000" w:themeColor="text1"/>
          <w:sz w:val="23"/>
          <w:szCs w:val="23"/>
        </w:rPr>
        <w:t xml:space="preserve">. </w:t>
      </w:r>
    </w:p>
    <w:p w:rsidR="00E70F76" w:rsidRDefault="008A06E8" w:rsidP="008A06E8">
      <w:pPr>
        <w:shd w:val="clear" w:color="auto" w:fill="FFFFFF"/>
        <w:ind w:right="-284" w:firstLine="708"/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3. </w:t>
      </w:r>
      <w:r w:rsidR="00E70F76" w:rsidRPr="00FC1E12">
        <w:rPr>
          <w:color w:val="000000" w:themeColor="text1"/>
          <w:sz w:val="23"/>
          <w:szCs w:val="23"/>
        </w:rPr>
        <w:t>Настоящее постановление вступает в силу после его официального опубликования (обнародования).</w:t>
      </w:r>
    </w:p>
    <w:p w:rsidR="008A06E8" w:rsidRPr="00FC1E12" w:rsidRDefault="00E70F76" w:rsidP="00E70F76">
      <w:pPr>
        <w:shd w:val="clear" w:color="auto" w:fill="FFFFFF"/>
        <w:ind w:right="-284" w:firstLine="70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lastRenderedPageBreak/>
        <w:t xml:space="preserve">4. </w:t>
      </w:r>
      <w:r w:rsidR="008A06E8" w:rsidRPr="00FC1E12">
        <w:rPr>
          <w:color w:val="000000" w:themeColor="text1"/>
          <w:sz w:val="23"/>
          <w:szCs w:val="23"/>
        </w:rPr>
        <w:t>Контроль за выполнением настоящего постановления возложить на заместителя главы администрации по экономике и финансам.</w:t>
      </w:r>
    </w:p>
    <w:p w:rsidR="008A06E8" w:rsidRPr="00FC1E12" w:rsidRDefault="008A06E8" w:rsidP="008A06E8">
      <w:pPr>
        <w:suppressAutoHyphens/>
        <w:jc w:val="both"/>
        <w:rPr>
          <w:rStyle w:val="FontStyle15"/>
          <w:color w:val="000000" w:themeColor="text1"/>
          <w:sz w:val="23"/>
          <w:szCs w:val="23"/>
        </w:rPr>
      </w:pPr>
    </w:p>
    <w:p w:rsidR="008A06E8" w:rsidRPr="00FC1E12" w:rsidRDefault="008A06E8" w:rsidP="008A06E8">
      <w:pPr>
        <w:suppressAutoHyphens/>
        <w:jc w:val="both"/>
        <w:rPr>
          <w:rStyle w:val="FontStyle15"/>
          <w:color w:val="000000" w:themeColor="text1"/>
          <w:sz w:val="23"/>
          <w:szCs w:val="23"/>
        </w:rPr>
      </w:pPr>
    </w:p>
    <w:p w:rsidR="008A06E8" w:rsidRPr="00FC1E12" w:rsidRDefault="008A06E8" w:rsidP="008A06E8">
      <w:pPr>
        <w:tabs>
          <w:tab w:val="left" w:pos="2343"/>
        </w:tabs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Глава администрации</w:t>
      </w:r>
    </w:p>
    <w:p w:rsidR="008A06E8" w:rsidRPr="00FC1E12" w:rsidRDefault="008A06E8" w:rsidP="008A06E8">
      <w:pPr>
        <w:tabs>
          <w:tab w:val="left" w:pos="2343"/>
        </w:tabs>
        <w:jc w:val="both"/>
        <w:rPr>
          <w:color w:val="000000" w:themeColor="text1"/>
          <w:sz w:val="23"/>
          <w:szCs w:val="23"/>
        </w:rPr>
      </w:pPr>
      <w:r w:rsidRPr="00FC1E12">
        <w:rPr>
          <w:color w:val="000000" w:themeColor="text1"/>
          <w:sz w:val="23"/>
          <w:szCs w:val="23"/>
        </w:rPr>
        <w:t>города Новочебоксарска</w:t>
      </w:r>
    </w:p>
    <w:p w:rsidR="008A06E8" w:rsidRPr="00FC1E12" w:rsidRDefault="008A06E8" w:rsidP="008A06E8">
      <w:pPr>
        <w:tabs>
          <w:tab w:val="left" w:pos="2343"/>
        </w:tabs>
        <w:ind w:right="-426"/>
        <w:jc w:val="both"/>
        <w:rPr>
          <w:color w:val="000000" w:themeColor="text1"/>
          <w:sz w:val="24"/>
          <w:szCs w:val="24"/>
        </w:rPr>
      </w:pPr>
      <w:r w:rsidRPr="00FC1E12">
        <w:rPr>
          <w:color w:val="000000" w:themeColor="text1"/>
          <w:sz w:val="23"/>
          <w:szCs w:val="23"/>
        </w:rPr>
        <w:t xml:space="preserve">Чувашской Республики  </w:t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</w:r>
      <w:r w:rsidRPr="00FC1E12">
        <w:rPr>
          <w:color w:val="000000" w:themeColor="text1"/>
          <w:sz w:val="23"/>
          <w:szCs w:val="23"/>
        </w:rPr>
        <w:tab/>
        <w:t xml:space="preserve">                                              Д.А. </w:t>
      </w:r>
      <w:proofErr w:type="spellStart"/>
      <w:r w:rsidRPr="00FC1E12">
        <w:rPr>
          <w:color w:val="000000" w:themeColor="text1"/>
          <w:sz w:val="23"/>
          <w:szCs w:val="23"/>
        </w:rPr>
        <w:t>Пулатов</w:t>
      </w:r>
      <w:proofErr w:type="spellEnd"/>
    </w:p>
    <w:p w:rsidR="008A06E8" w:rsidRDefault="008A06E8" w:rsidP="000B0BC8">
      <w:pPr>
        <w:tabs>
          <w:tab w:val="left" w:pos="2343"/>
        </w:tabs>
        <w:jc w:val="both"/>
        <w:rPr>
          <w:sz w:val="24"/>
          <w:szCs w:val="24"/>
        </w:rPr>
      </w:pPr>
    </w:p>
    <w:sectPr w:rsidR="008A06E8" w:rsidSect="00101C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9E0892"/>
    <w:lvl w:ilvl="0">
      <w:numFmt w:val="bullet"/>
      <w:lvlText w:val="*"/>
      <w:lvlJc w:val="left"/>
    </w:lvl>
  </w:abstractNum>
  <w:abstractNum w:abstractNumId="1" w15:restartNumberingAfterBreak="0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D2446"/>
    <w:multiLevelType w:val="hybridMultilevel"/>
    <w:tmpl w:val="9C4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E0B"/>
    <w:multiLevelType w:val="hybridMultilevel"/>
    <w:tmpl w:val="DB666758"/>
    <w:lvl w:ilvl="0" w:tplc="A67A3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1B6320"/>
    <w:multiLevelType w:val="hybridMultilevel"/>
    <w:tmpl w:val="2438C6F4"/>
    <w:lvl w:ilvl="0" w:tplc="4DD2C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157898"/>
    <w:multiLevelType w:val="hybridMultilevel"/>
    <w:tmpl w:val="5DAA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074E1"/>
    <w:multiLevelType w:val="hybridMultilevel"/>
    <w:tmpl w:val="03005638"/>
    <w:lvl w:ilvl="0" w:tplc="30187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40C98"/>
    <w:multiLevelType w:val="hybridMultilevel"/>
    <w:tmpl w:val="83FA9BEE"/>
    <w:lvl w:ilvl="0" w:tplc="7D3E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6536"/>
    <w:multiLevelType w:val="hybridMultilevel"/>
    <w:tmpl w:val="3DA2C248"/>
    <w:lvl w:ilvl="0" w:tplc="9BF22A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0E14F6"/>
    <w:multiLevelType w:val="hybridMultilevel"/>
    <w:tmpl w:val="C0F4F570"/>
    <w:lvl w:ilvl="0" w:tplc="603EB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D52C74"/>
    <w:multiLevelType w:val="hybridMultilevel"/>
    <w:tmpl w:val="80FCCC1E"/>
    <w:lvl w:ilvl="0" w:tplc="E894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67615"/>
    <w:multiLevelType w:val="hybridMultilevel"/>
    <w:tmpl w:val="4490B3DA"/>
    <w:lvl w:ilvl="0" w:tplc="50C29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2B"/>
    <w:rsid w:val="00015D6A"/>
    <w:rsid w:val="00023A5E"/>
    <w:rsid w:val="00023CA6"/>
    <w:rsid w:val="00025651"/>
    <w:rsid w:val="00035008"/>
    <w:rsid w:val="000361A2"/>
    <w:rsid w:val="00041919"/>
    <w:rsid w:val="00042A7D"/>
    <w:rsid w:val="000530AC"/>
    <w:rsid w:val="000713F9"/>
    <w:rsid w:val="00081D9F"/>
    <w:rsid w:val="00091B38"/>
    <w:rsid w:val="00093AE8"/>
    <w:rsid w:val="000A69AC"/>
    <w:rsid w:val="000B0BC8"/>
    <w:rsid w:val="000B594F"/>
    <w:rsid w:val="000B6952"/>
    <w:rsid w:val="000C1A0F"/>
    <w:rsid w:val="000D0574"/>
    <w:rsid w:val="000D1760"/>
    <w:rsid w:val="000D7208"/>
    <w:rsid w:val="000F4BF7"/>
    <w:rsid w:val="00101C44"/>
    <w:rsid w:val="00102C8D"/>
    <w:rsid w:val="00112E58"/>
    <w:rsid w:val="00117415"/>
    <w:rsid w:val="00117577"/>
    <w:rsid w:val="00126EDA"/>
    <w:rsid w:val="001314D4"/>
    <w:rsid w:val="00136F49"/>
    <w:rsid w:val="001417D4"/>
    <w:rsid w:val="001474D1"/>
    <w:rsid w:val="001509C1"/>
    <w:rsid w:val="00161383"/>
    <w:rsid w:val="001625E8"/>
    <w:rsid w:val="0016294C"/>
    <w:rsid w:val="00162D74"/>
    <w:rsid w:val="0016570C"/>
    <w:rsid w:val="0016640A"/>
    <w:rsid w:val="00173385"/>
    <w:rsid w:val="0017414A"/>
    <w:rsid w:val="0017650D"/>
    <w:rsid w:val="00183EF2"/>
    <w:rsid w:val="00185CC1"/>
    <w:rsid w:val="001919A3"/>
    <w:rsid w:val="00191A49"/>
    <w:rsid w:val="001932D8"/>
    <w:rsid w:val="001939B3"/>
    <w:rsid w:val="001B0090"/>
    <w:rsid w:val="001B3013"/>
    <w:rsid w:val="001B323C"/>
    <w:rsid w:val="001B58A7"/>
    <w:rsid w:val="001C6DCA"/>
    <w:rsid w:val="001D7768"/>
    <w:rsid w:val="001E20BC"/>
    <w:rsid w:val="001F283C"/>
    <w:rsid w:val="001F29A5"/>
    <w:rsid w:val="0020533E"/>
    <w:rsid w:val="00214560"/>
    <w:rsid w:val="002145AE"/>
    <w:rsid w:val="00216C5F"/>
    <w:rsid w:val="002170A4"/>
    <w:rsid w:val="002277D5"/>
    <w:rsid w:val="00233707"/>
    <w:rsid w:val="0023792B"/>
    <w:rsid w:val="00250451"/>
    <w:rsid w:val="00270C63"/>
    <w:rsid w:val="00273D56"/>
    <w:rsid w:val="00274329"/>
    <w:rsid w:val="00291ADA"/>
    <w:rsid w:val="002B1DDD"/>
    <w:rsid w:val="002B37D7"/>
    <w:rsid w:val="002B38C9"/>
    <w:rsid w:val="002B3B30"/>
    <w:rsid w:val="002C091D"/>
    <w:rsid w:val="002E6488"/>
    <w:rsid w:val="002F0D5B"/>
    <w:rsid w:val="002F708C"/>
    <w:rsid w:val="00306007"/>
    <w:rsid w:val="0031046E"/>
    <w:rsid w:val="00313162"/>
    <w:rsid w:val="003144E8"/>
    <w:rsid w:val="003445F4"/>
    <w:rsid w:val="003467A6"/>
    <w:rsid w:val="00355919"/>
    <w:rsid w:val="0035794D"/>
    <w:rsid w:val="00363C21"/>
    <w:rsid w:val="003840DA"/>
    <w:rsid w:val="00385B30"/>
    <w:rsid w:val="0039135D"/>
    <w:rsid w:val="003A05BF"/>
    <w:rsid w:val="003A1384"/>
    <w:rsid w:val="003A667D"/>
    <w:rsid w:val="003C1F6F"/>
    <w:rsid w:val="003D52E9"/>
    <w:rsid w:val="003D5FA5"/>
    <w:rsid w:val="003E2BE6"/>
    <w:rsid w:val="003F00E5"/>
    <w:rsid w:val="003F2900"/>
    <w:rsid w:val="004011EB"/>
    <w:rsid w:val="0040273E"/>
    <w:rsid w:val="004108BA"/>
    <w:rsid w:val="00412E70"/>
    <w:rsid w:val="00414444"/>
    <w:rsid w:val="00414D0F"/>
    <w:rsid w:val="00414F11"/>
    <w:rsid w:val="00417312"/>
    <w:rsid w:val="0043777D"/>
    <w:rsid w:val="00460B3F"/>
    <w:rsid w:val="00474BE4"/>
    <w:rsid w:val="00497116"/>
    <w:rsid w:val="0049793E"/>
    <w:rsid w:val="00497CC8"/>
    <w:rsid w:val="004A1A94"/>
    <w:rsid w:val="004A3878"/>
    <w:rsid w:val="004B4A25"/>
    <w:rsid w:val="004B7CC2"/>
    <w:rsid w:val="004C2352"/>
    <w:rsid w:val="004D09BA"/>
    <w:rsid w:val="004D3B1A"/>
    <w:rsid w:val="004D5B47"/>
    <w:rsid w:val="004E344E"/>
    <w:rsid w:val="004F6EB1"/>
    <w:rsid w:val="005023D5"/>
    <w:rsid w:val="00547CC6"/>
    <w:rsid w:val="00561412"/>
    <w:rsid w:val="00575089"/>
    <w:rsid w:val="00587AA5"/>
    <w:rsid w:val="00593A90"/>
    <w:rsid w:val="005A0580"/>
    <w:rsid w:val="005C04D6"/>
    <w:rsid w:val="005D2D68"/>
    <w:rsid w:val="005D3064"/>
    <w:rsid w:val="005D3F66"/>
    <w:rsid w:val="005D656A"/>
    <w:rsid w:val="005F3897"/>
    <w:rsid w:val="005F6B84"/>
    <w:rsid w:val="005F7203"/>
    <w:rsid w:val="00610806"/>
    <w:rsid w:val="00621AD4"/>
    <w:rsid w:val="0063275F"/>
    <w:rsid w:val="00632F2B"/>
    <w:rsid w:val="006334DF"/>
    <w:rsid w:val="00636AA0"/>
    <w:rsid w:val="006527B6"/>
    <w:rsid w:val="00662D50"/>
    <w:rsid w:val="00670296"/>
    <w:rsid w:val="006803C0"/>
    <w:rsid w:val="00680AC0"/>
    <w:rsid w:val="0068290E"/>
    <w:rsid w:val="00691F6E"/>
    <w:rsid w:val="006A50D7"/>
    <w:rsid w:val="006A5BA9"/>
    <w:rsid w:val="006B5141"/>
    <w:rsid w:val="006C190F"/>
    <w:rsid w:val="006C1F73"/>
    <w:rsid w:val="006C44C5"/>
    <w:rsid w:val="006D1220"/>
    <w:rsid w:val="006D7FC2"/>
    <w:rsid w:val="006E07D0"/>
    <w:rsid w:val="006E2237"/>
    <w:rsid w:val="006F3D83"/>
    <w:rsid w:val="006F7D3A"/>
    <w:rsid w:val="00702866"/>
    <w:rsid w:val="0071391B"/>
    <w:rsid w:val="00714238"/>
    <w:rsid w:val="00740C6E"/>
    <w:rsid w:val="007411A8"/>
    <w:rsid w:val="0075373F"/>
    <w:rsid w:val="00765515"/>
    <w:rsid w:val="007664D0"/>
    <w:rsid w:val="007667A5"/>
    <w:rsid w:val="00767797"/>
    <w:rsid w:val="00777A6B"/>
    <w:rsid w:val="00793D81"/>
    <w:rsid w:val="007A37C5"/>
    <w:rsid w:val="007A78B2"/>
    <w:rsid w:val="007B4869"/>
    <w:rsid w:val="007C4185"/>
    <w:rsid w:val="007C5E28"/>
    <w:rsid w:val="007F3FB3"/>
    <w:rsid w:val="007F54F4"/>
    <w:rsid w:val="007F798B"/>
    <w:rsid w:val="0080540D"/>
    <w:rsid w:val="0080752E"/>
    <w:rsid w:val="0080762C"/>
    <w:rsid w:val="00824173"/>
    <w:rsid w:val="0082468A"/>
    <w:rsid w:val="008336B0"/>
    <w:rsid w:val="00844ABE"/>
    <w:rsid w:val="00853C52"/>
    <w:rsid w:val="00860E7B"/>
    <w:rsid w:val="008842FD"/>
    <w:rsid w:val="008A06E8"/>
    <w:rsid w:val="008A31EC"/>
    <w:rsid w:val="008A65B6"/>
    <w:rsid w:val="008B140F"/>
    <w:rsid w:val="008C362D"/>
    <w:rsid w:val="008D0CA0"/>
    <w:rsid w:val="008D6331"/>
    <w:rsid w:val="008D641D"/>
    <w:rsid w:val="008D6E11"/>
    <w:rsid w:val="008E2C11"/>
    <w:rsid w:val="008F226E"/>
    <w:rsid w:val="008F56E4"/>
    <w:rsid w:val="0090133E"/>
    <w:rsid w:val="009063FE"/>
    <w:rsid w:val="009071A8"/>
    <w:rsid w:val="00911A1C"/>
    <w:rsid w:val="0091427A"/>
    <w:rsid w:val="009155F6"/>
    <w:rsid w:val="00927A49"/>
    <w:rsid w:val="00946268"/>
    <w:rsid w:val="00947E47"/>
    <w:rsid w:val="00956F34"/>
    <w:rsid w:val="0097216B"/>
    <w:rsid w:val="00977AED"/>
    <w:rsid w:val="009804F3"/>
    <w:rsid w:val="00983567"/>
    <w:rsid w:val="009928A8"/>
    <w:rsid w:val="00993E29"/>
    <w:rsid w:val="00994EF5"/>
    <w:rsid w:val="0099631D"/>
    <w:rsid w:val="009C1346"/>
    <w:rsid w:val="009C3685"/>
    <w:rsid w:val="009C4682"/>
    <w:rsid w:val="009C53BF"/>
    <w:rsid w:val="009D5EAC"/>
    <w:rsid w:val="009E6118"/>
    <w:rsid w:val="009F422B"/>
    <w:rsid w:val="00A024D4"/>
    <w:rsid w:val="00A04161"/>
    <w:rsid w:val="00A13D94"/>
    <w:rsid w:val="00A144D1"/>
    <w:rsid w:val="00A165A9"/>
    <w:rsid w:val="00A42A1E"/>
    <w:rsid w:val="00A45565"/>
    <w:rsid w:val="00A455D4"/>
    <w:rsid w:val="00A54F03"/>
    <w:rsid w:val="00A57EE5"/>
    <w:rsid w:val="00A65654"/>
    <w:rsid w:val="00A729A4"/>
    <w:rsid w:val="00A8114F"/>
    <w:rsid w:val="00AA0BE0"/>
    <w:rsid w:val="00AA1F19"/>
    <w:rsid w:val="00AA7733"/>
    <w:rsid w:val="00AA7938"/>
    <w:rsid w:val="00AB0B05"/>
    <w:rsid w:val="00AB6077"/>
    <w:rsid w:val="00AB7E11"/>
    <w:rsid w:val="00AC28E4"/>
    <w:rsid w:val="00AD2FD8"/>
    <w:rsid w:val="00AD42C4"/>
    <w:rsid w:val="00AE30BE"/>
    <w:rsid w:val="00AE4F0E"/>
    <w:rsid w:val="00AE66D5"/>
    <w:rsid w:val="00B03E52"/>
    <w:rsid w:val="00B12C61"/>
    <w:rsid w:val="00B14979"/>
    <w:rsid w:val="00B16900"/>
    <w:rsid w:val="00B21683"/>
    <w:rsid w:val="00B310D7"/>
    <w:rsid w:val="00B33A52"/>
    <w:rsid w:val="00B449E9"/>
    <w:rsid w:val="00B628A1"/>
    <w:rsid w:val="00B63BF2"/>
    <w:rsid w:val="00B72A91"/>
    <w:rsid w:val="00B8286F"/>
    <w:rsid w:val="00BA0A19"/>
    <w:rsid w:val="00BB2F6B"/>
    <w:rsid w:val="00BB36CB"/>
    <w:rsid w:val="00BB759B"/>
    <w:rsid w:val="00BD0F37"/>
    <w:rsid w:val="00BD5DC5"/>
    <w:rsid w:val="00BE2968"/>
    <w:rsid w:val="00BE570E"/>
    <w:rsid w:val="00BE5B66"/>
    <w:rsid w:val="00BE74B9"/>
    <w:rsid w:val="00BF30A4"/>
    <w:rsid w:val="00C009EE"/>
    <w:rsid w:val="00C040CE"/>
    <w:rsid w:val="00C06328"/>
    <w:rsid w:val="00C26DB0"/>
    <w:rsid w:val="00C30DB2"/>
    <w:rsid w:val="00C334C1"/>
    <w:rsid w:val="00C33688"/>
    <w:rsid w:val="00C36A93"/>
    <w:rsid w:val="00C4279A"/>
    <w:rsid w:val="00C45B5F"/>
    <w:rsid w:val="00C47F45"/>
    <w:rsid w:val="00C505F0"/>
    <w:rsid w:val="00C52DD7"/>
    <w:rsid w:val="00C52EFF"/>
    <w:rsid w:val="00C8031C"/>
    <w:rsid w:val="00C81C34"/>
    <w:rsid w:val="00C9411F"/>
    <w:rsid w:val="00C975DE"/>
    <w:rsid w:val="00CB3E6C"/>
    <w:rsid w:val="00CD122D"/>
    <w:rsid w:val="00CF1E35"/>
    <w:rsid w:val="00D10DA2"/>
    <w:rsid w:val="00D152E2"/>
    <w:rsid w:val="00D31E28"/>
    <w:rsid w:val="00D32642"/>
    <w:rsid w:val="00D411F8"/>
    <w:rsid w:val="00D43832"/>
    <w:rsid w:val="00D44C80"/>
    <w:rsid w:val="00D45B67"/>
    <w:rsid w:val="00D71EF1"/>
    <w:rsid w:val="00D808D4"/>
    <w:rsid w:val="00D80AF8"/>
    <w:rsid w:val="00D84629"/>
    <w:rsid w:val="00D84A0E"/>
    <w:rsid w:val="00D92E31"/>
    <w:rsid w:val="00D94D15"/>
    <w:rsid w:val="00DC140D"/>
    <w:rsid w:val="00DC3A4F"/>
    <w:rsid w:val="00DC720A"/>
    <w:rsid w:val="00DC7A61"/>
    <w:rsid w:val="00DD4B71"/>
    <w:rsid w:val="00DD67CC"/>
    <w:rsid w:val="00DE2091"/>
    <w:rsid w:val="00DE3A98"/>
    <w:rsid w:val="00E01BA1"/>
    <w:rsid w:val="00E11B22"/>
    <w:rsid w:val="00E225C6"/>
    <w:rsid w:val="00E23FA9"/>
    <w:rsid w:val="00E334F8"/>
    <w:rsid w:val="00E5055C"/>
    <w:rsid w:val="00E600BA"/>
    <w:rsid w:val="00E7032D"/>
    <w:rsid w:val="00E70F76"/>
    <w:rsid w:val="00E73982"/>
    <w:rsid w:val="00E758D6"/>
    <w:rsid w:val="00E82F04"/>
    <w:rsid w:val="00E93F7E"/>
    <w:rsid w:val="00E95B4B"/>
    <w:rsid w:val="00EA3E25"/>
    <w:rsid w:val="00EE1DEA"/>
    <w:rsid w:val="00EE30AE"/>
    <w:rsid w:val="00EE36B3"/>
    <w:rsid w:val="00EF73F9"/>
    <w:rsid w:val="00F13B84"/>
    <w:rsid w:val="00F171E0"/>
    <w:rsid w:val="00F21C51"/>
    <w:rsid w:val="00F23A16"/>
    <w:rsid w:val="00F26F97"/>
    <w:rsid w:val="00F31580"/>
    <w:rsid w:val="00F41F9C"/>
    <w:rsid w:val="00F675C8"/>
    <w:rsid w:val="00F709FB"/>
    <w:rsid w:val="00F819C4"/>
    <w:rsid w:val="00F86B5C"/>
    <w:rsid w:val="00FA5199"/>
    <w:rsid w:val="00FA55C9"/>
    <w:rsid w:val="00FB75A6"/>
    <w:rsid w:val="00FC1E12"/>
    <w:rsid w:val="00FE33E6"/>
    <w:rsid w:val="00FF012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66320B"/>
  <w15:docId w15:val="{34712A8E-8918-4681-A617-FD27204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6E"/>
  </w:style>
  <w:style w:type="paragraph" w:styleId="1">
    <w:name w:val="heading 1"/>
    <w:basedOn w:val="a"/>
    <w:next w:val="a"/>
    <w:link w:val="10"/>
    <w:uiPriority w:val="9"/>
    <w:qFormat/>
    <w:rsid w:val="00357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046E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31046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94D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3579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57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5794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35794D"/>
    <w:pPr>
      <w:widowControl w:val="0"/>
      <w:ind w:firstLine="70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5794D"/>
    <w:rPr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4144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14444"/>
    <w:rPr>
      <w:rFonts w:ascii="Consolas" w:eastAsia="Calibri" w:hAnsi="Consolas" w:cs="Consolas"/>
      <w:sz w:val="21"/>
      <w:szCs w:val="21"/>
      <w:lang w:eastAsia="en-US"/>
    </w:rPr>
  </w:style>
  <w:style w:type="paragraph" w:styleId="23">
    <w:name w:val="Body Text 2"/>
    <w:basedOn w:val="a"/>
    <w:link w:val="24"/>
    <w:uiPriority w:val="99"/>
    <w:unhideWhenUsed/>
    <w:rsid w:val="00C040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40CE"/>
  </w:style>
  <w:style w:type="paragraph" w:customStyle="1" w:styleId="Style4">
    <w:name w:val="Style4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70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30DB2"/>
    <w:pPr>
      <w:widowControl w:val="0"/>
      <w:autoSpaceDE w:val="0"/>
      <w:autoSpaceDN w:val="0"/>
      <w:adjustRightInd w:val="0"/>
      <w:spacing w:line="296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30DB2"/>
    <w:pPr>
      <w:widowControl w:val="0"/>
      <w:autoSpaceDE w:val="0"/>
      <w:autoSpaceDN w:val="0"/>
      <w:adjustRightInd w:val="0"/>
      <w:spacing w:line="299" w:lineRule="exact"/>
      <w:ind w:firstLine="84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1152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C30DB2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F29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F29A5"/>
  </w:style>
  <w:style w:type="character" w:customStyle="1" w:styleId="20">
    <w:name w:val="Заголовок 2 Знак"/>
    <w:link w:val="2"/>
    <w:rsid w:val="00C334C1"/>
    <w:rPr>
      <w:rFonts w:ascii="Times New Roman Chuv" w:hAnsi="Times New Roman Chuv"/>
      <w:sz w:val="26"/>
    </w:rPr>
  </w:style>
  <w:style w:type="paragraph" w:styleId="a8">
    <w:name w:val="List Paragraph"/>
    <w:basedOn w:val="a"/>
    <w:uiPriority w:val="34"/>
    <w:qFormat/>
    <w:rsid w:val="00C334C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7EE5"/>
    <w:rPr>
      <w:color w:val="0000FF"/>
      <w:u w:val="single"/>
    </w:rPr>
  </w:style>
  <w:style w:type="character" w:styleId="aa">
    <w:name w:val="Emphasis"/>
    <w:basedOn w:val="a0"/>
    <w:uiPriority w:val="20"/>
    <w:qFormat/>
    <w:rsid w:val="007C5E2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00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09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rsid w:val="00BE5B66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BE5B66"/>
  </w:style>
  <w:style w:type="character" w:customStyle="1" w:styleId="af">
    <w:name w:val="Цветовое выделение"/>
    <w:uiPriority w:val="99"/>
    <w:rsid w:val="00BE5B6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80993-8170-4217-B0C4-BD6375AC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just6</dc:creator>
  <cp:lastModifiedBy>Адм. г. Новочебоксарск (Канцелярия)</cp:lastModifiedBy>
  <cp:revision>2</cp:revision>
  <cp:lastPrinted>2023-05-11T08:58:00Z</cp:lastPrinted>
  <dcterms:created xsi:type="dcterms:W3CDTF">2023-06-01T13:40:00Z</dcterms:created>
  <dcterms:modified xsi:type="dcterms:W3CDTF">2023-06-01T13:40:00Z</dcterms:modified>
</cp:coreProperties>
</file>