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10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«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О дополнительных мерах государственной поддержки семей, имеющих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Чувашской Республики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в статью 10 Закона Чувашской Республики «О </w:t>
      </w:r>
      <w:r>
        <w:rPr>
          <w:rFonts w:ascii="Times New Roman" w:hAnsi="Times New Roman" w:cs="Times New Roman"/>
          <w:b w:val="0"/>
          <w:bCs w:val="0"/>
          <w:sz w:val="28"/>
          <w:szCs w:val="26"/>
        </w:rPr>
        <w:t xml:space="preserve">дополнительных мерах государственной поддержки семей, имеющих детей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признания утратившими силу, приостановления, изменения или принятия нормативных правовых актов Чувашской Республики.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71"/>
        <w:gridCol w:w="3373"/>
        <w:gridCol w:w="2270"/>
      </w:tblGrid>
      <w:tr>
        <w:tblPrEx/>
        <w:trPr/>
        <w:tc>
          <w:tcPr>
            <w:shd w:val="clear" w:color="auto" w:fill="auto"/>
            <w:tcW w:w="3571" w:type="dxa"/>
            <w:textDirection w:val="lrTb"/>
            <w:noWrap w:val="false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труда и социальной защиты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3373" w:type="dxa"/>
            <w:textDirection w:val="lrTb"/>
            <w:noWrap w:val="false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979961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W w:w="2270" w:type="dxa"/>
            <w:textDirection w:val="lrTb"/>
            <w:noWrap w:val="false"/>
          </w:tcPr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А.Г. Елизарова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836">
    <w:name w:val="Balloon Text"/>
    <w:basedOn w:val="831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</w:rPr>
  </w:style>
  <w:style w:type="table" w:styleId="838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Body Text Indent 2"/>
    <w:basedOn w:val="831"/>
    <w:link w:val="840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840" w:customStyle="1">
    <w:name w:val="Основной текст с отступом 2 Знак"/>
    <w:basedOn w:val="832"/>
    <w:link w:val="839"/>
    <w:rPr>
      <w:rFonts w:ascii="Times New Roman" w:hAnsi="Times New Roman" w:eastAsia="Times New Roman" w:cs="Times New Roman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19</cp:revision>
  <dcterms:created xsi:type="dcterms:W3CDTF">2023-10-17T07:34:00Z</dcterms:created>
  <dcterms:modified xsi:type="dcterms:W3CDTF">2025-05-07T07:55:59Z</dcterms:modified>
</cp:coreProperties>
</file>