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59679B">
        <w:tc>
          <w:tcPr>
            <w:tcW w:w="5103" w:type="dxa"/>
          </w:tcPr>
          <w:p w:rsidR="0059679B" w:rsidRDefault="005967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59679B" w:rsidRPr="0059679B" w:rsidRDefault="0059679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9679B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59679B">
        <w:tc>
          <w:tcPr>
            <w:tcW w:w="5103" w:type="dxa"/>
          </w:tcPr>
          <w:p w:rsidR="0059679B" w:rsidRDefault="005967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 декабря 2015 года</w:t>
            </w:r>
          </w:p>
        </w:tc>
        <w:tc>
          <w:tcPr>
            <w:tcW w:w="5103" w:type="dxa"/>
          </w:tcPr>
          <w:p w:rsidR="0059679B" w:rsidRDefault="0059679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85</w:t>
            </w:r>
          </w:p>
        </w:tc>
      </w:tr>
    </w:tbl>
    <w:p w:rsidR="0059679B" w:rsidRDefault="0059679B" w:rsidP="0059679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ПОРЯДКЕ НАЗНАЧЕНИЯ И ПРОВЕДЕНИЯ ОПРОСА ГРАЖДАН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РОССИЙСКОЙ ФЕДЕРАЦИИ НА ТЕРРИТОРИЯХ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МУНИЦИПАЛЬНЫХ ОБРАЗОВАНИЙ ЧУВАШСКОЙ РЕСПУБЛИКИ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24 декабря 2015 года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1. Предмет регулирования настоящего Закона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Настоящий Закон в соответствии с Федеральным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от 6 октября 2003 года N 131-ФЗ "Об общих принципах организации местного самоуправления в Российской Федерации" определяет порядок назначения и проведения опроса граждан Российской Федерации (далее - опрос граждан) на территории муниципального образования Чувашской Республики или на части его территории для выявления мнения населения и его учета при принятии решений органами местного самоуправления и</w:t>
      </w:r>
      <w:proofErr w:type="gramEnd"/>
      <w:r>
        <w:rPr>
          <w:rFonts w:ascii="Arial" w:hAnsi="Arial" w:cs="Arial"/>
          <w:sz w:val="20"/>
          <w:szCs w:val="20"/>
        </w:rPr>
        <w:t xml:space="preserve"> должностными лицами местного самоуправления, а также органами государственной власти Чувашской Республики.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2. Право граждан Российской Федерации на участие в опросе граждан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опросе граждан имеют право участвовать жители муниципального образования, обладающие избирательным правом.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возраста.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bookmarkStart w:id="0" w:name="Par22"/>
      <w:bookmarkEnd w:id="0"/>
      <w:r>
        <w:rPr>
          <w:rFonts w:ascii="Arial" w:eastAsiaTheme="minorHAnsi" w:hAnsi="Arial" w:cs="Arial"/>
          <w:color w:val="auto"/>
          <w:sz w:val="20"/>
          <w:szCs w:val="20"/>
        </w:rPr>
        <w:t>Статья 3. Инициатива проведения опроса граждан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Опрос граждан проводится по инициативе: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представительного органа муниципального образования или главы муниципального образования - по вопросам местного значения;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органов государственной власти Чувашской Республики - для учета мнения граждан Российской Федерации при принятии решений об изменении целевого назначения земель муниципального образования для объектов регионального и межрегионального значения;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4. Порядок назначения опроса граждан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Порядок назначения опроса граждан определяется уставом муниципального образования и (или) нормативными правовыми актами представительного органа муниципального образования в соответствии с настоящим Законом.</w:t>
      </w:r>
    </w:p>
    <w:p w:rsidR="006B2720" w:rsidRDefault="006B2720" w:rsidP="006B2720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bookmarkStart w:id="1" w:name="_GoBack"/>
      <w:bookmarkEnd w:id="1"/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Решение представительного органа муниципального образования о назначении опроса граждан по инициативе главы муниципального образования или органов государственной власти Чувашской Республики подлежит принятию в течение 30 дней со дня поступления такой инициативы.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Представительный орган муниципального образования отказывает в назначении опроса граждан в случае, если вопросы, предлагаемые главой муниципального образования или органами государственной </w:t>
      </w:r>
      <w:r>
        <w:rPr>
          <w:rFonts w:ascii="Arial" w:hAnsi="Arial" w:cs="Arial"/>
          <w:sz w:val="20"/>
          <w:szCs w:val="20"/>
        </w:rPr>
        <w:lastRenderedPageBreak/>
        <w:t xml:space="preserve">власти Чувашской Республики при проведении опроса граждан, не соответствуют вопросам, предусмотренным </w:t>
      </w:r>
      <w:hyperlink w:anchor="Par22" w:history="1">
        <w:r>
          <w:rPr>
            <w:rFonts w:ascii="Arial" w:hAnsi="Arial" w:cs="Arial"/>
            <w:color w:val="0000FF"/>
            <w:sz w:val="20"/>
            <w:szCs w:val="20"/>
          </w:rPr>
          <w:t>статьей 3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Закона.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В нормативном правовом акте представительного органа муниципального образования о назначении опроса граждан устанавливаются: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В нормативном правовом акте представительного органа муниципального образования о назначении опроса граждан указывается территория проведения опроса граждан.</w:t>
      </w:r>
    </w:p>
    <w:p w:rsidR="006B2720" w:rsidRDefault="006B2720" w:rsidP="006B2720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 Жители муниципального образования должны быть проинформированы о проведении опроса граждан не менее чем за 10 дней до его проведения путем опубликования в средствах массовой информации и размещения на официальном сайте муниципального образования объявления о назначении опроса граждан с указанием вопроса (вопросов), предлагаемого (предлагаемых) при проведении опроса граждан.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5. Порядок проведения опроса граждан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Порядок проведения опроса граждан определяется уставом муниципального образования и (или) нормативными правовыми актами представительного органа муниципального образования в соответствии с настоящим Законом.</w:t>
      </w:r>
    </w:p>
    <w:p w:rsidR="006B2720" w:rsidRDefault="006B2720" w:rsidP="006B2720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 Опрос граждан признается несостоявшимся в случае, если число граждан, принявших участие в опросе граждан, меньше минимального числа граждан, установленного в нормативном правовом акте представительного органа муниципального образования о назначении опроса граждан.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</w:t>
      </w:r>
      <w:proofErr w:type="gramStart"/>
      <w:r>
        <w:rPr>
          <w:rFonts w:ascii="Arial" w:hAnsi="Arial" w:cs="Arial"/>
          <w:sz w:val="20"/>
          <w:szCs w:val="20"/>
        </w:rPr>
        <w:t>Результаты опроса граждан отражаются в протоколе заседания комиссии, который в течение 7 дней со дня окончания опроса граждан подлежит направлению инициатору проведения опроса граждан и в представительный орган муниципального образования, принявший решение о назначении опроса граждан, с приложением к протоколу, направляемому в представительный орган муниципального образования, сшитых и пронумерованных опросных листов, а также опубликованию в средствах массовой информации и размещению</w:t>
      </w:r>
      <w:proofErr w:type="gramEnd"/>
      <w:r>
        <w:rPr>
          <w:rFonts w:ascii="Arial" w:hAnsi="Arial" w:cs="Arial"/>
          <w:sz w:val="20"/>
          <w:szCs w:val="20"/>
        </w:rPr>
        <w:t xml:space="preserve"> на официальном сайте муниципального образования.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6. Результаты опроса граждан</w:t>
      </w:r>
    </w:p>
    <w:p w:rsidR="006B2720" w:rsidRDefault="006B2720" w:rsidP="006B2720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Мнение населения, выявленное в ходе опроса граждан, учитывается при принятии решений органами местного самоуправления и должностными лицами местного самоуправления, а также органами государственной власти Чувашской Республики.</w:t>
      </w:r>
    </w:p>
    <w:p w:rsidR="0059679B" w:rsidRDefault="0059679B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59679B">
        <w:tc>
          <w:tcPr>
            <w:tcW w:w="5103" w:type="dxa"/>
          </w:tcPr>
          <w:p w:rsidR="0059679B" w:rsidRDefault="005967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25 октября 2018 года</w:t>
            </w:r>
          </w:p>
        </w:tc>
        <w:tc>
          <w:tcPr>
            <w:tcW w:w="5103" w:type="dxa"/>
          </w:tcPr>
          <w:p w:rsidR="0059679B" w:rsidRDefault="0059679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76</w:t>
            </w:r>
          </w:p>
        </w:tc>
      </w:tr>
    </w:tbl>
    <w:p w:rsidR="0059679B" w:rsidRDefault="0059679B" w:rsidP="0059679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СТАТУСЕ ЛИЦ, ЗАМЕЩАЮЩИХ ГОСУДАРСТВЕННЫЕ ДОЛЖНОСТИ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19 октября 2018 года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2. Лицо, замещающее государственную должность Чувашской Республики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proofErr w:type="gramStart"/>
      <w:r>
        <w:rPr>
          <w:rFonts w:ascii="Arial" w:hAnsi="Arial" w:cs="Arial"/>
          <w:sz w:val="20"/>
          <w:szCs w:val="20"/>
        </w:rPr>
        <w:t xml:space="preserve">Статус мировых судей Чувашской Республики, порядок их назначения и деятельности регулируются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Конституцией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Федерации, федеральными конституционными законами от 31 декабря 1996 года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N 1-ФКЗ</w:t>
        </w:r>
      </w:hyperlink>
      <w:r>
        <w:rPr>
          <w:rFonts w:ascii="Arial" w:hAnsi="Arial" w:cs="Arial"/>
          <w:sz w:val="20"/>
          <w:szCs w:val="20"/>
        </w:rPr>
        <w:t xml:space="preserve"> "О судебной системе Российской Федерации", от 7 февраля 2011 года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N 1-ФКЗ</w:t>
        </w:r>
      </w:hyperlink>
      <w:r>
        <w:rPr>
          <w:rFonts w:ascii="Arial" w:hAnsi="Arial" w:cs="Arial"/>
          <w:sz w:val="20"/>
          <w:szCs w:val="20"/>
        </w:rPr>
        <w:t xml:space="preserve"> "О судах общей юрисдикции в Российской Федерации", Федеральным законом от 17 декабря 1998 года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N 188-ФЗ</w:t>
        </w:r>
      </w:hyperlink>
      <w:r>
        <w:rPr>
          <w:rFonts w:ascii="Arial" w:hAnsi="Arial" w:cs="Arial"/>
          <w:sz w:val="20"/>
          <w:szCs w:val="20"/>
        </w:rPr>
        <w:t xml:space="preserve"> "О мировых судьях в Российской Федерации", другими федеральными</w:t>
      </w:r>
      <w:proofErr w:type="gramEnd"/>
      <w:r>
        <w:rPr>
          <w:rFonts w:ascii="Arial" w:hAnsi="Arial" w:cs="Arial"/>
          <w:sz w:val="20"/>
          <w:szCs w:val="20"/>
        </w:rPr>
        <w:t xml:space="preserve"> законами, а в случаях, ими предусмотренных, также и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от 3 марта 2000 года N 2 "О мировых судьях Чувашской Республики".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12. Личное дело, трудовая книжка, основная информация о трудовой деятельности и трудовом стаже лица, замещающего государственную должность Чувашской Республики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proofErr w:type="gramStart"/>
      <w:r>
        <w:rPr>
          <w:rFonts w:ascii="Arial" w:hAnsi="Arial" w:cs="Arial"/>
          <w:sz w:val="20"/>
          <w:szCs w:val="20"/>
        </w:rPr>
        <w:t>Ведение личных дел, трудовых книжек (при наличии), формирование в электронном виде основной информации о трудовой деятельности и трудовом стаже членов Кабинета Министров Чувашской Республики, Уполномоченного по защите прав предпринимателей в Чувашской Республике, Уполномоченного по правам человека в Чувашской Республике, Уполномоченного по правам ребенка в Чувашской Республике осуществляются органом исполнительной власти Чувашской Республики, уполномоченным Главой Чувашской Республики, членов Избирательной комиссии Чувашской</w:t>
      </w:r>
      <w:proofErr w:type="gramEnd"/>
      <w:r>
        <w:rPr>
          <w:rFonts w:ascii="Arial" w:hAnsi="Arial" w:cs="Arial"/>
          <w:sz w:val="20"/>
          <w:szCs w:val="20"/>
        </w:rPr>
        <w:t xml:space="preserve"> Республики, председателя Контрольно-счетной палаты Чувашской Республики, заместителя председателя Контрольно-счетной палаты Чувашской Республики, аудитора Контрольно-счетной палаты Чувашской Республики - соответствующим государственным органом Чувашской Республики, депутатов Государственного Совета Чувашской Республики, осуществляющих депутатскую деятельность на профессиональной основе, Руководителя Аппарата Государственного Совета Чувашской Республики - Государственным Советом Чувашской Республики.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 статусе лиц, замещающих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государственные должности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Республики"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СВОДНЫЙ ПЕРЕЧЕНЬ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ГОСУДАРСТВЕННЫХ ДОЛЖНОСТЕЙ ЧУВАШСКОЙ РЕСПУБЛИКИ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9679B" w:rsidRDefault="0059679B" w:rsidP="0059679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Мировой судья Чувашской Республики</w:t>
      </w:r>
    </w:p>
    <w:p w:rsidR="00B46FA4" w:rsidRDefault="00B46FA4"/>
    <w:p w:rsidR="0059679B" w:rsidRDefault="0059679B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59679B">
        <w:tc>
          <w:tcPr>
            <w:tcW w:w="5103" w:type="dxa"/>
          </w:tcPr>
          <w:p w:rsidR="0059679B" w:rsidRDefault="005967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20 марта 2021 года</w:t>
            </w:r>
          </w:p>
        </w:tc>
        <w:tc>
          <w:tcPr>
            <w:tcW w:w="5103" w:type="dxa"/>
          </w:tcPr>
          <w:p w:rsidR="0059679B" w:rsidRDefault="0059679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15</w:t>
            </w:r>
          </w:p>
        </w:tc>
      </w:tr>
    </w:tbl>
    <w:p w:rsidR="0059679B" w:rsidRDefault="0059679B" w:rsidP="0059679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УСТАНОВЛЕНИИ КРИТЕРИЕВ ОПРЕДЕЛЕНИЯ ГРАНИЦ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ЧАСТИ ТЕРРИТОРИИ НАСЕЛЕННОГО ПУНКТА, ВХОДЯЩЕГО В СОСТАВ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МУНИЦИПАЛЬНОГО ОКРУГА, ГОРОДСКОГО ОКРУГА,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НА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КОТОРОЙ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МОЖЕТ ПРОВОДИТЬСЯ СХОД ГРАЖДАН ПО ВОПРОСУ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ВВЕДЕНИЯ И ИСПОЛЬЗОВАНИЯ СРЕДСТВ САМООБЛОЖЕНИЯ ГРАЖДАН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18 марта 2021 года</w:t>
      </w:r>
    </w:p>
    <w:p w:rsidR="0059679B" w:rsidRDefault="0059679B" w:rsidP="0059679B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1. Предмет регулирования настоящего Закона</w:t>
      </w: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9679B" w:rsidRDefault="0059679B" w:rsidP="005967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Настоящий Закон в соответствии с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частью 1.2 статьи 25.1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 устанавливает критерии определения границ части территории населенного пункта, входящего в состав муниципального округа, городского округа, на которой может проводиться сход граждан по вопросу введения и использования средств самообложения граждан.</w:t>
      </w:r>
      <w:proofErr w:type="gramEnd"/>
    </w:p>
    <w:p w:rsidR="0059679B" w:rsidRDefault="0059679B"/>
    <w:sectPr w:rsidR="0059679B" w:rsidSect="0059679B">
      <w:pgSz w:w="11906" w:h="16838"/>
      <w:pgMar w:top="1135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79B"/>
    <w:rsid w:val="0059679B"/>
    <w:rsid w:val="006B2720"/>
    <w:rsid w:val="00B4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3321&amp;dst=10002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20987&amp;dst=100127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75" TargetMode="External"/><Relationship Id="rId11" Type="http://schemas.openxmlformats.org/officeDocument/2006/relationships/hyperlink" Target="https://login.consultant.ru/link/?req=doc&amp;base=LAW&amp;n=501480&amp;dst=973" TargetMode="External"/><Relationship Id="rId5" Type="http://schemas.openxmlformats.org/officeDocument/2006/relationships/hyperlink" Target="https://login.consultant.ru/link/?req=doc&amp;base=LAW&amp;n=501480&amp;dst=619" TargetMode="External"/><Relationship Id="rId10" Type="http://schemas.openxmlformats.org/officeDocument/2006/relationships/hyperlink" Target="https://login.consultant.ru/link/?req=doc&amp;base=RLAW098&amp;n=16186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89131&amp;dst=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1286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2025-06-27T10:59:00Z</dcterms:created>
  <dcterms:modified xsi:type="dcterms:W3CDTF">2025-06-27T11:11:00Z</dcterms:modified>
</cp:coreProperties>
</file>