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88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3"/>
        <w:gridCol w:w="1290"/>
        <w:gridCol w:w="4202"/>
      </w:tblGrid>
      <w:tr>
        <w:trPr>
          <w:trHeight w:val="435" w:hRule="atLeast"/>
          <w:cantSplit w:val="true"/>
        </w:trPr>
        <w:tc>
          <w:tcPr>
            <w:tcW w:w="4393" w:type="dxa"/>
            <w:tcBorders/>
          </w:tcPr>
          <w:p>
            <w:pPr>
              <w:pStyle w:val="Style24"/>
              <w:widowControl w:val="false"/>
              <w:tabs>
                <w:tab w:val="clear" w:pos="1134"/>
                <w:tab w:val="left" w:pos="4285" w:leader="none"/>
              </w:tabs>
              <w:suppressAutoHyphens w:val="true"/>
              <w:bidi w:val="0"/>
              <w:spacing w:lineRule="auto" w:line="192"/>
              <w:ind w:left="0" w:right="0" w:hanging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2"/>
                <w:lang w:val="zxx" w:eastAsia="zxx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lang w:val="zxx" w:eastAsia="zxx"/>
              </w:rPr>
              <w:t>ЧĂВАШ РЕСПУБЛИКИ</w:t>
            </w:r>
          </w:p>
        </w:tc>
        <w:tc>
          <w:tcPr>
            <w:tcW w:w="1290" w:type="dxa"/>
            <w:vMerge w:val="restart"/>
            <w:tcBorders/>
          </w:tcPr>
          <w:p>
            <w:pPr>
              <w:pStyle w:val="Normal"/>
              <w:widowControl w:val="false"/>
              <w:bidi w:val="0"/>
              <w:snapToGrid w:val="false"/>
              <w:jc w:val="right"/>
              <w:rPr>
                <w:rFonts w:ascii="Times New Roman" w:hAnsi="Times New Roman" w:cs="Times New Roman"/>
                <w:color w:val="000000"/>
                <w:sz w:val="26"/>
              </w:rPr>
            </w:pPr>
            <w:r>
              <w:rPr>
                <w:rFonts w:cs="Times New Roman" w:ascii="Times New Roman" w:hAnsi="Times New Roman"/>
                <w:color w:val="000000"/>
                <w:sz w:val="26"/>
              </w:rP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60325</wp:posOffset>
                  </wp:positionV>
                  <wp:extent cx="697865" cy="692785"/>
                  <wp:effectExtent l="0" t="0" r="0" b="0"/>
                  <wp:wrapNone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867" t="-872" r="-867" b="-8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865" cy="692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02" w:type="dxa"/>
            <w:tcBorders/>
          </w:tcPr>
          <w:p>
            <w:pPr>
              <w:pStyle w:val="Style24"/>
              <w:widowControl w:val="false"/>
              <w:bidi w:val="0"/>
              <w:spacing w:lineRule="auto" w:line="192"/>
              <w:ind w:left="0" w:right="0" w:hanging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2"/>
                <w:lang w:val="zxx" w:eastAsia="zxx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lang w:val="zxx" w:eastAsia="zxx"/>
              </w:rPr>
              <w:t>ЧУВАШСКАЯ РЕСПУБЛИКА</w:t>
            </w:r>
          </w:p>
          <w:p>
            <w:pPr>
              <w:pStyle w:val="Style24"/>
              <w:widowControl w:val="false"/>
              <w:bidi w:val="0"/>
              <w:spacing w:lineRule="auto" w:line="192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2"/>
                <w:lang w:val="zxx" w:eastAsia="zxx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lang w:val="zxx" w:eastAsia="zxx"/>
              </w:rPr>
            </w:r>
          </w:p>
        </w:tc>
      </w:tr>
      <w:tr>
        <w:trPr>
          <w:trHeight w:val="1975" w:hRule="atLeast"/>
          <w:cantSplit w:val="true"/>
        </w:trPr>
        <w:tc>
          <w:tcPr>
            <w:tcW w:w="4393" w:type="dxa"/>
            <w:tcBorders/>
          </w:tcPr>
          <w:p>
            <w:pPr>
              <w:pStyle w:val="Style24"/>
              <w:widowControl w:val="false"/>
              <w:tabs>
                <w:tab w:val="clear" w:pos="1134"/>
                <w:tab w:val="left" w:pos="4285" w:leader="none"/>
              </w:tabs>
              <w:suppressAutoHyphens w:val="true"/>
              <w:bidi w:val="0"/>
              <w:spacing w:lineRule="auto" w:line="192" w:before="80" w:after="0"/>
              <w:ind w:left="0" w:right="0" w:hanging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2"/>
                <w:lang w:val="zxx" w:eastAsia="zxx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lang w:val="zxx" w:eastAsia="zxx"/>
              </w:rPr>
              <w:t xml:space="preserve">ЕТĔРНЕ </w:t>
            </w:r>
          </w:p>
          <w:p>
            <w:pPr>
              <w:pStyle w:val="Style24"/>
              <w:widowControl w:val="false"/>
              <w:tabs>
                <w:tab w:val="clear" w:pos="1134"/>
                <w:tab w:val="left" w:pos="4285" w:leader="none"/>
              </w:tabs>
              <w:suppressAutoHyphens w:val="true"/>
              <w:bidi w:val="0"/>
              <w:spacing w:lineRule="auto" w:line="192" w:before="80" w:after="0"/>
              <w:ind w:left="0" w:right="0" w:hanging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2"/>
                <w:lang w:val="zxx" w:eastAsia="zxx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lang w:val="zxx" w:eastAsia="zxx"/>
              </w:rPr>
              <w:t>МУНИЦИПАЛЛӐ ОКРУГĚН</w:t>
            </w:r>
          </w:p>
          <w:p>
            <w:pPr>
              <w:pStyle w:val="Style24"/>
              <w:widowControl w:val="false"/>
              <w:tabs>
                <w:tab w:val="clear" w:pos="1134"/>
                <w:tab w:val="left" w:pos="4285" w:leader="none"/>
              </w:tabs>
              <w:suppressAutoHyphens w:val="true"/>
              <w:bidi w:val="0"/>
              <w:spacing w:lineRule="auto" w:line="192" w:before="80" w:after="0"/>
              <w:ind w:left="0" w:right="0" w:hanging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2"/>
                <w:lang w:val="zxx" w:eastAsia="zxx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lang w:val="zxx" w:eastAsia="zxx"/>
              </w:rPr>
              <w:t>АДМИНИСТРАЦИЙĚ</w:t>
            </w:r>
          </w:p>
          <w:p>
            <w:pPr>
              <w:pStyle w:val="Normal"/>
              <w:widowControl w:val="false"/>
              <w:bidi w:val="0"/>
              <w:spacing w:lineRule="auto" w:line="192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</w:r>
          </w:p>
          <w:p>
            <w:pPr>
              <w:pStyle w:val="Style24"/>
              <w:widowControl w:val="false"/>
              <w:tabs>
                <w:tab w:val="clear" w:pos="1134"/>
                <w:tab w:val="left" w:pos="1470" w:leader="none"/>
                <w:tab w:val="left" w:pos="1650" w:leader="none"/>
                <w:tab w:val="left" w:pos="4285" w:leader="none"/>
              </w:tabs>
              <w:suppressAutoHyphens w:val="true"/>
              <w:bidi w:val="0"/>
              <w:spacing w:lineRule="auto" w:line="192"/>
              <w:ind w:left="0" w:right="0" w:hanging="0"/>
              <w:jc w:val="center"/>
              <w:rPr/>
            </w:pPr>
            <w:r>
              <w:rPr>
                <w:rStyle w:val="Style14"/>
                <w:rFonts w:cs="Times New Roman" w:ascii="Times New Roman" w:hAnsi="Times New Roman"/>
                <w:color w:val="000000"/>
                <w:sz w:val="26"/>
                <w:lang w:val="zxx" w:eastAsia="zxx"/>
              </w:rPr>
              <w:t>ЙЫШӐНУ</w:t>
            </w:r>
          </w:p>
          <w:p>
            <w:pPr>
              <w:pStyle w:val="Style24"/>
              <w:widowControl w:val="false"/>
              <w:bidi w:val="0"/>
              <w:ind w:left="0" w:right="-35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u w:val="single"/>
                <w:lang w:val="ru-RU" w:eastAsia="zxx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u w:val="single"/>
                <w:lang w:val="ru-RU" w:eastAsia="zxx"/>
              </w:rPr>
            </w:r>
          </w:p>
          <w:p>
            <w:pPr>
              <w:pStyle w:val="Style24"/>
              <w:widowControl w:val="false"/>
              <w:bidi w:val="0"/>
              <w:ind w:left="0" w:right="-35" w:hanging="0"/>
              <w:jc w:val="center"/>
              <w:rPr>
                <w:u w:val="none"/>
              </w:rPr>
            </w:pPr>
            <w:r>
              <w:rPr>
                <w:rFonts w:eastAsia="SimSun;宋体" w:cs="Times New Roman" w:ascii="Times New Roman" w:hAnsi="Times New Roman"/>
                <w:color w:val="000000"/>
                <w:kern w:val="2"/>
                <w:sz w:val="24"/>
                <w:szCs w:val="24"/>
                <w:u w:val="none"/>
                <w:lang w:val="ru-RU" w:eastAsia="zxx" w:bidi="hi-IN"/>
              </w:rPr>
              <w:t>08.04</w:t>
            </w:r>
            <w:r>
              <w:rPr>
                <w:rFonts w:eastAsia="SimSun;宋体" w:cs="Times New Roman" w:ascii="Times New Roman" w:hAnsi="Times New Roman"/>
                <w:color w:val="000000"/>
                <w:kern w:val="2"/>
                <w:sz w:val="24"/>
                <w:szCs w:val="24"/>
                <w:u w:val="none"/>
                <w:lang w:val="zxx" w:eastAsia="zxx" w:bidi="hi-IN"/>
              </w:rPr>
              <w:t>.202</w:t>
            </w:r>
            <w:r>
              <w:rPr>
                <w:rFonts w:eastAsia="SimSun;宋体" w:cs="Times New Roman" w:ascii="Times New Roman" w:hAnsi="Times New Roman"/>
                <w:color w:val="000000"/>
                <w:kern w:val="2"/>
                <w:sz w:val="24"/>
                <w:szCs w:val="24"/>
                <w:u w:val="none"/>
                <w:lang w:val="en-US" w:eastAsia="zxx" w:bidi="hi-IN"/>
              </w:rPr>
              <w:t>6</w:t>
            </w:r>
            <w:r>
              <w:rPr>
                <w:rFonts w:eastAsia="SimSun;宋体" w:cs="Times New Roman" w:ascii="Times New Roman" w:hAnsi="Times New Roman"/>
                <w:color w:val="000000"/>
                <w:kern w:val="2"/>
                <w:sz w:val="24"/>
                <w:szCs w:val="24"/>
                <w:u w:val="none"/>
                <w:lang w:val="zxx" w:eastAsia="zxx" w:bidi="hi-IN"/>
              </w:rPr>
              <w:t xml:space="preserve">   № </w:t>
            </w:r>
            <w:r>
              <w:rPr>
                <w:rFonts w:eastAsia="SimSun;宋体" w:cs="Times New Roman" w:ascii="Times New Roman" w:hAnsi="Times New Roman"/>
                <w:color w:val="000000"/>
                <w:kern w:val="2"/>
                <w:sz w:val="24"/>
                <w:szCs w:val="24"/>
                <w:u w:val="none"/>
                <w:lang w:val="ru-RU" w:eastAsia="zxx" w:bidi="hi-IN"/>
              </w:rPr>
              <w:t>247</w:t>
            </w:r>
          </w:p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zxx" w:eastAsia="zxx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zxx" w:eastAsia="zxx"/>
              </w:rPr>
              <w:t>Етĕрне хули</w:t>
            </w:r>
          </w:p>
        </w:tc>
        <w:tc>
          <w:tcPr>
            <w:tcW w:w="1290" w:type="dxa"/>
            <w:vMerge w:val="continue"/>
            <w:tcBorders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4202" w:type="dxa"/>
            <w:tcBorders/>
          </w:tcPr>
          <w:p>
            <w:pPr>
              <w:pStyle w:val="Normal"/>
              <w:widowControl w:val="false"/>
              <w:bidi w:val="0"/>
              <w:spacing w:lineRule="auto" w:line="192" w:before="80" w:after="0"/>
              <w:jc w:val="center"/>
              <w:rPr>
                <w:rFonts w:ascii="Times New Roman" w:hAnsi="Times New Roman" w:cs="Times New Roman"/>
                <w:b/>
                <w:b/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</w:rPr>
              <w:t>АДМИНИСТРАЦИЯ</w:t>
            </w:r>
          </w:p>
          <w:p>
            <w:pPr>
              <w:pStyle w:val="Normal"/>
              <w:widowControl w:val="false"/>
              <w:bidi w:val="0"/>
              <w:spacing w:lineRule="auto" w:line="192" w:before="80" w:after="0"/>
              <w:jc w:val="center"/>
              <w:rPr>
                <w:rFonts w:ascii="Times New Roman" w:hAnsi="Times New Roman" w:cs="Times New Roman"/>
                <w:b/>
                <w:b/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</w:rPr>
              <w:t>ЯДРИНСКОГО МУНИЦИПАЛЬНОГО ОКРУГА</w:t>
            </w:r>
          </w:p>
          <w:p>
            <w:pPr>
              <w:pStyle w:val="Style24"/>
              <w:widowControl w:val="false"/>
              <w:bidi w:val="0"/>
              <w:spacing w:lineRule="auto" w:line="192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</w:r>
          </w:p>
          <w:p>
            <w:pPr>
              <w:pStyle w:val="Style24"/>
              <w:widowControl w:val="false"/>
              <w:suppressAutoHyphens w:val="true"/>
              <w:bidi w:val="0"/>
              <w:spacing w:lineRule="auto" w:line="192"/>
              <w:ind w:left="0" w:right="57" w:hanging="0"/>
              <w:jc w:val="center"/>
              <w:rPr/>
            </w:pPr>
            <w:r>
              <w:rPr>
                <w:rStyle w:val="Style14"/>
                <w:rFonts w:cs="Times New Roman" w:ascii="Times New Roman" w:hAnsi="Times New Roman"/>
                <w:color w:val="000000"/>
                <w:sz w:val="26"/>
                <w:lang w:val="zxx" w:eastAsia="zxx"/>
              </w:rPr>
              <w:t>ПОСТАНОВЛЕНИЕ</w:t>
            </w:r>
          </w:p>
          <w:p>
            <w:pPr>
              <w:pStyle w:val="Style24"/>
              <w:widowControl w:val="false"/>
              <w:bidi w:val="0"/>
              <w:ind w:left="0" w:right="-35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xx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ru-RU" w:eastAsia="zxx"/>
              </w:rPr>
            </w:r>
          </w:p>
          <w:p>
            <w:pPr>
              <w:pStyle w:val="Style24"/>
              <w:widowControl w:val="false"/>
              <w:bidi w:val="0"/>
              <w:ind w:left="0" w:right="-35" w:hanging="0"/>
              <w:jc w:val="center"/>
              <w:rPr>
                <w:u w:val="none"/>
              </w:rPr>
            </w:pPr>
            <w:r>
              <w:rPr>
                <w:rFonts w:eastAsia="SimSun;宋体" w:cs="Times New Roman" w:ascii="Times New Roman" w:hAnsi="Times New Roman"/>
                <w:color w:val="000000"/>
                <w:kern w:val="2"/>
                <w:sz w:val="24"/>
                <w:szCs w:val="24"/>
                <w:u w:val="none"/>
                <w:lang w:val="ru-RU" w:eastAsia="zxx" w:bidi="hi-IN"/>
              </w:rPr>
              <w:t>08.04</w:t>
            </w:r>
            <w:r>
              <w:rPr>
                <w:rFonts w:eastAsia="SimSun;宋体" w:cs="Times New Roman" w:ascii="Times New Roman" w:hAnsi="Times New Roman"/>
                <w:color w:val="000000"/>
                <w:kern w:val="2"/>
                <w:sz w:val="24"/>
                <w:szCs w:val="24"/>
                <w:u w:val="none"/>
                <w:lang w:val="zxx" w:eastAsia="zxx" w:bidi="hi-IN"/>
              </w:rPr>
              <w:t>.202</w:t>
            </w:r>
            <w:r>
              <w:rPr>
                <w:rFonts w:eastAsia="SimSun;宋体" w:cs="Times New Roman" w:ascii="Times New Roman" w:hAnsi="Times New Roman"/>
                <w:color w:val="000000"/>
                <w:kern w:val="2"/>
                <w:sz w:val="24"/>
                <w:szCs w:val="24"/>
                <w:u w:val="none"/>
                <w:lang w:val="en-US" w:eastAsia="zxx" w:bidi="hi-IN"/>
              </w:rPr>
              <w:t>6</w:t>
            </w:r>
            <w:r>
              <w:rPr>
                <w:rFonts w:eastAsia="SimSun;宋体" w:cs="Times New Roman" w:ascii="Times New Roman" w:hAnsi="Times New Roman"/>
                <w:color w:val="000000"/>
                <w:kern w:val="2"/>
                <w:sz w:val="24"/>
                <w:szCs w:val="24"/>
                <w:u w:val="none"/>
                <w:lang w:val="zxx" w:eastAsia="zxx" w:bidi="hi-IN"/>
              </w:rPr>
              <w:t xml:space="preserve">   № </w:t>
            </w:r>
            <w:r>
              <w:rPr>
                <w:rFonts w:eastAsia="SimSun;宋体" w:cs="Times New Roman" w:ascii="Times New Roman" w:hAnsi="Times New Roman"/>
                <w:color w:val="000000"/>
                <w:kern w:val="2"/>
                <w:sz w:val="24"/>
                <w:szCs w:val="24"/>
                <w:u w:val="none"/>
                <w:lang w:val="ru-RU" w:eastAsia="zxx" w:bidi="hi-IN"/>
              </w:rPr>
              <w:t>247</w:t>
            </w:r>
          </w:p>
          <w:p>
            <w:pPr>
              <w:pStyle w:val="Normal"/>
              <w:widowControl w:val="false"/>
              <w:bidi w:val="0"/>
              <w:ind w:left="148" w:right="0" w:hang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zxx" w:eastAsia="zxx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zxx" w:eastAsia="zxx"/>
              </w:rPr>
              <w:t>город Ядрин</w:t>
            </w:r>
          </w:p>
        </w:tc>
      </w:tr>
    </w:tbl>
    <w:p>
      <w:pPr>
        <w:pStyle w:val="Normal"/>
        <w:bidi w:val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 xml:space="preserve"> </w:t>
      </w:r>
    </w:p>
    <w:p>
      <w:pPr>
        <w:pStyle w:val="Normal"/>
        <w:bidi w:val="0"/>
        <w:ind w:left="0" w:righ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tbl>
      <w:tblPr>
        <w:tblW w:w="4983" w:type="dxa"/>
        <w:jc w:val="left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83"/>
      </w:tblGrid>
      <w:tr>
        <w:trPr/>
        <w:tc>
          <w:tcPr>
            <w:tcW w:w="4983" w:type="dxa"/>
            <w:tcBorders/>
          </w:tcPr>
          <w:p>
            <w:pPr>
              <w:pStyle w:val="Style25"/>
              <w:widowControl w:val="false"/>
              <w:bidi w:val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​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6"/>
                <w:szCs w:val="26"/>
              </w:rPr>
              <w:t>О  внесение изменений в  постановление администрации Ядринского муниципального округа от 28 марта 2023 года № 323 «Об оплате труда руководителей  и  работников муниципальных учреждений Ядринского муниципального округа Чувашской Республики, занятых в сфере культуры»</w:t>
            </w:r>
          </w:p>
        </w:tc>
      </w:tr>
    </w:tbl>
    <w:p>
      <w:pPr>
        <w:pStyle w:val="1"/>
        <w:tabs>
          <w:tab w:val="clear" w:pos="1134"/>
          <w:tab w:val="left" w:pos="720" w:leader="none"/>
          <w:tab w:val="left" w:pos="5256" w:leader="none"/>
          <w:tab w:val="left" w:pos="5304" w:leader="none"/>
          <w:tab w:val="left" w:pos="5400" w:leader="none"/>
          <w:tab w:val="left" w:pos="5472" w:leader="none"/>
          <w:tab w:val="left" w:pos="5616" w:leader="none"/>
          <w:tab w:val="left" w:pos="5664" w:leader="none"/>
          <w:tab w:val="left" w:pos="5784" w:leader="none"/>
          <w:tab w:val="left" w:pos="5940" w:leader="none"/>
        </w:tabs>
        <w:bidi w:val="0"/>
        <w:ind w:left="0" w:right="4557" w:hang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tabs>
          <w:tab w:val="clear" w:pos="1134"/>
          <w:tab w:val="left" w:pos="720" w:leader="none"/>
          <w:tab w:val="left" w:pos="5256" w:leader="none"/>
          <w:tab w:val="left" w:pos="5304" w:leader="none"/>
          <w:tab w:val="left" w:pos="5400" w:leader="none"/>
          <w:tab w:val="left" w:pos="5472" w:leader="none"/>
          <w:tab w:val="left" w:pos="5616" w:leader="none"/>
          <w:tab w:val="left" w:pos="5664" w:leader="none"/>
          <w:tab w:val="left" w:pos="5784" w:leader="none"/>
          <w:tab w:val="left" w:pos="5940" w:leader="none"/>
        </w:tabs>
        <w:bidi w:val="0"/>
        <w:ind w:left="0" w:right="4557" w:hang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ru-RU"/>
        </w:rPr>
      </w:r>
    </w:p>
    <w:p>
      <w:pPr>
        <w:pStyle w:val="Normal"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 xml:space="preserve">В </w:t>
      </w:r>
      <w:r>
        <w:rPr>
          <w:rFonts w:cs="Times New Roman" w:ascii="Times New Roman" w:hAnsi="Times New Roman"/>
          <w:color w:val="000000"/>
          <w:sz w:val="26"/>
          <w:szCs w:val="26"/>
          <w:lang w:val="en-US"/>
        </w:rPr>
        <w:t xml:space="preserve"> </w:t>
      </w:r>
      <w:r>
        <w:rPr>
          <w:rFonts w:cs="Times New Roman" w:ascii="Times New Roman" w:hAnsi="Times New Roman"/>
          <w:color w:val="000000"/>
          <w:sz w:val="26"/>
          <w:szCs w:val="26"/>
          <w:lang w:val="ru-RU"/>
        </w:rPr>
        <w:t>соответствии со статьей 135 «Трудового кодекса Российской Федерации» от 30 декабря 2001 г. № 197-ФЗ, администрация  Ядринского муниципального округа Чувашской Республики</w:t>
      </w:r>
      <w:r>
        <w:rPr>
          <w:rFonts w:eastAsia="Calibri" w:cs="Times New Roman" w:ascii="Times New Roman" w:hAnsi="Times New Roman"/>
          <w:color w:val="000000"/>
          <w:sz w:val="26"/>
          <w:szCs w:val="26"/>
        </w:rPr>
        <w:t xml:space="preserve"> </w:t>
      </w:r>
      <w:r>
        <w:rPr>
          <w:rFonts w:cs="Times New Roman" w:ascii="Times New Roman" w:hAnsi="Times New Roman"/>
          <w:b/>
          <w:color w:val="000000"/>
          <w:sz w:val="26"/>
          <w:szCs w:val="26"/>
        </w:rPr>
        <w:t>п о с т а н о в л я е т:</w:t>
      </w:r>
    </w:p>
    <w:p>
      <w:pPr>
        <w:pStyle w:val="Normal"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sz w:val="26"/>
          <w:szCs w:val="26"/>
        </w:rPr>
        <w:t xml:space="preserve">1. Внести в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6"/>
          <w:szCs w:val="26"/>
          <w:lang w:val="ru-RU"/>
        </w:rPr>
        <w:t xml:space="preserve">Положение  «Об оплате труда руководителей  и  работников муниципальных учреждений Ядринского муниципального округа Чувашской Республики, занятых в сфере культуры» утвержденный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6"/>
          <w:szCs w:val="26"/>
        </w:rPr>
        <w:t>постановлением администрации Ядринского муниципального округа от 28 марта 2023 № 323 (далее — Положение) следующие изменения:</w:t>
      </w:r>
    </w:p>
    <w:p>
      <w:pPr>
        <w:pStyle w:val="Normal"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sz w:val="26"/>
          <w:szCs w:val="26"/>
        </w:rPr>
        <w:t>1.1. Подпункт 2.3.8 пункта 2.3. раздела 2 «Порядок и условия опл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6"/>
          <w:szCs w:val="26"/>
          <w:shd w:fill="auto" w:val="clear"/>
        </w:rPr>
        <w:t>аты труда» Приложения №1 к Положению  изложить в следующей редакции:</w:t>
      </w:r>
    </w:p>
    <w:p>
      <w:pPr>
        <w:pStyle w:val="ListParagraph"/>
        <w:tabs>
          <w:tab w:val="clear" w:pos="1134"/>
          <w:tab w:val="left" w:pos="142" w:leader="none"/>
        </w:tabs>
        <w:bidi w:val="0"/>
        <w:spacing w:lineRule="auto" w:line="240" w:before="0" w:after="0"/>
        <w:ind w:left="0" w:right="0" w:hanging="0"/>
        <w:jc w:val="both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  <w:shd w:fill="auto" w:val="clear"/>
        </w:rPr>
        <w:t xml:space="preserve">   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  <w:shd w:fill="auto" w:val="clear"/>
        </w:rPr>
        <w:t xml:space="preserve">«2.3.8.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6"/>
          <w:szCs w:val="26"/>
          <w:shd w:fill="auto" w:val="clear"/>
        </w:rPr>
        <w:t>Снижение размера премий руководителей учреждений в связи с применением к ним дисциплинарного взыскания за совершение дисциплинарного проступка осуществляется только в отношении тех премий, которые входят в состав заработной платы и начисляются за период, в котором было применено соответствующее взыскание. При этом размер снижения не может приводить к уменьшению месячной заработной платы работника более чем на 20 процентов.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  <w:shd w:fill="auto" w:val="clear"/>
        </w:rPr>
        <w:t>».</w:t>
      </w:r>
    </w:p>
    <w:p>
      <w:pPr>
        <w:pStyle w:val="ListParagraph"/>
        <w:tabs>
          <w:tab w:val="clear" w:pos="1134"/>
          <w:tab w:val="left" w:pos="142" w:leader="none"/>
        </w:tabs>
        <w:bidi w:val="0"/>
        <w:spacing w:lineRule="auto" w:line="240" w:before="0" w:after="0"/>
        <w:ind w:left="0" w:right="0" w:hanging="0"/>
        <w:jc w:val="both"/>
        <w:rPr>
          <w:sz w:val="26"/>
          <w:szCs w:val="26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sz w:val="26"/>
          <w:szCs w:val="26"/>
        </w:rPr>
        <w:t xml:space="preserve">       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6"/>
          <w:szCs w:val="26"/>
        </w:rPr>
        <w:t>1.2. Подпункт 2.3.9 пункта 2.3. раздела 2 «Порядок и условия оплаты труда» Приложения №1 к Положению  изложить в следующей редакции:</w:t>
      </w:r>
    </w:p>
    <w:p>
      <w:pPr>
        <w:pStyle w:val="ListParagraph"/>
        <w:tabs>
          <w:tab w:val="clear" w:pos="1134"/>
          <w:tab w:val="left" w:pos="142" w:leader="none"/>
        </w:tabs>
        <w:bidi w:val="0"/>
        <w:spacing w:lineRule="auto" w:line="240" w:before="0" w:after="0"/>
        <w:ind w:left="0" w:right="0" w:hanging="0"/>
        <w:jc w:val="both"/>
        <w:rPr>
          <w:sz w:val="26"/>
          <w:szCs w:val="26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sz w:val="26"/>
          <w:szCs w:val="26"/>
        </w:rPr>
        <w:t xml:space="preserve">  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6"/>
          <w:szCs w:val="26"/>
        </w:rPr>
        <w:t>«2.3.9. Снижение размера премий работникам учреждений в связи с применением к ним дисциплинарного взыскания за совершение дисциплинарного проступка осуществляется только в отношении тех премий, которые входят в состав заработной платы и начисляются за период, в котором было применено соответствующее взыскание. При этом размер снижения не может приводить к уменьшению месячной заработной платы работника более чем на 20 процентов.».</w:t>
      </w:r>
    </w:p>
    <w:p>
      <w:pPr>
        <w:pStyle w:val="ListParagraph"/>
        <w:tabs>
          <w:tab w:val="clear" w:pos="1134"/>
          <w:tab w:val="left" w:pos="142" w:leader="none"/>
        </w:tabs>
        <w:bidi w:val="0"/>
        <w:spacing w:lineRule="auto" w:line="240" w:before="0" w:after="0"/>
        <w:ind w:left="0" w:right="0" w:firstLine="680"/>
        <w:jc w:val="both"/>
        <w:rPr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2. Рекомендовать муниципальным учреждениям Ядринского муниципального округа, занятых в сфере культуры, внести изменения в Положение об оплате труда.</w:t>
      </w:r>
    </w:p>
    <w:p>
      <w:pPr>
        <w:pStyle w:val="ListParagraph"/>
        <w:tabs>
          <w:tab w:val="clear" w:pos="1134"/>
          <w:tab w:val="left" w:pos="142" w:leader="none"/>
        </w:tabs>
        <w:bidi w:val="0"/>
        <w:spacing w:lineRule="auto" w:line="240" w:before="0" w:after="0"/>
        <w:ind w:left="0" w:right="0" w:firstLine="680"/>
        <w:jc w:val="both"/>
        <w:rPr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3</w:t>
      </w:r>
      <w:r>
        <w:rPr>
          <w:rFonts w:eastAsia="Calibri" w:cs="Times New Roman" w:ascii="Times New Roman" w:hAnsi="Times New Roman"/>
          <w:sz w:val="26"/>
          <w:szCs w:val="26"/>
          <w:shd w:fill="auto" w:val="clear"/>
        </w:rPr>
        <w:t>. Контроль за исполнением настоящего постановления возложить на заместителя главы по социальным вопросам-начальника отдела образования администрации Ядринского муниципального округа Чувашской Республики Иванова А.М.</w:t>
      </w:r>
    </w:p>
    <w:p>
      <w:pPr>
        <w:pStyle w:val="ListParagraph"/>
        <w:tabs>
          <w:tab w:val="clear" w:pos="1134"/>
          <w:tab w:val="left" w:pos="142" w:leader="none"/>
        </w:tabs>
        <w:bidi w:val="0"/>
        <w:spacing w:lineRule="auto" w:line="240" w:before="0" w:after="0"/>
        <w:ind w:left="0" w:right="0" w:firstLine="680"/>
        <w:jc w:val="both"/>
        <w:rPr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 xml:space="preserve">4. Настоящее постановление вступает в силу после его официального опубликования  и распространяется на правоотношения, возникшие с 01 </w:t>
      </w:r>
      <w:r>
        <w:rPr>
          <w:rFonts w:eastAsia="Calibri" w:cs="Times New Roman" w:ascii="Times New Roman" w:hAnsi="Times New Roman"/>
          <w:sz w:val="26"/>
          <w:szCs w:val="26"/>
          <w:lang w:val="ru-RU"/>
        </w:rPr>
        <w:t xml:space="preserve">января </w:t>
      </w:r>
      <w:r>
        <w:rPr>
          <w:rFonts w:eastAsia="Calibri" w:cs="Times New Roman" w:ascii="Times New Roman" w:hAnsi="Times New Roman"/>
          <w:sz w:val="26"/>
          <w:szCs w:val="26"/>
        </w:rPr>
        <w:t>2026 года.</w:t>
      </w:r>
    </w:p>
    <w:p>
      <w:pPr>
        <w:pStyle w:val="23"/>
        <w:bidi w:val="0"/>
        <w:rPr>
          <w:rFonts w:ascii="Times New Roman" w:hAnsi="Times New Roman" w:cs="Times New Roman"/>
          <w:color w:val="000000"/>
          <w:sz w:val="26"/>
          <w:szCs w:val="26"/>
          <w:lang w:val="zxx" w:eastAsia="zxx"/>
        </w:rPr>
      </w:pPr>
      <w:r>
        <w:rPr>
          <w:rFonts w:cs="Times New Roman" w:ascii="Times New Roman" w:hAnsi="Times New Roman"/>
          <w:color w:val="000000"/>
          <w:sz w:val="26"/>
          <w:szCs w:val="26"/>
          <w:lang w:val="zxx" w:eastAsia="zxx"/>
        </w:rPr>
      </w:r>
    </w:p>
    <w:p>
      <w:pPr>
        <w:pStyle w:val="23"/>
        <w:bidi w:val="0"/>
        <w:rPr>
          <w:rFonts w:ascii="Times New Roman" w:hAnsi="Times New Roman" w:cs="Times New Roman"/>
          <w:color w:val="000000"/>
          <w:sz w:val="26"/>
          <w:szCs w:val="26"/>
          <w:lang w:val="zxx" w:eastAsia="zxx"/>
        </w:rPr>
      </w:pPr>
      <w:r>
        <w:rPr>
          <w:rFonts w:cs="Times New Roman" w:ascii="Times New Roman" w:hAnsi="Times New Roman"/>
          <w:color w:val="000000"/>
          <w:sz w:val="26"/>
          <w:szCs w:val="26"/>
          <w:lang w:val="zxx" w:eastAsia="zxx"/>
        </w:rPr>
      </w:r>
    </w:p>
    <w:p>
      <w:pPr>
        <w:pStyle w:val="23"/>
        <w:bidi w:val="0"/>
        <w:rPr>
          <w:rFonts w:ascii="Times New Roman" w:hAnsi="Times New Roman" w:cs="Times New Roman"/>
          <w:color w:val="000000"/>
          <w:sz w:val="26"/>
          <w:szCs w:val="26"/>
          <w:lang w:val="zxx" w:eastAsia="zxx"/>
        </w:rPr>
      </w:pPr>
      <w:r>
        <w:rPr>
          <w:rFonts w:cs="Times New Roman" w:ascii="Times New Roman" w:hAnsi="Times New Roman"/>
          <w:color w:val="000000"/>
          <w:sz w:val="26"/>
          <w:szCs w:val="26"/>
          <w:lang w:val="zxx" w:eastAsia="zxx"/>
        </w:rPr>
        <w:t>Глава Ядринского муниципального</w:t>
      </w:r>
    </w:p>
    <w:p>
      <w:pPr>
        <w:pStyle w:val="Normal"/>
        <w:bidi w:val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  <w:lang w:val="zxx" w:eastAsia="zxx"/>
        </w:rPr>
        <w:t xml:space="preserve">округа Чувашской Республики                                                                </w:t>
      </w:r>
      <w:r>
        <w:rPr>
          <w:rFonts w:cs="Times New Roman" w:ascii="Times New Roman" w:hAnsi="Times New Roman"/>
          <w:color w:val="000000"/>
          <w:sz w:val="26"/>
          <w:szCs w:val="26"/>
          <w:lang w:val="ru-RU" w:eastAsia="zxx"/>
        </w:rPr>
        <w:t>В.А. Можаев</w:t>
      </w:r>
    </w:p>
    <w:p>
      <w:pPr>
        <w:pStyle w:val="Normal"/>
        <w:bidi w:val="0"/>
        <w:spacing w:lineRule="atLeast" w:line="0" w:before="0" w:after="0"/>
        <w:ind w:left="0" w:right="0" w:firstLine="36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</w:r>
    </w:p>
    <w:p>
      <w:pPr>
        <w:pStyle w:val="Style19"/>
        <w:bidi w:val="0"/>
        <w:spacing w:lineRule="atLeast" w:line="0" w:before="0" w:after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/>
      </w:r>
    </w:p>
    <w:sectPr>
      <w:type w:val="nextPage"/>
      <w:pgSz w:w="11906" w:h="16838"/>
      <w:pgMar w:left="1717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90"/>
  <w:defaultTabStop w:val="1134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egoe UI" w:cs="Tahoma"/>
        <w:color w:val="000000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Segoe UI" w:cs="Tahoma"/>
      <w:color w:val="000000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ind w:left="540" w:right="0" w:hanging="540"/>
      <w:jc w:val="center"/>
      <w:outlineLvl w:val="0"/>
    </w:pPr>
    <w:rPr>
      <w:b/>
      <w:bCs/>
    </w:rPr>
  </w:style>
  <w:style w:type="character" w:styleId="Style13">
    <w:name w:val="Выделение жирным"/>
    <w:qFormat/>
    <w:rPr>
      <w:rFonts w:ascii="Arial" w:hAnsi="Arial" w:eastAsia="SimSun;宋体" w:cs="Arial"/>
      <w:b/>
      <w:bCs/>
      <w:color w:val="auto"/>
      <w:sz w:val="20"/>
      <w:szCs w:val="20"/>
      <w:lang w:val="ru-RU"/>
    </w:rPr>
  </w:style>
  <w:style w:type="character" w:styleId="Style14">
    <w:name w:val="Цветовое выделение"/>
    <w:qFormat/>
    <w:rPr>
      <w:b/>
      <w:bCs/>
      <w:color w:val="26282F"/>
      <w:sz w:val="26"/>
      <w:szCs w:val="26"/>
    </w:rPr>
  </w:style>
  <w:style w:type="character" w:styleId="DefaultParagraphFont">
    <w:name w:val="Default Paragraph Font"/>
    <w:qFormat/>
    <w:rPr/>
  </w:style>
  <w:style w:type="character" w:styleId="Style15">
    <w:name w:val="Гипертекстовая ссылка"/>
    <w:basedOn w:val="DefaultParagraphFont"/>
    <w:qFormat/>
    <w:rPr>
      <w:color w:val="106BBE"/>
    </w:rPr>
  </w:style>
  <w:style w:type="character" w:styleId="Style16">
    <w:name w:val="Интернет-ссылка"/>
    <w:rPr>
      <w:color w:val="000080"/>
      <w:u w:val="single"/>
      <w:lang w:val="zxx" w:eastAsia="zxx" w:bidi="zxx"/>
    </w:rPr>
  </w:style>
  <w:style w:type="character" w:styleId="Style17">
    <w:name w:val="Символ нумерации"/>
    <w:qFormat/>
    <w:rPr/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9">
    <w:name w:val="Body Text"/>
    <w:basedOn w:val="Normal"/>
    <w:pPr>
      <w:spacing w:before="0" w:after="120"/>
    </w:pPr>
    <w:rPr/>
  </w:style>
  <w:style w:type="paragraph" w:styleId="Style20">
    <w:name w:val="List"/>
    <w:basedOn w:val="Style19"/>
    <w:pPr/>
    <w:rPr>
      <w:rFonts w:cs="Ari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Arial"/>
    </w:rPr>
  </w:style>
  <w:style w:type="paragraph" w:styleId="21">
    <w:name w:val="Основной текст 21"/>
    <w:basedOn w:val="Normal"/>
    <w:qFormat/>
    <w:pPr>
      <w:spacing w:lineRule="auto" w:line="240" w:before="0" w:after="0"/>
      <w:ind w:left="0" w:right="5000" w:hanging="0"/>
      <w:jc w:val="both"/>
    </w:pPr>
    <w:rPr>
      <w:rFonts w:ascii="Times New Roman" w:hAnsi="Times New Roman" w:cs="Times New Roman"/>
      <w:b/>
      <w:sz w:val="26"/>
      <w:szCs w:val="26"/>
    </w:rPr>
  </w:style>
  <w:style w:type="paragraph" w:styleId="Style23">
    <w:name w:val="Текст в заданном формате"/>
    <w:basedOn w:val="Normal"/>
    <w:qFormat/>
    <w:pPr>
      <w:spacing w:before="0" w:after="0"/>
    </w:pPr>
    <w:rPr>
      <w:rFonts w:ascii="Courier New" w:hAnsi="Courier New" w:eastAsia="MS PGothic" w:cs="Courier New"/>
      <w:sz w:val="20"/>
      <w:szCs w:val="20"/>
    </w:rPr>
  </w:style>
  <w:style w:type="paragraph" w:styleId="23">
    <w:name w:val="Основной текст 23"/>
    <w:basedOn w:val="Normal"/>
    <w:qFormat/>
    <w:pPr>
      <w:jc w:val="both"/>
    </w:pPr>
    <w:rPr>
      <w:sz w:val="28"/>
    </w:rPr>
  </w:style>
  <w:style w:type="paragraph" w:styleId="Style24">
    <w:name w:val="Таблицы (моноширинный)"/>
    <w:basedOn w:val="Normal"/>
    <w:next w:val="Normal"/>
    <w:qFormat/>
    <w:pPr>
      <w:widowControl w:val="false"/>
      <w:spacing w:lineRule="auto" w:line="240" w:before="0" w:after="0"/>
      <w:jc w:val="both"/>
    </w:pPr>
    <w:rPr>
      <w:rFonts w:ascii="Courier New" w:hAnsi="Courier New" w:cs="Courier New"/>
      <w:sz w:val="20"/>
      <w:szCs w:val="20"/>
    </w:rPr>
  </w:style>
  <w:style w:type="paragraph" w:styleId="ListParagraph">
    <w:name w:val="List Paragraph"/>
    <w:basedOn w:val="Normal"/>
    <w:qFormat/>
    <w:pPr>
      <w:spacing w:before="0" w:after="200"/>
      <w:ind w:left="720" w:right="0" w:hanging="0"/>
    </w:pPr>
    <w:rPr/>
  </w:style>
  <w:style w:type="paragraph" w:styleId="Style25">
    <w:name w:val="Содержимое таблицы"/>
    <w:basedOn w:val="Normal"/>
    <w:qFormat/>
    <w:pPr>
      <w:widowControl w:val="false"/>
      <w:suppressLineNumbers/>
    </w:pPr>
    <w:rPr/>
  </w:style>
  <w:style w:type="paragraph" w:styleId="Formattexttopleveltext">
    <w:name w:val="formattext topleveltext"/>
    <w:basedOn w:val="Normal"/>
    <w:qFormat/>
    <w:pPr>
      <w:spacing w:before="280" w:after="280"/>
    </w:pPr>
    <w:rPr/>
  </w:style>
  <w:style w:type="paragraph" w:styleId="Style26">
    <w:name w:val="Заголовок таблицы"/>
    <w:basedOn w:val="Style25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317</TotalTime>
  <Application>LibreOffice/7.1.5.2$Windows_X86_64 LibreOffice_project/85f04e9f809797b8199d13c421bd8a2b025d52b5</Application>
  <AppVersion>15.0000</AppVersion>
  <Pages>2</Pages>
  <Words>353</Words>
  <Characters>2345</Characters>
  <CharactersWithSpaces>2772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2026-04-08T16:00:14Z</cp:lastPrinted>
  <dcterms:modified xsi:type="dcterms:W3CDTF">2026-05-04T15:20:05Z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