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751A01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05.06.2024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41/</w:t>
            </w:r>
            <w:r w:rsidR="00582ABF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   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751A01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751A01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05.06.2024 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220D34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41/</w:t>
            </w:r>
            <w:r w:rsidR="00582AB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4</w:t>
            </w:r>
            <w:bookmarkStart w:id="0" w:name="_GoBack"/>
            <w:bookmarkEnd w:id="0"/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0F0969" w:rsidRPr="000F0969" w:rsidRDefault="000F0969" w:rsidP="000F096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0F0969" w:rsidRPr="001173EC" w:rsidRDefault="00025FE7" w:rsidP="000F0969">
      <w:pPr>
        <w:tabs>
          <w:tab w:val="left" w:pos="4536"/>
        </w:tabs>
        <w:spacing w:after="0" w:line="240" w:lineRule="auto"/>
        <w:ind w:right="4819"/>
        <w:jc w:val="both"/>
        <w:rPr>
          <w:rFonts w:eastAsia="Times New Roman"/>
          <w:sz w:val="23"/>
          <w:szCs w:val="23"/>
          <w:lang w:eastAsia="ru-RU"/>
        </w:rPr>
      </w:pPr>
      <w:r w:rsidRPr="001173EC">
        <w:rPr>
          <w:sz w:val="23"/>
          <w:szCs w:val="23"/>
        </w:rPr>
        <w:t>О внесении изменений</w:t>
      </w:r>
      <w:r w:rsidR="00826322" w:rsidRPr="001173EC">
        <w:rPr>
          <w:sz w:val="23"/>
          <w:szCs w:val="23"/>
        </w:rPr>
        <w:t xml:space="preserve"> в</w:t>
      </w:r>
      <w:r w:rsidRPr="001173EC">
        <w:rPr>
          <w:sz w:val="23"/>
          <w:szCs w:val="23"/>
        </w:rPr>
        <w:t xml:space="preserve"> </w:t>
      </w:r>
      <w:r w:rsidR="00826322" w:rsidRPr="001173EC">
        <w:rPr>
          <w:sz w:val="23"/>
          <w:szCs w:val="23"/>
        </w:rPr>
        <w:t>Правила благоустройства территории Шумерлинского муниципального округа Чувашской Республики, утвержденные решением Собрания депутатов Шумерлинского муниципального округа Чувашской Республики от 07 октября 2022 г. № 17/3</w:t>
      </w:r>
    </w:p>
    <w:p w:rsidR="00B8580C" w:rsidRDefault="006B753E" w:rsidP="000F0969">
      <w:pPr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 w:rsidRPr="001173EC">
        <w:rPr>
          <w:rFonts w:eastAsia="Times New Roman"/>
          <w:sz w:val="23"/>
          <w:szCs w:val="23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B8580C">
        <w:rPr>
          <w:rFonts w:eastAsia="Times New Roman"/>
          <w:sz w:val="23"/>
          <w:szCs w:val="23"/>
          <w:lang w:eastAsia="ru-RU"/>
        </w:rPr>
        <w:t>Законом Чувашс</w:t>
      </w:r>
      <w:r w:rsidR="001D451D">
        <w:rPr>
          <w:rFonts w:eastAsia="Times New Roman"/>
          <w:sz w:val="23"/>
          <w:szCs w:val="23"/>
          <w:lang w:eastAsia="ru-RU"/>
        </w:rPr>
        <w:t>к</w:t>
      </w:r>
      <w:r w:rsidR="00B8580C">
        <w:rPr>
          <w:rFonts w:eastAsia="Times New Roman"/>
          <w:sz w:val="23"/>
          <w:szCs w:val="23"/>
          <w:lang w:eastAsia="ru-RU"/>
        </w:rPr>
        <w:t>ой Рес</w:t>
      </w:r>
      <w:r w:rsidR="001D451D">
        <w:rPr>
          <w:rFonts w:eastAsia="Times New Roman"/>
          <w:sz w:val="23"/>
          <w:szCs w:val="23"/>
          <w:lang w:eastAsia="ru-RU"/>
        </w:rPr>
        <w:t xml:space="preserve">публики от 18 октября 2004 г. </w:t>
      </w:r>
      <w:r w:rsidR="00B8580C">
        <w:rPr>
          <w:rFonts w:eastAsia="Times New Roman"/>
          <w:sz w:val="23"/>
          <w:szCs w:val="23"/>
          <w:lang w:eastAsia="ru-RU"/>
        </w:rPr>
        <w:t xml:space="preserve">№ 19 «Об организации местного самоуправления в Чувашской Республике», Уставом Шумерлинского муниципального округа Чувашской Республики, </w:t>
      </w:r>
    </w:p>
    <w:p w:rsidR="000F0969" w:rsidRPr="001173EC" w:rsidRDefault="000F0969" w:rsidP="000F0969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</w:p>
    <w:p w:rsidR="000F0969" w:rsidRPr="001173EC" w:rsidRDefault="000F0969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Собрание депутатов Шумерлинского муниципального округа</w:t>
      </w:r>
    </w:p>
    <w:p w:rsidR="00E02DCF" w:rsidRPr="001173EC" w:rsidRDefault="000F0969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Чувашской Республики решило:</w:t>
      </w:r>
    </w:p>
    <w:p w:rsidR="002A4E94" w:rsidRPr="001173EC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B8580C" w:rsidRDefault="002477F5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1173EC">
        <w:rPr>
          <w:sz w:val="23"/>
          <w:szCs w:val="23"/>
        </w:rPr>
        <w:t xml:space="preserve">1. </w:t>
      </w:r>
      <w:r w:rsidR="00025FE7" w:rsidRPr="001173EC">
        <w:rPr>
          <w:sz w:val="23"/>
          <w:szCs w:val="23"/>
        </w:rPr>
        <w:t xml:space="preserve">Внести в Правила благоустройства территории Шумерлинского муниципального округа Чувашской Республики, утвержденные решением Собрания депутатов Шумерлинского муниципального округа Чувашской Республики от 07 октября 2022 г. № 17/3 (далее - Правила), </w:t>
      </w:r>
      <w:r w:rsidR="00921E6A">
        <w:rPr>
          <w:sz w:val="23"/>
          <w:szCs w:val="23"/>
        </w:rPr>
        <w:t xml:space="preserve">изменение, дополнив </w:t>
      </w:r>
      <w:r w:rsidR="001D451D">
        <w:rPr>
          <w:sz w:val="23"/>
          <w:szCs w:val="23"/>
        </w:rPr>
        <w:t>подраздел</w:t>
      </w:r>
      <w:r w:rsidR="00B8580C">
        <w:rPr>
          <w:sz w:val="23"/>
          <w:szCs w:val="23"/>
        </w:rPr>
        <w:t xml:space="preserve"> </w:t>
      </w:r>
      <w:r w:rsidR="00B8580C" w:rsidRPr="001D451D">
        <w:rPr>
          <w:b/>
          <w:sz w:val="23"/>
          <w:szCs w:val="23"/>
        </w:rPr>
        <w:t>6.7.2</w:t>
      </w:r>
      <w:r w:rsidR="001D451D" w:rsidRPr="001D451D">
        <w:rPr>
          <w:b/>
          <w:sz w:val="23"/>
          <w:szCs w:val="23"/>
        </w:rPr>
        <w:t>. «Организация уборки территории Шумерлинского муниципального округа»</w:t>
      </w:r>
      <w:r w:rsidR="001D451D">
        <w:rPr>
          <w:sz w:val="23"/>
          <w:szCs w:val="23"/>
        </w:rPr>
        <w:t xml:space="preserve"> Правил, </w:t>
      </w:r>
      <w:r w:rsidR="00B8580C">
        <w:rPr>
          <w:sz w:val="23"/>
          <w:szCs w:val="23"/>
        </w:rPr>
        <w:t>абзацем следующего содержания:</w:t>
      </w:r>
    </w:p>
    <w:p w:rsidR="00B8580C" w:rsidRDefault="005403DD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«Места общественного пользования</w:t>
      </w:r>
      <w:r w:rsidR="00644F26">
        <w:rPr>
          <w:sz w:val="23"/>
          <w:szCs w:val="23"/>
        </w:rPr>
        <w:t xml:space="preserve"> на</w:t>
      </w:r>
      <w:r>
        <w:rPr>
          <w:sz w:val="23"/>
          <w:szCs w:val="23"/>
        </w:rPr>
        <w:t xml:space="preserve"> территории Шумерлинского муниципального округа Чувашской Республики подлежат освобождению от транспортных средств, брошенных владельцами (бесхозяйных), частей разукомплектованных транспортных средств, которые, до их возврата собственниками (владельцами) или до принятия иных мер, в установленном законодательством порядке, временно перемещаются на специализированные пункты временного хранения транспортных средств.</w:t>
      </w:r>
    </w:p>
    <w:p w:rsidR="005403DD" w:rsidRDefault="005403DD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Правила выявления, перемещения и хранения брошенного (бесхозяйного) транспортного средства, частей разукомплектованного автотранспорта на территории Шумерлинского муниципального округа Чувашской Республики определяются администрацией Шумерлинского муниципального округа Чувашской Республики</w:t>
      </w:r>
      <w:proofErr w:type="gramStart"/>
      <w:r>
        <w:rPr>
          <w:sz w:val="23"/>
          <w:szCs w:val="23"/>
        </w:rPr>
        <w:t>.».</w:t>
      </w:r>
      <w:proofErr w:type="gramEnd"/>
    </w:p>
    <w:p w:rsidR="00921E6A" w:rsidRDefault="006B7F94" w:rsidP="006B7F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6B7F94">
        <w:rPr>
          <w:sz w:val="23"/>
          <w:szCs w:val="23"/>
        </w:rPr>
        <w:t xml:space="preserve"> 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«Интернет», но не ранее 1 сентября 2024 года.</w:t>
      </w:r>
    </w:p>
    <w:p w:rsidR="00C41587" w:rsidRDefault="00C41587" w:rsidP="00AE76FE">
      <w:pPr>
        <w:spacing w:after="0" w:line="240" w:lineRule="auto"/>
        <w:jc w:val="both"/>
        <w:rPr>
          <w:rFonts w:eastAsia="Times New Roman"/>
          <w:color w:val="FF0000"/>
          <w:sz w:val="23"/>
          <w:szCs w:val="23"/>
          <w:lang w:eastAsia="ru-RU"/>
        </w:rPr>
      </w:pPr>
    </w:p>
    <w:p w:rsidR="00C41587" w:rsidRDefault="00C41587" w:rsidP="00AE76FE">
      <w:pPr>
        <w:spacing w:after="0" w:line="240" w:lineRule="auto"/>
        <w:jc w:val="both"/>
        <w:rPr>
          <w:rFonts w:eastAsia="Times New Roman"/>
          <w:color w:val="FF0000"/>
          <w:sz w:val="23"/>
          <w:szCs w:val="23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1173EC" w:rsidTr="00A2155F">
        <w:tc>
          <w:tcPr>
            <w:tcW w:w="5637" w:type="dxa"/>
            <w:hideMark/>
          </w:tcPr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Председатель Собрания депутатов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Шумерлинского муниципального округа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Чувашской Республики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5403DD" w:rsidRDefault="005403DD" w:rsidP="005403DD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Глава</w:t>
            </w:r>
            <w:r w:rsidR="000F0969"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 Шумерлинского </w:t>
            </w:r>
            <w:proofErr w:type="gramStart"/>
            <w:r w:rsidR="000F0969" w:rsidRPr="001173EC">
              <w:rPr>
                <w:rFonts w:eastAsia="Times New Roman"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="000F0969"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</w:p>
          <w:p w:rsidR="000F0969" w:rsidRPr="001173EC" w:rsidRDefault="000F0969" w:rsidP="005403DD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округа</w:t>
            </w:r>
            <w:r w:rsidR="0001472D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Б.Г. Леонтьев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5403DD" w:rsidP="005403DD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Д.И. Головин</w:t>
            </w:r>
            <w:r w:rsidR="000F0969"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    </w:t>
            </w:r>
          </w:p>
        </w:tc>
      </w:tr>
    </w:tbl>
    <w:p w:rsidR="002477F5" w:rsidRPr="001173EC" w:rsidRDefault="002477F5" w:rsidP="001767B3">
      <w:pPr>
        <w:rPr>
          <w:sz w:val="23"/>
          <w:szCs w:val="23"/>
        </w:rPr>
      </w:pPr>
    </w:p>
    <w:sectPr w:rsidR="002477F5" w:rsidRPr="001173EC" w:rsidSect="00644F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C5" w:rsidRDefault="005556C5" w:rsidP="009A6632">
      <w:pPr>
        <w:spacing w:after="0" w:line="240" w:lineRule="auto"/>
      </w:pPr>
      <w:r>
        <w:separator/>
      </w:r>
    </w:p>
  </w:endnote>
  <w:endnote w:type="continuationSeparator" w:id="0">
    <w:p w:rsidR="005556C5" w:rsidRDefault="005556C5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C5" w:rsidRDefault="005556C5" w:rsidP="009A6632">
      <w:pPr>
        <w:spacing w:after="0" w:line="240" w:lineRule="auto"/>
      </w:pPr>
      <w:r>
        <w:separator/>
      </w:r>
    </w:p>
  </w:footnote>
  <w:footnote w:type="continuationSeparator" w:id="0">
    <w:p w:rsidR="005556C5" w:rsidRDefault="005556C5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1472D"/>
    <w:rsid w:val="00025FE7"/>
    <w:rsid w:val="000574D1"/>
    <w:rsid w:val="00077B8F"/>
    <w:rsid w:val="000A6FBD"/>
    <w:rsid w:val="000F0969"/>
    <w:rsid w:val="000F5498"/>
    <w:rsid w:val="00101281"/>
    <w:rsid w:val="001173EC"/>
    <w:rsid w:val="00146FB6"/>
    <w:rsid w:val="001767B3"/>
    <w:rsid w:val="00180520"/>
    <w:rsid w:val="001B1394"/>
    <w:rsid w:val="001D451D"/>
    <w:rsid w:val="001E3BFD"/>
    <w:rsid w:val="00220D34"/>
    <w:rsid w:val="002304F6"/>
    <w:rsid w:val="002477F5"/>
    <w:rsid w:val="0025463C"/>
    <w:rsid w:val="0025471A"/>
    <w:rsid w:val="002623FE"/>
    <w:rsid w:val="00275F1E"/>
    <w:rsid w:val="002773E9"/>
    <w:rsid w:val="00285A03"/>
    <w:rsid w:val="00290804"/>
    <w:rsid w:val="002A4E94"/>
    <w:rsid w:val="002B68CC"/>
    <w:rsid w:val="002D1524"/>
    <w:rsid w:val="002D72C9"/>
    <w:rsid w:val="00333819"/>
    <w:rsid w:val="003763D4"/>
    <w:rsid w:val="003831CD"/>
    <w:rsid w:val="003B1EDC"/>
    <w:rsid w:val="003D069D"/>
    <w:rsid w:val="004A05E9"/>
    <w:rsid w:val="004D0C07"/>
    <w:rsid w:val="004F299A"/>
    <w:rsid w:val="0053071D"/>
    <w:rsid w:val="005403DD"/>
    <w:rsid w:val="005556C5"/>
    <w:rsid w:val="005812FE"/>
    <w:rsid w:val="00582ABF"/>
    <w:rsid w:val="005E2E8B"/>
    <w:rsid w:val="005F0A94"/>
    <w:rsid w:val="005F471C"/>
    <w:rsid w:val="005F5A7F"/>
    <w:rsid w:val="00644F26"/>
    <w:rsid w:val="006629B6"/>
    <w:rsid w:val="0067094F"/>
    <w:rsid w:val="006735D9"/>
    <w:rsid w:val="006B753E"/>
    <w:rsid w:val="006B7F94"/>
    <w:rsid w:val="006D19EF"/>
    <w:rsid w:val="006F4F90"/>
    <w:rsid w:val="00704ED3"/>
    <w:rsid w:val="00751A01"/>
    <w:rsid w:val="00755CF7"/>
    <w:rsid w:val="007746DC"/>
    <w:rsid w:val="0077609F"/>
    <w:rsid w:val="00784F18"/>
    <w:rsid w:val="00794E8E"/>
    <w:rsid w:val="007A54EB"/>
    <w:rsid w:val="007E5299"/>
    <w:rsid w:val="008170AD"/>
    <w:rsid w:val="00826322"/>
    <w:rsid w:val="00830FC3"/>
    <w:rsid w:val="008A573B"/>
    <w:rsid w:val="008E3007"/>
    <w:rsid w:val="0090101A"/>
    <w:rsid w:val="0090423C"/>
    <w:rsid w:val="00921E6A"/>
    <w:rsid w:val="00927FAB"/>
    <w:rsid w:val="00933B83"/>
    <w:rsid w:val="009506FD"/>
    <w:rsid w:val="009817D1"/>
    <w:rsid w:val="00993726"/>
    <w:rsid w:val="009A3502"/>
    <w:rsid w:val="009A4ADE"/>
    <w:rsid w:val="009A6632"/>
    <w:rsid w:val="00A2155F"/>
    <w:rsid w:val="00A62E5D"/>
    <w:rsid w:val="00A860DF"/>
    <w:rsid w:val="00A906D1"/>
    <w:rsid w:val="00AA565B"/>
    <w:rsid w:val="00AB3FBA"/>
    <w:rsid w:val="00AD7C5B"/>
    <w:rsid w:val="00AE5F1A"/>
    <w:rsid w:val="00AE76FE"/>
    <w:rsid w:val="00AE7727"/>
    <w:rsid w:val="00B27986"/>
    <w:rsid w:val="00B74F9F"/>
    <w:rsid w:val="00B815CD"/>
    <w:rsid w:val="00B84B5B"/>
    <w:rsid w:val="00B8580C"/>
    <w:rsid w:val="00BC3DF7"/>
    <w:rsid w:val="00C3033B"/>
    <w:rsid w:val="00C404E1"/>
    <w:rsid w:val="00C41587"/>
    <w:rsid w:val="00C51D65"/>
    <w:rsid w:val="00CA1E29"/>
    <w:rsid w:val="00D82F55"/>
    <w:rsid w:val="00DA231C"/>
    <w:rsid w:val="00DF53C1"/>
    <w:rsid w:val="00E02DCF"/>
    <w:rsid w:val="00E52A03"/>
    <w:rsid w:val="00EB55EC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4</cp:revision>
  <cp:lastPrinted>2024-05-30T12:18:00Z</cp:lastPrinted>
  <dcterms:created xsi:type="dcterms:W3CDTF">2024-05-30T12:19:00Z</dcterms:created>
  <dcterms:modified xsi:type="dcterms:W3CDTF">2024-06-11T06:32:00Z</dcterms:modified>
</cp:coreProperties>
</file>