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об организации и проведении государственной экологической экспертизы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объектов регионального уровня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состоянию на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30.</w:t>
      </w:r>
      <w:r>
        <w:rPr>
          <w:b/>
          <w:sz w:val="24"/>
          <w:szCs w:val="24"/>
        </w:rPr>
        <w:t xml:space="preserve">12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  <w:t xml:space="preserve">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4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pPr w:horzAnchor="margin" w:tblpXSpec="left" w:vertAnchor="page" w:tblpY="2340" w:leftFromText="180" w:topFromText="0" w:rightFromText="180" w:bottomFromText="0"/>
        <w:tblW w:w="154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43"/>
        <w:gridCol w:w="5537"/>
        <w:gridCol w:w="1965"/>
        <w:gridCol w:w="1608"/>
        <w:gridCol w:w="1965"/>
        <w:gridCol w:w="1965"/>
        <w:gridCol w:w="1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2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п\п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Объект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ГЭЭ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Реквизиты прик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за об организации и проведении ГЭЭ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Срок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пров</w:t>
            </w:r>
            <w:r>
              <w:rPr>
                <w:color w:val="000000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дения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ГЭЭ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Реквизиты прик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за об утверждении закл</w:t>
            </w:r>
            <w:r>
              <w:rPr>
                <w:color w:val="000000"/>
                <w:sz w:val="24"/>
                <w:szCs w:val="24"/>
              </w:rPr>
              <w:t xml:space="preserve">ю</w:t>
            </w:r>
            <w:r>
              <w:rPr>
                <w:color w:val="000000"/>
                <w:sz w:val="24"/>
                <w:szCs w:val="24"/>
              </w:rPr>
              <w:t xml:space="preserve">чения ГЭЭ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Результаты ГЭЭ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Срок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действия заключ</w:t>
            </w:r>
            <w:r>
              <w:rPr>
                <w:color w:val="000000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ния ГЭЭ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4"/>
                <w:szCs w:val="24"/>
                <w:lang w:val="en-US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5"/>
                <w:szCs w:val="25"/>
              </w:rPr>
              <w:framePr w:hSpace="180" w:wrap="around" w:vAnchor="page" w:hAnchor="margin" w:y="2340"/>
            </w:pP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атериалы, обосновывающие лимит и квоты добычи лося и косули сибирской на территории Чувашской Республики на период  с 1августа 2024 года до 1 августа 2025 года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14:ligatures w14:val="none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47 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т 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20.05.</w:t>
            </w: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20.0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.2024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  <w:t xml:space="preserve">7.0</w:t>
            </w: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.20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 xml:space="preserve">395 от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07</w:t>
            </w:r>
            <w:r>
              <w:rPr>
                <w:color w:val="000000"/>
                <w:sz w:val="24"/>
                <w:szCs w:val="24"/>
              </w:rPr>
              <w:t xml:space="preserve">.06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оложительное з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ключение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top"/>
            <w:textDirection w:val="lrTb"/>
            <w:noWrap w:val="false"/>
          </w:tcPr>
          <w:p>
            <w:pPr>
              <w:pStyle w:val="832"/>
              <w:rPr>
                <w:color w:val="000000"/>
                <w:sz w:val="24"/>
                <w:szCs w:val="24"/>
              </w:rPr>
              <w:framePr w:hSpace="180" w:wrap="around" w:vAnchor="page" w:hAnchor="margin" w:y="2340"/>
            </w:pPr>
            <w:r>
              <w:rPr>
                <w:color w:val="000000"/>
                <w:sz w:val="24"/>
                <w:szCs w:val="24"/>
              </w:rPr>
              <w:t xml:space="preserve">до 0</w:t>
            </w:r>
            <w:r>
              <w:rPr>
                <w:color w:val="000000"/>
                <w:sz w:val="24"/>
                <w:szCs w:val="24"/>
              </w:rPr>
              <w:t xml:space="preserve">1.08.</w:t>
            </w: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sectPr>
      <w:footnotePr/>
      <w:endnotePr/>
      <w:type w:val="nextPage"/>
      <w:pgSz w:w="16838" w:h="11906" w:orient="landscape"/>
      <w:pgMar w:top="851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8"/>
      <w:szCs w:val="28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paragraph" w:styleId="836">
    <w:name w:val="Текст выноски"/>
    <w:basedOn w:val="832"/>
    <w:next w:val="836"/>
    <w:link w:val="832"/>
    <w:semiHidden/>
    <w:rPr>
      <w:rFonts w:ascii="Tahoma" w:hAnsi="Tahoma" w:cs="Tahoma"/>
      <w:sz w:val="16"/>
      <w:szCs w:val="16"/>
    </w:rPr>
  </w:style>
  <w:style w:type="paragraph" w:styleId="837">
    <w:name w:val="Верхний колонтитул"/>
    <w:basedOn w:val="832"/>
    <w:next w:val="837"/>
    <w:link w:val="832"/>
    <w:pPr>
      <w:tabs>
        <w:tab w:val="center" w:pos="4677" w:leader="none"/>
        <w:tab w:val="right" w:pos="9355" w:leader="none"/>
      </w:tabs>
    </w:pPr>
  </w:style>
  <w:style w:type="paragraph" w:styleId="838">
    <w:name w:val="Нижний колонтитул"/>
    <w:basedOn w:val="832"/>
    <w:next w:val="838"/>
    <w:link w:val="832"/>
    <w:pPr>
      <w:tabs>
        <w:tab w:val="center" w:pos="4677" w:leader="none"/>
        <w:tab w:val="right" w:pos="9355" w:leader="none"/>
      </w:tabs>
    </w:pPr>
  </w:style>
  <w:style w:type="paragraph" w:styleId="839">
    <w:name w:val="Основной текст с отступом 2"/>
    <w:basedOn w:val="832"/>
    <w:next w:val="839"/>
    <w:link w:val="832"/>
    <w:pPr>
      <w:ind w:left="283"/>
      <w:spacing w:after="120" w:line="480" w:lineRule="auto"/>
      <w:widowControl w:val="off"/>
    </w:pPr>
    <w:rPr>
      <w:sz w:val="20"/>
      <w:szCs w:val="20"/>
    </w:rPr>
  </w:style>
  <w:style w:type="character" w:styleId="840">
    <w:name w:val="Номер страницы"/>
    <w:basedOn w:val="833"/>
    <w:next w:val="840"/>
    <w:link w:val="832"/>
  </w:style>
  <w:style w:type="paragraph" w:styleId="841">
    <w:name w:val="Нормальный (таблица)"/>
    <w:basedOn w:val="832"/>
    <w:next w:val="832"/>
    <w:link w:val="832"/>
    <w:pPr>
      <w:jc w:val="both"/>
      <w:widowControl w:val="off"/>
    </w:pPr>
    <w:rPr>
      <w:rFonts w:ascii="Arial" w:hAnsi="Arial"/>
      <w:sz w:val="24"/>
      <w:szCs w:val="24"/>
    </w:rPr>
  </w:style>
  <w:style w:type="character" w:styleId="842" w:default="1">
    <w:name w:val="Default Paragraph Font"/>
    <w:uiPriority w:val="1"/>
    <w:semiHidden/>
    <w:unhideWhenUsed/>
  </w:style>
  <w:style w:type="numbering" w:styleId="843" w:default="1">
    <w:name w:val="No List"/>
    <w:uiPriority w:val="99"/>
    <w:semiHidden/>
    <w:unhideWhenUsed/>
  </w:style>
  <w:style w:type="table" w:styleId="8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mprechr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minpriroda66</dc:creator>
  <cp:revision>11</cp:revision>
  <dcterms:created xsi:type="dcterms:W3CDTF">2024-01-09T12:32:00Z</dcterms:created>
  <dcterms:modified xsi:type="dcterms:W3CDTF">2025-03-06T07:03:58Z</dcterms:modified>
  <cp:version>917504</cp:version>
</cp:coreProperties>
</file>