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E51" w:rsidRPr="00B46E51" w:rsidRDefault="00B46E51" w:rsidP="00B46E51">
      <w:pPr>
        <w:spacing w:after="0" w:line="240" w:lineRule="auto"/>
        <w:ind w:firstLine="567"/>
        <w:jc w:val="both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kern w:val="36"/>
          <w:sz w:val="24"/>
          <w:szCs w:val="24"/>
          <w:lang w:eastAsia="ru-RU"/>
        </w:rPr>
        <w:t> Должностной регламент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4"/>
          <w:szCs w:val="24"/>
          <w:lang w:eastAsia="ru-RU"/>
        </w:rPr>
        <w:t>государственного гражданского служащего Чувашской Республики,</w:t>
      </w:r>
    </w:p>
    <w:p w:rsidR="00B46E51" w:rsidRPr="00B46E51" w:rsidRDefault="00B46E51" w:rsidP="00B46E51">
      <w:pPr>
        <w:spacing w:after="0" w:line="240" w:lineRule="auto"/>
        <w:ind w:firstLine="567"/>
        <w:jc w:val="both"/>
        <w:outlineLvl w:val="0"/>
        <w:rPr>
          <w:rFonts w:ascii="Montserrat" w:eastAsia="Times New Roman" w:hAnsi="Montserrat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замещающего должность государственной гражданской </w:t>
      </w:r>
      <w:proofErr w:type="gramStart"/>
      <w:r w:rsidRPr="00B46E51">
        <w:rPr>
          <w:rFonts w:ascii="Montserrat" w:eastAsia="Times New Roman" w:hAnsi="Montserrat" w:cs="Times New Roman"/>
          <w:b/>
          <w:bCs/>
          <w:color w:val="000000"/>
          <w:kern w:val="36"/>
          <w:sz w:val="24"/>
          <w:szCs w:val="24"/>
          <w:lang w:eastAsia="ru-RU"/>
        </w:rPr>
        <w:t>службы Чувашской Республики консультанта отдела развития секторов экономики</w:t>
      </w:r>
      <w:proofErr w:type="gramEnd"/>
      <w:r w:rsidRPr="00B46E51">
        <w:rPr>
          <w:rFonts w:ascii="Montserrat" w:eastAsia="Times New Roman" w:hAnsi="Montserrat" w:cs="Times New Roman"/>
          <w:b/>
          <w:bCs/>
          <w:color w:val="000000"/>
          <w:kern w:val="36"/>
          <w:sz w:val="24"/>
          <w:szCs w:val="24"/>
          <w:lang w:eastAsia="ru-RU"/>
        </w:rPr>
        <w:t xml:space="preserve"> и конкуренции Управления по проектной деятельности и государственным программам Министерства экономического развития и имущественных отношений       Чувашской Республики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numPr>
          <w:ilvl w:val="0"/>
          <w:numId w:val="1"/>
        </w:num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I. Общие положения</w:t>
      </w: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br/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1.1. </w:t>
      </w: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Должность государственной гражданской службы Чувашской Республики консультанта отдела развития секторов экономики и конкуренции Управления по проектной деятельности и государственным программам Министерства экономического развития и имущественных отношений Чувашской Республики (далее также – консультант, Министерство) утверждается в Министерстве с целью обеспечения деятельности отдела развития секторов экономики и конкуренции Управления по проектной деятельности и государственным программам Министерства экономического развития и имущественных отношений Чувашской Республики</w:t>
      </w:r>
      <w:proofErr w:type="gramEnd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(далее - отдел) в соответствии с Положением об отделе, утвержденным приказом Министерства от 9 февраля 2021 г. № 14/1.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1.2. В соответствии с подразделом 3 раздела 3 Реестра должностей государственной гражданской службы Чувашской Республики, утвержденного Указом Президента Чувашской Республики от 1 сентября 2006 г. № 73, должность «консультант» относится к категории «специалисты» ведущей группы должностей и имеет регистрационный номер (код) 3-3-3-18.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1.3. Область профессиональной служебной деятельности государственного гражданского служащего Чувашской Республики (далее – гражданский служащий):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регулирование экономики, регионального развития, деятельности хозяйствующих субъектов и предпринимательства (далее – область деятельности).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1.4.     Виды профессиональной служебной деятельности гражданского служащего: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прогнозирование социально-экономического развития;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регулирование в сфере разработки государственных программ и документов стратегического развития;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содействие экономическому развитию Чувашской Республики;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оценка регулирующего воздействия.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1.5. Консультант назначается на должность и освобождается от должности министром экономического развития и имущественных отношений Чувашской Республики (далее – министр) и непосредственно подчиняется начальнику отдела.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1.6. В период отсутствия консультанта его обязанности распределяются начальником отдела между работниками отдела.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numPr>
          <w:ilvl w:val="0"/>
          <w:numId w:val="2"/>
        </w:num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Квалификационные требования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Для замещения должности консультанта устанавливаются базовые и профессионально-функциональные квалификационные требования: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2.1. Базовые квалификационные требования: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2.1.1. Гражданский служащий, замещающий должность консультанта, должен иметь высшее образование.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           2.1.2. Для должности консультанта требования к стажу гражданской службы или работы по специальности, направлению подготовки не устанавливаются.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2.1.3. Консультант должен обладать следующими базовыми знаниями и умениями: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1) знанием государственного языка Российской Федерации (русского языка);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2) знаниями основ: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Конституции Российской Федерации;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lastRenderedPageBreak/>
        <w:t>федеральных законов «О системе государственной службы Российской Федерации», «О государственной гражданской службе Российской Федерации», «О противодействии коррупции»;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3) знаниями и умениями в области информационно-коммуникационных технологий.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2.1.4. Умения гражданского служащего, замещающего должность</w:t>
      </w: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br/>
        <w:t>консультанта, должны включать: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общие умения: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умение достигать результата;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умение мыслить системно;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умение планировать и рационально использовать служебное время;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коммуникативные умения;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умение совершенствовать свой профессиональный уровень и т.д.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 Профессионально-функциональные квалификационные требования: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2.2.1. Гражданскому служащему, замещающему должность консультанта, квалификационные требования к специальностям, направлениям подготовки не устанавливаются.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2.2.2. Гражданский служащий, замещающий должность консультанта, должен обладать следующими профессиональными знаниями в сфере законодательства Российской Федерации и законодательства Чувашской Республики: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Бюджетный кодекс Российской Федерации;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Федеральный закон от 28 июня 2014 г. № 172-ФЗ «О стратегическом планировании в Российской Федерации»;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постановление Правительства Российской Федерации от 14 ноября 2015 г.   № 1234 «О порядке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 и признании утратившими силу некоторых актов Правительства Российской Федерации» (вместе с «Правилами разработки, корректировки, осуществления мониторинга и контроля реализации прогноза социально-экономического развития Российской Федерации на среднесрочный период»);</w:t>
      </w:r>
      <w:proofErr w:type="gramEnd"/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распоряжение Правительства Российской Федерации от 17 апреля 2019 г.    № 768-р «Об утверждении стандарта развития конкуренции в субъектах Российской Федерации»;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приказ Минэкономразвития России от 22 сентября 2015 г. № 669 «Об утверждении методики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регулирования»;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приказ Минэкономразвития России от 26 марта 2014 г. № 159 «Об утверждении Методических рекомендаций по организации и проведению </w:t>
      </w: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процедуры оценки регулирующего воздействия проектов нормативных правовых актов субъектов Российской Федерации</w:t>
      </w:r>
      <w:proofErr w:type="gramEnd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и экспертизы нормативных правовых актов субъектов Российской Федерации»;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Закон Чувашской Республики от 4 марта 2016 г. № 4 «О проведении </w:t>
      </w: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оценки регулирующего воздействия проектов нормативных правовых актов Чувашской Республики</w:t>
      </w:r>
      <w:proofErr w:type="gramEnd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и экспертизы нормативных правовых актов Чувашской Республики»;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постановление Кабинета Министров Чувашской Республики от 29 ноября 2012 г. № 532 «О проведении </w:t>
      </w: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оценки регулирующего воздействия проектов нормативных правовых актов Чувашской Республики</w:t>
      </w:r>
      <w:proofErr w:type="gramEnd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»;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постановление Кабинета Министров Чувашской Республики от 2 декабря 2013 г. № 482 «Об утверждении Порядка проведения экспертизы нормативных правовых актов Чувашской Республики, затрагивающих вопросы осуществления предпринимательской и инвестиционной деятельности»;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распоряжение Главы Чувашской Республики от 28 декабря 2019 г. № 513-рг «Об утверждении плана системных мероприятий («дорожной карты») по содействию развитию конкуренции в Чувашской Республике и плана мероприятий («дорожной карты») по содействию развитию конкуренции на товарных рынках Чувашской Республики».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2.2.3. Иные профессиональные знания консультанта должны включать: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основные прогнозы социально-экономического развития, в том числе на долгосрочный период, включая методологическое и экспертное обеспечение;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основные направления бюджетной </w:t>
      </w: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политики на</w:t>
      </w:r>
      <w:proofErr w:type="gramEnd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текущий год и плановый период;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основные направления и приоритеты государственной политики в области долгосрочной бюджетной политики;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основы государственной политики в области социально-экономического развития;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основные аспекты региональной политики, управления и экономического развития;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методология комплексного анализа инвестиционных проектов в целях их реализации с использованием механизмов государственной поддержки;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порядок формирования доходной и расходной частей региональных и местных бюджетов, порядок зачисления налоговых и неналоговых доходов в бюджеты всех уровней бюджетной системы.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2.2.4. Гражданский служащий, замещающий должность консультанта, должен обладать следующими профессиональными умениями: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анализ влияния политики в бюджетной, налоговой сферах на социально-экономическое развитие;</w:t>
      </w:r>
      <w:proofErr w:type="gramEnd"/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подготовка проектов нормативных правовых актов;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экономический анализ проектов нормативных правовых актов и действующих нормативных правовых актов в целях выявления в них положений, способствующих возникновению необоснованных издержек субъектов предпринимательской деятельности.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2.2.5. Гражданский служащий, замещающий должность консультанта, должен обладать следующими функциональными знаниями: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понятие проекта нормативного правового акта, инструменты и этапы его разработки;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понятие официального отзыва на проекты нормативных правовых актов: этапы, ключевые принципы и технологии разработки;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классификация моделей государственной политики;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задачи, сроки, ресурсы и инструменты государственной политики;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понятие, процедура рассмотрения обращений граждан;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порядок разработки прогноза социально-экономического развития Чувашской Республики;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- порядок проведения органами исполнительной власти Чувашской Республики и органами местного </w:t>
      </w: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самоуправления оценки регулирующего воздействия проектов нормативных правовых актов</w:t>
      </w:r>
      <w:proofErr w:type="gramEnd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порядок проведения оценки фактического воздействия нормативных правовых актов;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порядок проведения экспертизы нормативных правовых актов, затрагивающих вопросы осуществления предпринимательской и инвестиционной деятельности.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2.2.6. Гражданский служащий, замещающий должность консультанта, должен обладать следующими функциональными умениями: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разработка, рассмотрение и согласование проектов нормативных правовых актов и других документов;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подготовка официальных отзывов на проекты нормативных правовых актов;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подготовка методических рекомендаций, разъяснений;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подготовка аналитических, информационных и других материалов;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организация и проведение мониторинга применения законодательства.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проведение анализа и подготовка прогноза экономической ситуации в курируемых видах экономической деятельности;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- проведение экспертизы проектов нормативных правовых актов и оценки фактического воздействия нормативных правовых актов.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III. Должностные обязанности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3.1. Консультант должен: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исполнять основные обязанности государственного гражданского служащего, установленные федеральными законами «О государственной гражданской службе Российской Федерации», «О противодействии коррупции», иными федеральными законами, и должностные обязанности, установленные настоящим должностным регламентом;</w:t>
      </w:r>
      <w:proofErr w:type="gramEnd"/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соблюдать ограничения, связанные с государственной гражданской службой,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не нарушать запреты, связанные с государственной гражданской службой,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соблюдать требования к служебному поведению государственного гражданского служащего, установленные федеральными законами «О государственной гражданской службе Российской Федерации», «О противодействии коррупции» и иными нормативными правовыми актами;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соблюдать Кодекс этики и служебного поведения государственных гражданских служащих Чувашской Республики в Министерстве.</w:t>
      </w:r>
    </w:p>
    <w:tbl>
      <w:tblPr>
        <w:tblW w:w="9565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35"/>
        <w:gridCol w:w="500"/>
      </w:tblGrid>
      <w:tr w:rsidR="00B46E51" w:rsidRPr="00B46E51" w:rsidTr="00B46E51">
        <w:trPr>
          <w:tblCellSpacing w:w="15" w:type="dxa"/>
        </w:trPr>
        <w:tc>
          <w:tcPr>
            <w:tcW w:w="9915" w:type="dxa"/>
            <w:tcBorders>
              <w:top w:val="single" w:sz="12" w:space="0" w:color="797979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 Кроме того, исходя из задач и функций Министерства консультант:</w:t>
            </w:r>
          </w:p>
        </w:tc>
        <w:tc>
          <w:tcPr>
            <w:tcW w:w="225" w:type="dxa"/>
            <w:tcBorders>
              <w:top w:val="single" w:sz="12" w:space="0" w:color="797979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B46E51" w:rsidRPr="00B46E51" w:rsidTr="00B46E51">
        <w:trPr>
          <w:tblCellSpacing w:w="15" w:type="dxa"/>
        </w:trPr>
        <w:tc>
          <w:tcPr>
            <w:tcW w:w="9915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3.2.1. разрабатывает предложения руководству Министерства предложения по повышению эффективности проводимой экономической политики по вопросам жилищно-коммунального хозяйства, транспорта, связи, тарифной политики (далее - курируемые виды экономической деятельности);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3.2.2. готовит аналитическую информацию по вопросам курируемых видов экономической деятельности в виде докладов для руководства Министерства;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3.2.3. разрабатывает предложения к проектам нормативных правовых актов Российской Федерации и нормативных правовых актов Чувашской Республики по вопросам курируемых видов экономической деятельности;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3.2.4. разрабатывает предложения к проектам нормативных правовых актов Российской Федерации и нормативных правовых актов Чувашской Республики по вопросам курируемых видов экономической деятельности к сводным отчетам об оценке регулирующего воздействия проектов нормативных правовых актов Чувашской Республики;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3.2.5. готовит проекты заключений об оценке регулирующего воздействия проектов нормативных правовых актов Чувашской Республики по вопросам курируемых видов экономической деятельности;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3.2.6. готовит проекты заключений об экспертизе нормативных правовых актов Чувашской Республики, затрагивающих вопросы осуществления предпринимательской и инвестиционной деятельности, по курируемым видам экономической деятельности;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3.2.7. готовит заключения об оценке фактического воздействия нормативных правовых актов Чувашской Республики;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3.2.8. разрабатывает предложения для отдела эконо</w:t>
            </w:r>
            <w:bookmarkStart w:id="0" w:name="_GoBack"/>
            <w:bookmarkEnd w:id="0"/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мического анализа, стратегического планирования и прогнозирования Министерства совместно с органами исполнительной власти Чувашской Республики по прогнозам курируемых видов экономической деятельности, готовит по ним пояснительные записки;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3.2.9. консультирует органы исполнительной власти Чувашской Республики по разработке прогнозов по курируемым видам экономической деятельности;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3.2.10. проводит сбор, обработку и анализ информационных материалов по курируемым видам экономической деятельности, готовит соответствующие аналитические записки для руководства Министерства, обеспечивает их практическое применение при разработке программ и мер по их осуществлению;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3.2.11. разрабатывает предложения в Стратегию социально - экономического развития Чувашской Республики, стратегии и концепции развития отдельных видов экономической деятельности;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 xml:space="preserve">3.2.12. проводит экспертизу представленных материалов </w:t>
            </w:r>
            <w:proofErr w:type="spellStart"/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энергоснабжающих</w:t>
            </w:r>
            <w:proofErr w:type="spellEnd"/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 xml:space="preserve"> организаций, обосновывающих необходимость изменения тарифов на электроэнергию и тепловую энергию, и принимает участие в работе постоянно действующей рабочей группы, созданной решением Государственной службы Чувашской Республики по конкурентной политике и тарифам;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3.2.13. проводит экспертизу представленных материалов организаций коммунального комплекса, оказывающих услуги в сфере водоснабжения, водоотведения и очистки сточных вод, утилизации (захоронения) твердых коммунальных отходов, обосновывающих необходимость изменения тарифов на эти услуги, и принимает участие в работе рабочей группы, созданной решением Государственной службы Чувашской Республики по конкурентной политике и тарифам;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3.2.14. участвует в организации проектного управления в курируемых видах экономической деятельности;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3.2.15. осуществляет формирование сводного перечня мероприятий по газификации, финансируемых за счет средств, полученных от применения специальных надбавок к тарифам на транспортировку газа газораспределительными организациями;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3.2.16. готовит проекты ответов на запросы федеральных органов исполнительной власти, органов исполнительной власти Чувашской Республики, органов местного самоуправления в Чувашской Республике, а также организаций и граждан по отдельным поручениям начальника отдела;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3.2.17. разрабатывает проекты ответов по обращениям граждан, организаций, государственных органов и органов местного самоуправления по вопросам, касающимся курируемых видов экономической деятельности;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3.2.18. разрабатывает для средств массовой информации, размещения в информационно-телекоммуникационной сети «Интернет» информацию по вопросам отдела;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3.2.19. проводит сбор, обработку и анализ информационных материалов по курируемым видам экономической деятельности, готовит соответствующие аналитические записки для заинтересованных органов исполнительной власти Чувашской Республики;</w:t>
            </w:r>
          </w:p>
          <w:tbl>
            <w:tblPr>
              <w:tblW w:w="14335" w:type="dxa"/>
              <w:tblCellSpacing w:w="15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335"/>
            </w:tblGrid>
            <w:tr w:rsidR="00B46E51" w:rsidRPr="00B46E51">
              <w:trPr>
                <w:tblCellSpacing w:w="15" w:type="dxa"/>
              </w:trPr>
              <w:tc>
                <w:tcPr>
                  <w:tcW w:w="9705" w:type="dxa"/>
                  <w:tcBorders>
                    <w:top w:val="single" w:sz="12" w:space="0" w:color="797979"/>
                    <w:bottom w:val="single" w:sz="12" w:space="0" w:color="DEDEDE"/>
                  </w:tcBorders>
                  <w:shd w:val="clear" w:color="auto" w:fill="FFFFFF"/>
                  <w:tcMar>
                    <w:top w:w="210" w:type="dxa"/>
                    <w:left w:w="210" w:type="dxa"/>
                    <w:bottom w:w="210" w:type="dxa"/>
                    <w:right w:w="210" w:type="dxa"/>
                  </w:tcMar>
                  <w:hideMark/>
                </w:tcPr>
                <w:p w:rsidR="00B46E51" w:rsidRPr="00B46E51" w:rsidRDefault="00B46E51" w:rsidP="00B46E51">
                  <w:pPr>
                    <w:spacing w:after="0" w:line="240" w:lineRule="auto"/>
                    <w:ind w:firstLine="567"/>
                    <w:jc w:val="both"/>
                    <w:rPr>
                      <w:rFonts w:ascii="Montserrat" w:eastAsia="Times New Roman" w:hAnsi="Montserrat" w:cs="Times New Roman"/>
                      <w:sz w:val="23"/>
                      <w:szCs w:val="23"/>
                      <w:lang w:eastAsia="ru-RU"/>
                    </w:rPr>
                  </w:pPr>
                  <w:r w:rsidRPr="00B46E51">
                    <w:rPr>
                      <w:rFonts w:ascii="Montserrat" w:eastAsia="Times New Roman" w:hAnsi="Montserrat" w:cs="Times New Roman"/>
                      <w:sz w:val="23"/>
                      <w:szCs w:val="23"/>
                      <w:lang w:eastAsia="ru-RU"/>
                    </w:rPr>
                    <w:t>3.2.20. разрабатывает предложения в планы работы и мероприятий отдела и Министерства по курируемым вопросам;</w:t>
                  </w:r>
                </w:p>
              </w:tc>
            </w:tr>
            <w:tr w:rsidR="00B46E51" w:rsidRPr="00B46E51">
              <w:trPr>
                <w:tblCellSpacing w:w="15" w:type="dxa"/>
              </w:trPr>
              <w:tc>
                <w:tcPr>
                  <w:tcW w:w="9705" w:type="dxa"/>
                  <w:tcBorders>
                    <w:top w:val="nil"/>
                    <w:bottom w:val="single" w:sz="12" w:space="0" w:color="797979"/>
                  </w:tcBorders>
                  <w:shd w:val="clear" w:color="auto" w:fill="F2F2F2"/>
                  <w:tcMar>
                    <w:top w:w="210" w:type="dxa"/>
                    <w:left w:w="210" w:type="dxa"/>
                    <w:bottom w:w="210" w:type="dxa"/>
                    <w:right w:w="210" w:type="dxa"/>
                  </w:tcMar>
                  <w:hideMark/>
                </w:tcPr>
                <w:p w:rsidR="00B46E51" w:rsidRPr="00B46E51" w:rsidRDefault="00B46E51" w:rsidP="00B46E51">
                  <w:pPr>
                    <w:spacing w:after="0" w:line="240" w:lineRule="auto"/>
                    <w:ind w:firstLine="567"/>
                    <w:jc w:val="both"/>
                    <w:rPr>
                      <w:rFonts w:ascii="Montserrat" w:eastAsia="Times New Roman" w:hAnsi="Montserrat" w:cs="Times New Roman"/>
                      <w:sz w:val="23"/>
                      <w:szCs w:val="23"/>
                      <w:lang w:eastAsia="ru-RU"/>
                    </w:rPr>
                  </w:pPr>
                  <w:r w:rsidRPr="00B46E51">
                    <w:rPr>
                      <w:rFonts w:ascii="Montserrat" w:eastAsia="Times New Roman" w:hAnsi="Montserrat" w:cs="Times New Roman"/>
                      <w:sz w:val="23"/>
                      <w:szCs w:val="23"/>
                      <w:lang w:eastAsia="ru-RU"/>
                    </w:rPr>
                    <w:t>3.2.21. соблюдает требования Положения о защите персональных данных в Министерстве и иных нормативных актов Министерства, устанавливающих порядок работы с персональными данными;</w:t>
                  </w:r>
                </w:p>
              </w:tc>
            </w:tr>
          </w:tbl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3.2.22. выполняет иные обязанности в пределах своих полномочий;</w:t>
            </w:r>
          </w:p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3.2.23. выполняет отдельные поручения начальника отдела, заместителя министра, министра. В случае получения прямых поручений от заместителя министра, министра должен приступить к их выполнению, поставив в известность начальника отдела.</w:t>
            </w:r>
          </w:p>
        </w:tc>
        <w:tc>
          <w:tcPr>
            <w:tcW w:w="225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B46E51" w:rsidRPr="00B46E51" w:rsidTr="00B46E51">
        <w:trPr>
          <w:tblCellSpacing w:w="15" w:type="dxa"/>
        </w:trPr>
        <w:tc>
          <w:tcPr>
            <w:tcW w:w="9915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b/>
                <w:bCs/>
                <w:sz w:val="23"/>
                <w:szCs w:val="23"/>
                <w:lang w:eastAsia="ru-RU"/>
              </w:rPr>
              <w:t>В сфере противодействия коррупции</w:t>
            </w:r>
          </w:p>
        </w:tc>
        <w:tc>
          <w:tcPr>
            <w:tcW w:w="225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B46E51" w:rsidRPr="00B46E51" w:rsidTr="00B46E51">
        <w:trPr>
          <w:tblCellSpacing w:w="15" w:type="dxa"/>
        </w:trPr>
        <w:tc>
          <w:tcPr>
            <w:tcW w:w="9915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3.2.24. уведомляет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правонарушений;</w:t>
            </w:r>
          </w:p>
        </w:tc>
        <w:tc>
          <w:tcPr>
            <w:tcW w:w="225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B46E51" w:rsidRPr="00B46E51" w:rsidTr="00B46E51">
        <w:trPr>
          <w:tblCellSpacing w:w="15" w:type="dxa"/>
        </w:trPr>
        <w:tc>
          <w:tcPr>
            <w:tcW w:w="9915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3.2.25. принимает меры по недопущению любой возможности возникновения конфликта интересов;</w:t>
            </w:r>
          </w:p>
        </w:tc>
        <w:tc>
          <w:tcPr>
            <w:tcW w:w="225" w:type="dxa"/>
            <w:tcBorders>
              <w:top w:val="nil"/>
              <w:bottom w:val="single" w:sz="12" w:space="0" w:color="DEDEDE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B46E51" w:rsidRPr="00B46E51" w:rsidTr="00B46E51">
        <w:trPr>
          <w:tblCellSpacing w:w="15" w:type="dxa"/>
        </w:trPr>
        <w:tc>
          <w:tcPr>
            <w:tcW w:w="9915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3.2.26. в письменной форме уведомляет своего непосредственного начальника о возникшем конфликте интересов или о возможности его возникновения, как только ему станет об этом известно;</w:t>
            </w:r>
          </w:p>
        </w:tc>
        <w:tc>
          <w:tcPr>
            <w:tcW w:w="225" w:type="dxa"/>
            <w:tcBorders>
              <w:top w:val="nil"/>
              <w:bottom w:val="single" w:sz="12" w:space="0" w:color="DEDEDE"/>
            </w:tcBorders>
            <w:shd w:val="clear" w:color="auto" w:fill="F2F2F2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 </w:t>
            </w:r>
          </w:p>
        </w:tc>
      </w:tr>
      <w:tr w:rsidR="00B46E51" w:rsidRPr="00B46E51" w:rsidTr="00B46E51">
        <w:trPr>
          <w:tblCellSpacing w:w="15" w:type="dxa"/>
        </w:trPr>
        <w:tc>
          <w:tcPr>
            <w:tcW w:w="9915" w:type="dxa"/>
            <w:tcBorders>
              <w:top w:val="nil"/>
              <w:bottom w:val="single" w:sz="12" w:space="0" w:color="797979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3.2.27. предварительно уведомляет представителя нанимателя о выполнении иной оплачиваемой работы, если это не повлечет за собой конфликта интересов.</w:t>
            </w:r>
          </w:p>
        </w:tc>
        <w:tc>
          <w:tcPr>
            <w:tcW w:w="225" w:type="dxa"/>
            <w:tcBorders>
              <w:top w:val="nil"/>
              <w:bottom w:val="single" w:sz="12" w:space="0" w:color="797979"/>
            </w:tcBorders>
            <w:shd w:val="clear" w:color="auto" w:fill="FFFFFF"/>
            <w:tcMar>
              <w:top w:w="210" w:type="dxa"/>
              <w:left w:w="210" w:type="dxa"/>
              <w:bottom w:w="210" w:type="dxa"/>
              <w:right w:w="210" w:type="dxa"/>
            </w:tcMar>
            <w:hideMark/>
          </w:tcPr>
          <w:p w:rsidR="00B46E51" w:rsidRPr="00B46E51" w:rsidRDefault="00B46E51" w:rsidP="00B46E51">
            <w:pPr>
              <w:spacing w:after="0" w:line="240" w:lineRule="auto"/>
              <w:ind w:firstLine="567"/>
              <w:jc w:val="both"/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</w:pPr>
            <w:r w:rsidRPr="00B46E51">
              <w:rPr>
                <w:rFonts w:ascii="Montserrat" w:eastAsia="Times New Roman" w:hAnsi="Montserrat" w:cs="Times New Roman"/>
                <w:sz w:val="23"/>
                <w:szCs w:val="23"/>
                <w:lang w:eastAsia="ru-RU"/>
              </w:rPr>
              <w:t> </w:t>
            </w:r>
          </w:p>
        </w:tc>
      </w:tr>
    </w:tbl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numPr>
          <w:ilvl w:val="0"/>
          <w:numId w:val="3"/>
        </w:num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Права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4.1. Основные права консультанта установлены статьей 14</w:t>
      </w: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br/>
        <w:t>Федерального закона «О государственной гражданской службе Российской Федерации».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4.2. Кроме того, консультант имеет право: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участвовать в рассмотрении вопросов, касающихся деятельности отдела;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пользоваться системами связи и коммуникации;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на материально-техническое, документационное, транспортное и социальное обеспечение;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знакомиться с внутренними документами Министерства, регламентирующими его обязанности по занимаемой должности;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осуществлять иные права, предоставляемые для решения вопросов, входящих в его компетенцию.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numPr>
          <w:ilvl w:val="0"/>
          <w:numId w:val="4"/>
        </w:num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Ответственность гражданского служащего за неисполнение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(ненадлежащее исполнение) должностных обязанностей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5.1. Консультант несет предусмотренную законодательством Российской Федерации ответственность </w:t>
      </w: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за</w:t>
      </w:r>
      <w:proofErr w:type="gramEnd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неисполнение либо ненадлежащее исполнение должностных обязанностей;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несоблюдение ограничений, невыполнение обязательств и требований к служебному поведению, нарушение запретов, установленных законодательством Российской Федерации;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разглашение служебной информации, конфиденциальной информации, ставших известными гражданскому служащему в связи с исполнением им должностных обязанностей.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5.2. </w:t>
      </w: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За совершение дисциплинарного проступка, то есть за неисполнение или ненадлежащее исполнение гражданским служащим по его вине возложенных на него должностных обязанностей, применяются следующие дисциплинарные взыскания: замечание, выговор, предупреждение о неполном должностном соответствии, увольнение с гражданской службы по предусмотренным законодательством Российской Федерации основаниям.</w:t>
      </w:r>
      <w:proofErr w:type="gramEnd"/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5.3. </w:t>
      </w: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За несоблюдение гражданским служащим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федеральными законами «О государственной гражданской службе Российской Федерации», «О противодействии коррупции» и другими федеральными законами, налагаются следующие взыскания: замечание, выговор, предупреждение о неполном должностном соответствии, увольнение с гражданской службы в связи с утратой представителем нанимателя доверия к</w:t>
      </w:r>
      <w:proofErr w:type="gramEnd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гражданскому служащему.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numPr>
          <w:ilvl w:val="0"/>
          <w:numId w:val="5"/>
        </w:num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Перечень вопросов, по которым гражданский служащий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вправе или обязан самостоятельно принимать управленческие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и иные решения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6.1. Вопросы, по которым консультант вправе самостоятельно принимать управленческие и иные решения: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 вопросу уведомления министра (лица, исполняющего его обязанности), заместителя министра, начальника отдела для принятия им соответствующего решения;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 запросу документов, требуемых для исполнения им должностных обязанностей.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6.2. Вопросы, по которым консультант обязан самостоятельно принимать управленческие и иные решения: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подготовка исходящей документации и документов внутреннего обращения по вопросам, относящимся к сфере ведения отдела;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визирование документов.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VII. Перечень вопросов, по которым гражданский служащий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 xml:space="preserve">вправе или </w:t>
      </w:r>
      <w:proofErr w:type="gramStart"/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обязан</w:t>
      </w:r>
      <w:proofErr w:type="gramEnd"/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 xml:space="preserve"> участвовать в подготовке проектов нормативных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правовых актов и (или) проектов управленческих и иных решений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7.1. Консультант вправе участвовать в подготовке: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нормативных правовых актов Чувашской Республики;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нормативных правовых актов и актов Министерства.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7.2. Консультант обязан участвовать в подготовке: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нормативных правовых актов, разрабатываемых отделом и органами исполнительной власти Чувашской Республики;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писем и обращений министра, заместителя министра.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VIII. Сроки и процедуры подготовки, рассмотрения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проектов управленческих и иных решений, порядок согласования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и принятия данных решений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Консультант осуществляет подготовку и рассмотрение проектов управленческих и иных решений, согласование и принятие данных решений в соответствии с правилами делопроизводства в Министерстве, регламентом внутренней организации деятельности Министерства.</w:t>
      </w:r>
    </w:p>
    <w:p w:rsidR="00B46E51" w:rsidRPr="00B46E51" w:rsidRDefault="00B46E51" w:rsidP="00B46E51">
      <w:pPr>
        <w:numPr>
          <w:ilvl w:val="0"/>
          <w:numId w:val="6"/>
        </w:num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Порядок служебного взаимодействия гражданского служащего</w:t>
      </w: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br/>
        <w:t>в связи с исполнением им должностных обязанностей с гражданскими</w:t>
      </w: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br/>
        <w:t>служащими того же государственного органа, гражданскими служащими</w:t>
      </w: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br/>
        <w:t>иных государственных органов, другими гражданами,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а также с организациями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Консультант осуществляет служебное взаимодействие с гражданскими служащими Министерства в связи с исполнением своих должностных обязанностей в рамках деловых отношений на основе общих принципов служебного поведения гражданских служащих, утвержденных Указом Президента Российской Федерации от 12 августа 2002 г. № 885, и требований к служебному поведению, установленных статьей 18 Федерального закона, а также в соответствии с иными нормативными правовыми актами Российской Федерации, нормативными</w:t>
      </w:r>
      <w:proofErr w:type="gramEnd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 правовыми актами Чувашской Республики и нормативными правовыми актами Министерства.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numPr>
          <w:ilvl w:val="0"/>
          <w:numId w:val="7"/>
        </w:num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Перечень государственных услуг, оказываемых гражданам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и организациям в соответствии с административным регламентом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государственного органа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           Консультант государственные услуги не оказывает.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numPr>
          <w:ilvl w:val="0"/>
          <w:numId w:val="8"/>
        </w:num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Показатели эффективности и результативности профессиональной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служебной деятельности гражданского служащего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b/>
          <w:bCs/>
          <w:color w:val="000000"/>
          <w:sz w:val="23"/>
          <w:szCs w:val="23"/>
          <w:lang w:eastAsia="ru-RU"/>
        </w:rPr>
        <w:t> 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11.1. Эффективность и результативность профессиональной служебной деятельности консультанта оценивается по количественным и качественным показателям подготовленных и рассмотренных служебных документов, изученных материалов, наличию жалоб на результаты исполнения должностных обязанностей, своевременности и качеству выполнения возложенных на него задач.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11.2. Эффективность профессиональной служебной деятельности консультанта оценивается по следующим показателям: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выполняемому объему работы и интенсивности труда, способности сохранять высокую работоспособность в экстремальных условиях, соблюдению служебной дисциплины;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своевременности и оперативности выполнения поручений;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профессиональной компетентности (знанию нормативных правовых актов, широте профессионального кругозора, умению работать с документами);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творческому 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осознанию ответственности за последствия своих действий.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11.3. Результативность профессиональной служебной деятельности консультанта оценивается по выполнению показателей, указанных в пункте 11.2 настоящего должностного регламента.</w:t>
      </w:r>
    </w:p>
    <w:p w:rsidR="00B46E51" w:rsidRPr="00B46E51" w:rsidRDefault="00B46E51" w:rsidP="00B46E51">
      <w:pPr>
        <w:spacing w:after="0" w:line="240" w:lineRule="auto"/>
        <w:ind w:firstLine="567"/>
        <w:jc w:val="both"/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</w:pPr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 xml:space="preserve">11.4. </w:t>
      </w:r>
      <w:proofErr w:type="gramStart"/>
      <w:r w:rsidRPr="00B46E51">
        <w:rPr>
          <w:rFonts w:ascii="Montserrat" w:eastAsia="Times New Roman" w:hAnsi="Montserrat" w:cs="Times New Roman"/>
          <w:color w:val="000000"/>
          <w:sz w:val="23"/>
          <w:szCs w:val="23"/>
          <w:lang w:eastAsia="ru-RU"/>
        </w:rPr>
        <w:t>Оценка осуществляется в соответствии с Положением о порядке премирования, выплаты материальной помощи, единовременной выплаты при предоставлении ежегодного оплачиваемого отпуска, единовременного поощрения, ежемесячного денежного поощрения и ежемесячной надбавки к должностному окладу за особые условия государственной гражданской службы Чувашской Республики государственным гражданским служащим Чувашской Республики, замещающим должности государственной гражданской службы Чувашской Республики в Министерстве.</w:t>
      </w:r>
      <w:proofErr w:type="gramEnd"/>
    </w:p>
    <w:p w:rsidR="00CE10F3" w:rsidRDefault="00612EA1" w:rsidP="00B46E51">
      <w:pPr>
        <w:spacing w:after="0" w:line="240" w:lineRule="auto"/>
        <w:ind w:firstLine="567"/>
        <w:jc w:val="both"/>
      </w:pPr>
    </w:p>
    <w:sectPr w:rsidR="00CE10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0677B"/>
    <w:multiLevelType w:val="multilevel"/>
    <w:tmpl w:val="2B40A0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5969FA"/>
    <w:multiLevelType w:val="multilevel"/>
    <w:tmpl w:val="DDA0CD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5E3B70"/>
    <w:multiLevelType w:val="multilevel"/>
    <w:tmpl w:val="E6DE8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696CF5"/>
    <w:multiLevelType w:val="multilevel"/>
    <w:tmpl w:val="98907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68832E5"/>
    <w:multiLevelType w:val="multilevel"/>
    <w:tmpl w:val="8D66FF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A4D5687"/>
    <w:multiLevelType w:val="multilevel"/>
    <w:tmpl w:val="73249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FF67669"/>
    <w:multiLevelType w:val="multilevel"/>
    <w:tmpl w:val="D38E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BBD482C"/>
    <w:multiLevelType w:val="multilevel"/>
    <w:tmpl w:val="FCF60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revisionView w:markup="0" w:comments="0" w:insDel="0" w:formatting="0" w:inkAnnotations="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E51"/>
    <w:rsid w:val="00612EA1"/>
    <w:rsid w:val="0068742E"/>
    <w:rsid w:val="00B46E51"/>
    <w:rsid w:val="00EC0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6E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E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B46E51"/>
    <w:rPr>
      <w:b/>
      <w:bCs/>
    </w:rPr>
  </w:style>
  <w:style w:type="paragraph" w:styleId="a4">
    <w:name w:val="Normal (Web)"/>
    <w:basedOn w:val="a"/>
    <w:uiPriority w:val="99"/>
    <w:unhideWhenUsed/>
    <w:rsid w:val="00B46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46E5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46E5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B46E51"/>
    <w:rPr>
      <w:b/>
      <w:bCs/>
    </w:rPr>
  </w:style>
  <w:style w:type="paragraph" w:styleId="a4">
    <w:name w:val="Normal (Web)"/>
    <w:basedOn w:val="a"/>
    <w:uiPriority w:val="99"/>
    <w:unhideWhenUsed/>
    <w:rsid w:val="00B46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467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3481</Words>
  <Characters>19848</Characters>
  <Application>Microsoft Office Word</Application>
  <DocSecurity>0</DocSecurity>
  <Lines>165</Lines>
  <Paragraphs>46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Должностной регламент</vt:lpstr>
      <vt:lpstr>замещающего должность государственной гражданской службы Чувашской Республики ко</vt:lpstr>
    </vt:vector>
  </TitlesOfParts>
  <Company/>
  <LinksUpToDate>false</LinksUpToDate>
  <CharactersWithSpaces>23283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Мельникова</dc:creator>
  <cp:lastModifiedBy>Татьяна Мельникова</cp:lastModifiedBy>
  <cp:revision>2</cp:revision>
  <cp:lastPrinted>2026-08-12T10:32:00Z</cp:lastPrinted>
  <dcterms:created xsi:type="dcterms:W3CDTF">2026-08-12T10:30:00Z</dcterms:created>
  <dcterms:modified xsi:type="dcterms:W3CDTF">2026-08-12T10:33:00Z</dcterms:modified>
</cp:coreProperties>
</file>