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57117">
        <w:tc>
          <w:tcPr>
            <w:tcW w:w="5103" w:type="dxa"/>
          </w:tcPr>
          <w:p w:rsidR="00057117" w:rsidRDefault="0005711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057117" w:rsidRPr="00057117" w:rsidRDefault="000571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057117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057117">
        <w:tc>
          <w:tcPr>
            <w:tcW w:w="5103" w:type="dxa"/>
          </w:tcPr>
          <w:p w:rsidR="00057117" w:rsidRDefault="0005711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 ноября 2004 года</w:t>
            </w:r>
          </w:p>
        </w:tc>
        <w:tc>
          <w:tcPr>
            <w:tcW w:w="5103" w:type="dxa"/>
          </w:tcPr>
          <w:p w:rsidR="00057117" w:rsidRDefault="000571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37</w:t>
            </w:r>
          </w:p>
        </w:tc>
      </w:tr>
    </w:tbl>
    <w:p w:rsidR="00057117" w:rsidRDefault="00057117" w:rsidP="0005711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УСТАНОВЛЕНИИ ГРАНИЦ</w:t>
      </w: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МУНИЦИПАЛЬНЫХ ОБРАЗОВАНИЙ ЧУВАШСКОЙ РЕСПУБЛИКИ</w:t>
      </w: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И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НАДЕЛЕНИИ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ИХ СТАТУСОМ МУНИЦИПАЛЬНОГО ОКРУГА</w:t>
      </w: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 ГОРОДСКОГО ОКРУГА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 ноября 2004 года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1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Статья 1. </w:t>
      </w:r>
      <w:proofErr w:type="gramStart"/>
      <w:r>
        <w:rPr>
          <w:rFonts w:ascii="Arial" w:hAnsi="Arial" w:cs="Arial"/>
          <w:sz w:val="20"/>
          <w:szCs w:val="20"/>
        </w:rPr>
        <w:t>Наделить статусом городского округа следующие муниципальные образования и установить их границы согласно приложениям к настоящему Закону:</w:t>
      </w:r>
      <w:proofErr w:type="gram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город Шумерля (</w:t>
      </w:r>
      <w:hyperlink w:anchor="Par29" w:history="1">
        <w:r>
          <w:rPr>
            <w:rFonts w:ascii="Arial" w:hAnsi="Arial" w:cs="Arial"/>
            <w:color w:val="0000FF"/>
            <w:sz w:val="20"/>
            <w:szCs w:val="20"/>
          </w:rPr>
          <w:t>приложения 9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w:anchor="Par53" w:history="1">
        <w:r>
          <w:rPr>
            <w:rFonts w:ascii="Arial" w:hAnsi="Arial" w:cs="Arial"/>
            <w:color w:val="0000FF"/>
            <w:sz w:val="20"/>
            <w:szCs w:val="20"/>
          </w:rPr>
          <w:t>10</w:t>
        </w:r>
      </w:hyperlink>
      <w:r>
        <w:rPr>
          <w:rFonts w:ascii="Arial" w:hAnsi="Arial" w:cs="Arial"/>
          <w:sz w:val="20"/>
          <w:szCs w:val="20"/>
        </w:rPr>
        <w:t>).</w:t>
      </w: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2.2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Наделить статусом муниципального округа </w:t>
      </w:r>
      <w:proofErr w:type="spellStart"/>
      <w:r>
        <w:rPr>
          <w:rFonts w:ascii="Arial" w:hAnsi="Arial" w:cs="Arial"/>
          <w:sz w:val="20"/>
          <w:szCs w:val="20"/>
        </w:rPr>
        <w:t>Шумерлинский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муниципальный округ Чувашской Республики с административным центром в городе Шумерле </w:t>
      </w:r>
      <w:hyperlink w:anchor="Par79" w:history="1">
        <w:r>
          <w:rPr>
            <w:rFonts w:ascii="Arial" w:hAnsi="Arial" w:cs="Arial"/>
            <w:color w:val="0000FF"/>
            <w:sz w:val="20"/>
            <w:szCs w:val="20"/>
          </w:rPr>
          <w:t>(приложение 52.2)</w:t>
        </w:r>
      </w:hyperlink>
      <w:r>
        <w:rPr>
          <w:rFonts w:ascii="Arial" w:hAnsi="Arial" w:cs="Arial"/>
          <w:sz w:val="20"/>
          <w:szCs w:val="20"/>
        </w:rPr>
        <w:t xml:space="preserve"> и установить границы Шумерлинского муниципального округа Чувашской Республики согласно приложениям к настоящему Закону (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приложения 52.2-1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52.2-2</w:t>
        </w:r>
      </w:hyperlink>
      <w:r>
        <w:rPr>
          <w:rFonts w:ascii="Arial" w:hAnsi="Arial" w:cs="Arial"/>
          <w:sz w:val="20"/>
          <w:szCs w:val="20"/>
        </w:rPr>
        <w:t>).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9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установлении границ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муниципальных образований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Чувашской Республики и </w:t>
      </w:r>
      <w:proofErr w:type="gramStart"/>
      <w:r>
        <w:rPr>
          <w:rFonts w:ascii="Arial" w:hAnsi="Arial" w:cs="Arial"/>
          <w:sz w:val="20"/>
          <w:szCs w:val="20"/>
        </w:rPr>
        <w:t>наделении</w:t>
      </w:r>
      <w:proofErr w:type="gramEnd"/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их статусом муниципального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округа и городского округа"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bookmarkStart w:id="0" w:name="Par29"/>
      <w:bookmarkEnd w:id="0"/>
      <w:r>
        <w:rPr>
          <w:rFonts w:ascii="Arial" w:eastAsiaTheme="minorHAnsi" w:hAnsi="Arial" w:cs="Arial"/>
          <w:color w:val="auto"/>
          <w:sz w:val="20"/>
          <w:szCs w:val="20"/>
        </w:rPr>
        <w:t>СХЕМАТИЧЕСКАЯ КАРТА</w:t>
      </w: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ШУМЕРЛИНСКОГО ГОРОДСКОГО ОКРУГА ЧУВАШСКОЙ РЕСПУБЛИКИ</w:t>
      </w:r>
    </w:p>
    <w:p w:rsidR="00057117" w:rsidRPr="00057117" w:rsidRDefault="00057117" w:rsidP="000571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287"/>
          <w:sz w:val="20"/>
          <w:szCs w:val="20"/>
          <w:lang w:eastAsia="ru-RU"/>
        </w:rPr>
        <w:drawing>
          <wp:inline distT="0" distB="0" distL="0" distR="0">
            <wp:extent cx="4057650" cy="2619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696" cy="262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Описание </w:t>
      </w:r>
      <w:proofErr w:type="spellStart"/>
      <w:r>
        <w:rPr>
          <w:rFonts w:ascii="Arial" w:hAnsi="Arial" w:cs="Arial"/>
          <w:sz w:val="20"/>
          <w:szCs w:val="20"/>
        </w:rPr>
        <w:t>смежеств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т. 1 до т. 378 - земли Шумерлинского муниципального округа Чувашской Республики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т. 425 до т. 435 - земли Шумерлинского муниципального округа Чувашской Республики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…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10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установлении границ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муниципальных образований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Чувашской Республики и </w:t>
      </w:r>
      <w:proofErr w:type="gramStart"/>
      <w:r>
        <w:rPr>
          <w:rFonts w:ascii="Arial" w:hAnsi="Arial" w:cs="Arial"/>
          <w:sz w:val="20"/>
          <w:szCs w:val="20"/>
        </w:rPr>
        <w:t>наделении</w:t>
      </w:r>
      <w:proofErr w:type="gramEnd"/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их статусом муниципального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округа и городского округа"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bookmarkStart w:id="1" w:name="Par53"/>
      <w:bookmarkEnd w:id="1"/>
      <w:r>
        <w:rPr>
          <w:rFonts w:ascii="Arial" w:eastAsiaTheme="minorHAnsi" w:hAnsi="Arial" w:cs="Arial"/>
          <w:color w:val="auto"/>
          <w:sz w:val="20"/>
          <w:szCs w:val="20"/>
        </w:rPr>
        <w:t>ТЕКСТОВОЕ ОПИСАНИЕ ГРАНИЦ</w:t>
      </w: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ШУМЕРЛИНСКОГО ГОРОДСКОГО ОКРУГА ЧУВАШСКОЙ РЕСПУБЛИКИ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Граница территории Шумерлинского </w:t>
      </w:r>
      <w:proofErr w:type="gramStart"/>
      <w:r>
        <w:rPr>
          <w:rFonts w:ascii="Arial" w:hAnsi="Arial" w:cs="Arial"/>
          <w:sz w:val="20"/>
          <w:szCs w:val="20"/>
        </w:rPr>
        <w:t>городского</w:t>
      </w:r>
      <w:proofErr w:type="gramEnd"/>
      <w:r>
        <w:rPr>
          <w:rFonts w:ascii="Arial" w:hAnsi="Arial" w:cs="Arial"/>
          <w:sz w:val="20"/>
          <w:szCs w:val="20"/>
        </w:rPr>
        <w:t xml:space="preserve"> округа Чувашской Республики состоит из двух контуров.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Граница территории контура 1 Шумерлинского городского округа Чувашской Республики начинается в точке 1 с географическими координатами N55°31'3", E46°23'49", являющейся точкой </w:t>
      </w:r>
      <w:proofErr w:type="spellStart"/>
      <w:r>
        <w:rPr>
          <w:rFonts w:ascii="Arial" w:hAnsi="Arial" w:cs="Arial"/>
          <w:sz w:val="20"/>
          <w:szCs w:val="20"/>
        </w:rPr>
        <w:t>смежества</w:t>
      </w:r>
      <w:proofErr w:type="spellEnd"/>
      <w:r>
        <w:rPr>
          <w:rFonts w:ascii="Arial" w:hAnsi="Arial" w:cs="Arial"/>
          <w:sz w:val="20"/>
          <w:szCs w:val="20"/>
        </w:rPr>
        <w:t xml:space="preserve"> с землями Шумерлинского муниципального округа Чувашской Республики.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Далее граница проходит в юго-восточном направлении 2871 м вдоль южных границ лесных кварталов 37, 38 Шумерлинского участкового лесничества Шумерлинского лесничества до точки, находящейся в 100 м севернее территории радиотелевизионного передающего центра (т. 62, N55°31'0", E46°25'36");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4278 м вдоль южных границ лесных кварталов 38, 39, 41 Шумерлинского участкового лесничества Шумерлинского лесничества до точки, являющейся юго-восточным углом лесного квартала 41 Шумерлинского участкового лесничества Шумерлинского лесничества (т. 111, N55°30'16", E46°27'15");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 южном направлении 2459 м по западной границе лесного квартала 42, южной границе лесного квартала 41, западной границе лесного квартала 43 Шумерлинского участкового лесничества Шумерлинского лесничества, по северной и восточной границам территории МАУ ДО "ДООЛ "Соснячок" г. Шумерли до точки, являющейся юго-западным углом лесного квартала 44 Шумерлинского участкового лесничества Шумерлинского лесничества (т. 136, N55°29'27", E46°27'14");</w:t>
      </w:r>
      <w:proofErr w:type="gram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в юго-западном направлении 3813 м вдоль автомобильной дороги "Чебоксары - Сурское" (до границы Ульяновской области), пересекая ее в юго-восточном направлении, по северной, западной и южной границам лесного квартала 45 Шумерлинского участкового лесничества Шумерлинского лесничества вдоль железнодорожных путей, пересекая их, по западной границе сельскохозяйственных угодий, по руслам рек </w:t>
      </w:r>
      <w:proofErr w:type="spellStart"/>
      <w:r>
        <w:rPr>
          <w:rFonts w:ascii="Arial" w:hAnsi="Arial" w:cs="Arial"/>
          <w:sz w:val="20"/>
          <w:szCs w:val="20"/>
        </w:rPr>
        <w:t>Паланки</w:t>
      </w:r>
      <w:proofErr w:type="spellEnd"/>
      <w:r>
        <w:rPr>
          <w:rFonts w:ascii="Arial" w:hAnsi="Arial" w:cs="Arial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sz w:val="20"/>
          <w:szCs w:val="20"/>
        </w:rPr>
        <w:t>Мыслец</w:t>
      </w:r>
      <w:proofErr w:type="spellEnd"/>
      <w:r>
        <w:rPr>
          <w:rFonts w:ascii="Arial" w:hAnsi="Arial" w:cs="Arial"/>
          <w:sz w:val="20"/>
          <w:szCs w:val="20"/>
        </w:rPr>
        <w:t xml:space="preserve"> до точки 235 (N55°28'16", E46°26'25");</w:t>
      </w:r>
      <w:proofErr w:type="gram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в северо-западном направлении 8740 м вдоль автомобильной дороги "Чебоксары - Сурское" (до границы Ульяновской области) по западной границе лесного квартала 46 Шумерлинского участкового лесничества Шумерлинского лесничества, вдоль автомобильной дороги "Сура", огибая юго-восточную границу сельскохозяйственных угодий, вдоль северо-восточных границ лесных кварталов 69, 68 Шумерлинского участкового лесничества Шумерлинского лесничества до точки, находящейся на примыкании автомобильных дорог Шумерля - </w:t>
      </w:r>
      <w:proofErr w:type="spellStart"/>
      <w:r>
        <w:rPr>
          <w:rFonts w:ascii="Arial" w:hAnsi="Arial" w:cs="Arial"/>
          <w:sz w:val="20"/>
          <w:szCs w:val="20"/>
        </w:rPr>
        <w:t>Наваты</w:t>
      </w:r>
      <w:proofErr w:type="spellEnd"/>
      <w:r>
        <w:rPr>
          <w:rFonts w:ascii="Arial" w:hAnsi="Arial" w:cs="Arial"/>
          <w:sz w:val="20"/>
          <w:szCs w:val="20"/>
        </w:rPr>
        <w:t xml:space="preserve"> (до р. Суры) и "Сура</w:t>
      </w:r>
      <w:proofErr w:type="gramEnd"/>
      <w:r>
        <w:rPr>
          <w:rFonts w:ascii="Arial" w:hAnsi="Arial" w:cs="Arial"/>
          <w:sz w:val="20"/>
          <w:szCs w:val="20"/>
        </w:rPr>
        <w:t>" (т. 378, N55°30'10", E46°21'53");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 северо-восточном направлении 3425 м по восточной границе сельскохозяйственных угодий, пересекая ул. Ленина г. Шумерли, по восточной границе д. Шумерли Шумерлинского муниципального округа Чувашской Республики, граничащей с западной границей территории промышленной зоны г. Шумерли, по границам территорий многоквартирных жилых домов по ул. Коммунальной г. Шумерли и индивидуальных жилых домов по ул. Сосновой д. Шумерли Шумерлинского муниципального округа Чувашской Республики до</w:t>
      </w:r>
      <w:proofErr w:type="gramEnd"/>
      <w:r>
        <w:rPr>
          <w:rFonts w:ascii="Arial" w:hAnsi="Arial" w:cs="Arial"/>
          <w:sz w:val="20"/>
          <w:szCs w:val="20"/>
        </w:rPr>
        <w:t xml:space="preserve"> начальной точки 1 (N55°31'3", E46°23'49") хода границы территории контура 1 Шумерлинского городского округа Чувашской Республики.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Граница территории контура 2 Шумерлинского городского округа Чувашской Республики начинается в точке 425 с географическими координатами N55°27'41", E46°27'29".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Далее граница проходит в северо-восточном направлении 163 м вдоль юго-восточной границы лесного квартала 160 Шумерлинского участкового лесничества Шумерлинского лесничества до точки 427 (N55°27'45", E46°27'36");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474 м вдоль автомобильной дороги "Чебоксары - Сурское" (до границы Ульяновской области), граничащей с земельными участками, занятыми хозяйственными постройками, до точки 431 (N55°27'34", E46°27'55");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юго-западном направлении 247 м вдоль границы лесного квартала 161 Шумерлинского участкового лесничества Шумерлинского лесничества до точки, являющейся северным внутренним углом лесного </w:t>
      </w:r>
      <w:r>
        <w:rPr>
          <w:rFonts w:ascii="Arial" w:hAnsi="Arial" w:cs="Arial"/>
          <w:sz w:val="20"/>
          <w:szCs w:val="20"/>
        </w:rPr>
        <w:lastRenderedPageBreak/>
        <w:t>квартала 161 Шумерлинского участкового лесничества Шумерлинского лесничества (т. 435, N55°27'29", E46°27'45");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северо-западном направлении 461 м вдоль северо-восточной границы лесного квартала 161 Шумерлинского участкового лесничества Шумерлинского лесничества до начальной точки 425 (N55°27'41", E46°27'29") хода границы территории контура 2 Шумерлинского городского округа Чувашской Республики.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52.2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установлении границ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муниципальных образований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Чувашской Республики и </w:t>
      </w:r>
      <w:proofErr w:type="gramStart"/>
      <w:r>
        <w:rPr>
          <w:rFonts w:ascii="Arial" w:hAnsi="Arial" w:cs="Arial"/>
          <w:sz w:val="20"/>
          <w:szCs w:val="20"/>
        </w:rPr>
        <w:t>наделении</w:t>
      </w:r>
      <w:proofErr w:type="gramEnd"/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их статусом муниципального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округа и городского округа"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bookmarkStart w:id="2" w:name="Par79"/>
      <w:bookmarkEnd w:id="2"/>
      <w:r>
        <w:rPr>
          <w:rFonts w:ascii="Arial" w:eastAsiaTheme="minorHAnsi" w:hAnsi="Arial" w:cs="Arial"/>
          <w:color w:val="auto"/>
          <w:sz w:val="20"/>
          <w:szCs w:val="20"/>
        </w:rPr>
        <w:t>ПЕРЕЧЕНЬ</w:t>
      </w: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НАСЕЛЕННЫХ ПУНКТОВ, ВХОДЯЩИХ В СОСТАВ</w:t>
      </w:r>
    </w:p>
    <w:p w:rsidR="00057117" w:rsidRDefault="00057117" w:rsidP="0005711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ШУМЕРЛИНСКОГО МУНИЦИПАЛЬНОГО ОКРУГА ЧУВАШСКОЙ РЕСПУБЛИКИ</w:t>
      </w: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Большеалгашинское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село Большие Алгаши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выселок </w:t>
      </w:r>
      <w:proofErr w:type="spellStart"/>
      <w:r>
        <w:rPr>
          <w:rFonts w:ascii="Arial" w:hAnsi="Arial" w:cs="Arial"/>
          <w:sz w:val="20"/>
          <w:szCs w:val="20"/>
        </w:rPr>
        <w:t>Ахмасиха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Дубовка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Кабаново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gramStart"/>
      <w:r>
        <w:rPr>
          <w:rFonts w:ascii="Arial" w:hAnsi="Arial" w:cs="Arial"/>
          <w:sz w:val="20"/>
          <w:szCs w:val="20"/>
        </w:rPr>
        <w:t>Подборное</w:t>
      </w:r>
      <w:proofErr w:type="gram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Егоркинское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Егоркино</w:t>
      </w:r>
      <w:proofErr w:type="gram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Пояндайкино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Савадеркино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Малиновка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Яхайкино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Краснооктябрьское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Красный Октябрь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Коминтерн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Красная Звезда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Красный </w:t>
      </w:r>
      <w:proofErr w:type="spellStart"/>
      <w:r>
        <w:rPr>
          <w:rFonts w:ascii="Arial" w:hAnsi="Arial" w:cs="Arial"/>
          <w:sz w:val="20"/>
          <w:szCs w:val="20"/>
        </w:rPr>
        <w:t>Атмал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Мыслец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Путь Ленина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разъезд </w:t>
      </w:r>
      <w:proofErr w:type="spellStart"/>
      <w:r>
        <w:rPr>
          <w:rFonts w:ascii="Arial" w:hAnsi="Arial" w:cs="Arial"/>
          <w:sz w:val="20"/>
          <w:szCs w:val="20"/>
        </w:rPr>
        <w:t>Пинеры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Магаринское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Верхний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Магарин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Егоркино</w:t>
      </w:r>
      <w:proofErr w:type="gram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Нижний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Магарин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Петропавловск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Автобус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Комар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Покровское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Полярная Звезда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Саланчик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Триер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Нижнекумашкинское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gramStart"/>
      <w:r>
        <w:rPr>
          <w:rFonts w:ascii="Arial" w:hAnsi="Arial" w:cs="Arial"/>
          <w:sz w:val="20"/>
          <w:szCs w:val="20"/>
        </w:rPr>
        <w:t>Нижняя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Кумашка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Верхняя </w:t>
      </w:r>
      <w:proofErr w:type="spellStart"/>
      <w:r>
        <w:rPr>
          <w:rFonts w:ascii="Arial" w:hAnsi="Arial" w:cs="Arial"/>
          <w:sz w:val="20"/>
          <w:szCs w:val="20"/>
        </w:rPr>
        <w:t>Кумашка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Волга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gramStart"/>
      <w:r>
        <w:rPr>
          <w:rFonts w:ascii="Arial" w:hAnsi="Arial" w:cs="Arial"/>
          <w:sz w:val="20"/>
          <w:szCs w:val="20"/>
        </w:rPr>
        <w:t>Ульяновское</w:t>
      </w:r>
      <w:proofErr w:type="gram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разъезд </w:t>
      </w:r>
      <w:proofErr w:type="spellStart"/>
      <w:r>
        <w:rPr>
          <w:rFonts w:ascii="Arial" w:hAnsi="Arial" w:cs="Arial"/>
          <w:sz w:val="20"/>
          <w:szCs w:val="20"/>
        </w:rPr>
        <w:t>Кумашка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6) административно-территориальная единица Русско-</w:t>
      </w:r>
      <w:proofErr w:type="spellStart"/>
      <w:r>
        <w:rPr>
          <w:rFonts w:ascii="Arial" w:hAnsi="Arial" w:cs="Arial"/>
          <w:sz w:val="20"/>
          <w:szCs w:val="20"/>
        </w:rPr>
        <w:t>Алгашинское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село Русские Алгаши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Чувашские Алгаши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Речной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Торханское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Торханы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Бреняши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Молгачкино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Мыслец</w:t>
      </w:r>
      <w:bookmarkStart w:id="3" w:name="_GoBack"/>
      <w:bookmarkEnd w:id="3"/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Синькасы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Чертаганы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Туванское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Туваны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Калиновка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gramStart"/>
      <w:r>
        <w:rPr>
          <w:rFonts w:ascii="Arial" w:hAnsi="Arial" w:cs="Arial"/>
          <w:sz w:val="20"/>
          <w:szCs w:val="20"/>
        </w:rPr>
        <w:t>Лесные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Туваны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Малые </w:t>
      </w:r>
      <w:proofErr w:type="spellStart"/>
      <w:r>
        <w:rPr>
          <w:rFonts w:ascii="Arial" w:hAnsi="Arial" w:cs="Arial"/>
          <w:sz w:val="20"/>
          <w:szCs w:val="20"/>
        </w:rPr>
        <w:t>Туваны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Ходарское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Ходары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Пилешкасы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Тугасы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Яндаши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Шумерлинское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Шумерля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Юманайское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Юманай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Вторые </w:t>
      </w:r>
      <w:proofErr w:type="spellStart"/>
      <w:r>
        <w:rPr>
          <w:rFonts w:ascii="Arial" w:hAnsi="Arial" w:cs="Arial"/>
          <w:sz w:val="20"/>
          <w:szCs w:val="20"/>
        </w:rPr>
        <w:t>Ялдры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Кадеркино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Луговая</w:t>
      </w:r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Пюкрей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Тарн-Сирма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Эшменейкино</w:t>
      </w:r>
      <w:proofErr w:type="spellEnd"/>
    </w:p>
    <w:p w:rsidR="00057117" w:rsidRDefault="00057117" w:rsidP="000571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66174" w:rsidRDefault="00166174"/>
    <w:sectPr w:rsidR="00166174" w:rsidSect="00057117">
      <w:pgSz w:w="11906" w:h="16838"/>
      <w:pgMar w:top="851" w:right="566" w:bottom="567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117"/>
    <w:rsid w:val="00057117"/>
    <w:rsid w:val="0016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1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1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57801&amp;dst=106007" TargetMode="External"/><Relationship Id="rId5" Type="http://schemas.openxmlformats.org/officeDocument/2006/relationships/hyperlink" Target="https://login.consultant.ru/link/?req=doc&amp;base=RLAW098&amp;n=157801&amp;dst=10599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2024-05-15T13:15:00Z</dcterms:created>
  <dcterms:modified xsi:type="dcterms:W3CDTF">2024-05-15T13:19:00Z</dcterms:modified>
</cp:coreProperties>
</file>