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26924">
        <w:rPr>
          <w:rFonts w:ascii="Times New Roman" w:eastAsia="Calibri" w:hAnsi="Times New Roman" w:cs="Times New Roman"/>
          <w:b/>
          <w:sz w:val="28"/>
          <w:szCs w:val="28"/>
        </w:rPr>
        <w:t>О предоставлении иностранным специалистам высокой квалификации бессрочного вида на жительство</w:t>
      </w:r>
    </w:p>
    <w:bookmarkEnd w:id="0"/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6924"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316-ФЗ «О внесении изменений в Федеральный закон «О правовом положении иностранных граждан в Российской Федерации» установлено, что вид на жительство без ограничения срока действия выдается высококвалифицированному специалисту, осуществляющему не менее двух лет трудовую деятельность в Российской Федерации в этом качестве, и членам его семьи, при условии их проживания в Российской Федерации по уже имеющемуся у них</w:t>
      </w:r>
      <w:proofErr w:type="gramEnd"/>
      <w:r w:rsidRPr="00D26924">
        <w:rPr>
          <w:rFonts w:ascii="Times New Roman" w:eastAsia="Calibri" w:hAnsi="Times New Roman" w:cs="Times New Roman"/>
          <w:sz w:val="28"/>
          <w:szCs w:val="28"/>
        </w:rPr>
        <w:t xml:space="preserve"> виду на жительство.</w:t>
      </w: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924">
        <w:rPr>
          <w:rFonts w:ascii="Times New Roman" w:eastAsia="Calibri" w:hAnsi="Times New Roman" w:cs="Times New Roman"/>
          <w:sz w:val="28"/>
          <w:szCs w:val="28"/>
        </w:rPr>
        <w:t>В указанный период осуществления трудовой деятельности в отношении такого высококвалифицированного специалиста работодателем или заказчиком работ (услуг) должны быть исчислены, удержаны и перечислены налоги в бюджетную систему Российской Федерации.</w:t>
      </w: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924">
        <w:rPr>
          <w:rFonts w:ascii="Times New Roman" w:eastAsia="Calibri" w:hAnsi="Times New Roman" w:cs="Times New Roman"/>
          <w:sz w:val="28"/>
          <w:szCs w:val="28"/>
        </w:rPr>
        <w:t>Условия привлечения высококвалифицированного специалиста к трудовой деятельности предполагают получение им заработной платы (вознаграждения) в размере не менее семисот пятидесяти тысяч рублей из расчета за один квартал.</w:t>
      </w: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924">
        <w:rPr>
          <w:rFonts w:ascii="Times New Roman" w:eastAsia="Calibri" w:hAnsi="Times New Roman" w:cs="Times New Roman"/>
          <w:sz w:val="28"/>
          <w:szCs w:val="28"/>
        </w:rPr>
        <w:t>Кроме этого, законом упрощается процедура получения вида на жительство иностранцами, заключившими в период проведения СВО контракт о прохождении военной службы в Вооруженных Силах Российской Федерации или воинских формированиях на срок один год, и членами их семей. Указанные лица освобождаются от подтверждения владения русским языком, знания истории России и основ законодательства Российской Федерации при получении разрешения на временное проживание или вида на жительство.</w:t>
      </w: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CE6839" w:rsidRDefault="00DA1535" w:rsidP="00CE6839"/>
    <w:sectPr w:rsidR="00DA1535" w:rsidRPr="00CE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13911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E6839"/>
    <w:rsid w:val="00D26924"/>
    <w:rsid w:val="00D92FD9"/>
    <w:rsid w:val="00DA1535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2024-06-13T07:52:00Z</dcterms:created>
  <dcterms:modified xsi:type="dcterms:W3CDTF">2024-06-13T07:52:00Z</dcterms:modified>
</cp:coreProperties>
</file>