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FD" w:rsidRDefault="008D27FD" w:rsidP="008D27FD">
      <w:pPr>
        <w:spacing w:after="150" w:line="510" w:lineRule="atLeast"/>
        <w:jc w:val="center"/>
        <w:outlineLvl w:val="0"/>
        <w:rPr>
          <w:rFonts w:ascii="Calibri" w:eastAsia="Times New Roman" w:hAnsi="Calibri" w:cs="Calibri"/>
          <w:color w:val="262626"/>
          <w:kern w:val="36"/>
          <w:sz w:val="45"/>
          <w:szCs w:val="45"/>
          <w:lang w:eastAsia="ru-RU"/>
        </w:rPr>
      </w:pPr>
      <w:r>
        <w:rPr>
          <w:rFonts w:ascii="Calibri" w:eastAsia="Times New Roman" w:hAnsi="Calibri" w:cs="Calibri"/>
          <w:color w:val="262626"/>
          <w:kern w:val="36"/>
          <w:sz w:val="45"/>
          <w:szCs w:val="45"/>
          <w:lang w:eastAsia="ru-RU"/>
        </w:rPr>
        <w:t>Тема лекции: «</w:t>
      </w:r>
      <w:r w:rsidRPr="008D27FD">
        <w:rPr>
          <w:rFonts w:ascii="Calibri" w:eastAsia="Times New Roman" w:hAnsi="Calibri" w:cs="Calibri"/>
          <w:color w:val="262626"/>
          <w:kern w:val="36"/>
          <w:sz w:val="45"/>
          <w:szCs w:val="45"/>
          <w:lang w:eastAsia="ru-RU"/>
        </w:rPr>
        <w:t>Инструменты организации финансового консультирования населения</w:t>
      </w:r>
      <w:r>
        <w:rPr>
          <w:rFonts w:ascii="Calibri" w:eastAsia="Times New Roman" w:hAnsi="Calibri" w:cs="Calibri"/>
          <w:color w:val="262626"/>
          <w:kern w:val="36"/>
          <w:sz w:val="45"/>
          <w:szCs w:val="45"/>
          <w:lang w:eastAsia="ru-RU"/>
        </w:rPr>
        <w:t>»</w:t>
      </w:r>
    </w:p>
    <w:p w:rsidR="008D27FD" w:rsidRPr="008D27FD" w:rsidRDefault="008D27FD" w:rsidP="008D27FD">
      <w:pPr>
        <w:spacing w:after="150" w:line="510" w:lineRule="atLeast"/>
        <w:jc w:val="center"/>
        <w:outlineLvl w:val="0"/>
        <w:rPr>
          <w:rFonts w:ascii="Calibri" w:eastAsia="Times New Roman" w:hAnsi="Calibri" w:cs="Calibri"/>
          <w:color w:val="262626"/>
          <w:kern w:val="36"/>
          <w:sz w:val="45"/>
          <w:szCs w:val="45"/>
          <w:lang w:eastAsia="ru-RU"/>
        </w:rPr>
      </w:pP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Наша задача рассмотреть 5 вопросов, обеспечивающих успех вашей профессиональной самореализации.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1.Мировые тенденции развития финансового рынка.</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  Вся история развития финансового рынка — это история его кризисов. Капиталистическая система не может существовать без потрясений и катаклизмов. Ее суть — достижение высокой доходности одних за счет других. Поэтому любой финансового грамотный человек </w:t>
      </w:r>
      <w:proofErr w:type="gramStart"/>
      <w:r w:rsidRPr="008D27FD">
        <w:rPr>
          <w:rFonts w:ascii="Arial" w:eastAsia="Times New Roman" w:hAnsi="Arial" w:cs="Arial"/>
          <w:color w:val="262626"/>
          <w:sz w:val="24"/>
          <w:szCs w:val="24"/>
          <w:lang w:eastAsia="ru-RU"/>
        </w:rPr>
        <w:t>понимает и знает</w:t>
      </w:r>
      <w:proofErr w:type="gramEnd"/>
      <w:r w:rsidRPr="008D27FD">
        <w:rPr>
          <w:rFonts w:ascii="Arial" w:eastAsia="Times New Roman" w:hAnsi="Arial" w:cs="Arial"/>
          <w:color w:val="262626"/>
          <w:sz w:val="24"/>
          <w:szCs w:val="24"/>
          <w:lang w:eastAsia="ru-RU"/>
        </w:rPr>
        <w:t xml:space="preserve"> не только историю основных мировых финансовых кризисов, но и причины их возникновения. Так, Первый мировой экономический кризис середины XIX века явился результатом спекуляций, что привело к обвалу котировок на фондовом рынке. Кризис конца XIX века, вызванный обвалом фондовой биржи в Вене, стал самым затяжным за всю историю. Последующие кризисы XX века имеют более сложные причины.  Однако в основе каждого лежит:</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нарушение хозяйственных связей;</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кризис ликвидности;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рискованность финансовых действий;</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формирование биржевых пузырей;</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перепроизводство.</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2.История финансовых кризисов в России</w:t>
      </w:r>
      <w:r w:rsidRPr="008D27FD">
        <w:rPr>
          <w:rFonts w:ascii="Arial" w:eastAsia="Times New Roman" w:hAnsi="Arial" w:cs="Arial"/>
          <w:color w:val="262626"/>
          <w:sz w:val="24"/>
          <w:szCs w:val="24"/>
          <w:lang w:eastAsia="ru-RU"/>
        </w:rPr>
        <w:t>.</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Избежать финансовых кризисов не может ни одна страна. В 2020 году наша страна вступила уже в 10 финансовый кризис за минувшие 1,5 века. Специфика российских финансовых кризисов тоже весьма впечатляющая. Нашей стране не раз требовалось преодолевать экономические и финансовые трудности. Очень редко это удавалось сделать быстро. Обычно последствия кризиса ощущаются еще несколько лет и не только как рост цен на ГСМ, валютный курс, рост инфляции, но существенное снижение темпов развития, снижение и долгое восстановление уровня дохода населения.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Природа российских финансовых кризисов меняется, в ней переплетаются как явно хозяйственные и экономические ошибки, так и международные и политические просчеты. И зачастую, сценарий его протекания один — затяжной период восстановления, длиной в несколько лет. Развитию препятствуют «плохие долги», ограничивающие возможность банков выдавать новые кредиты.</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lastRenderedPageBreak/>
        <w:t>Доказано, что не только природные процессы, но и социальные, экономические и финансовые процессы носят цикличный характер.</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Доказаны несколько видов циклов, которые имеют разный период повторяемости, но они существенно длиннее деловых связей. Их назвали по фамилиям их авторов (рис. 1).</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noProof/>
          <w:color w:val="262626"/>
          <w:sz w:val="24"/>
          <w:szCs w:val="24"/>
          <w:lang w:eastAsia="ru-RU"/>
        </w:rPr>
        <w:drawing>
          <wp:inline distT="0" distB="0" distL="0" distR="0" wp14:anchorId="7A39ABBB" wp14:editId="117E1AF3">
            <wp:extent cx="4364355" cy="3634740"/>
            <wp:effectExtent l="0" t="0" r="0" b="3810"/>
            <wp:docPr id="1" name="Рисунок 1" descr="https://fs.cap.ru/file/2D1lvIRKNjIhC8VBO4uGquIF8NpUmT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cap.ru/file/2D1lvIRKNjIhC8VBO4uGquIF8NpUmTu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4355" cy="3634740"/>
                    </a:xfrm>
                    <a:prstGeom prst="rect">
                      <a:avLst/>
                    </a:prstGeom>
                    <a:noFill/>
                    <a:ln>
                      <a:noFill/>
                    </a:ln>
                  </pic:spPr>
                </pic:pic>
              </a:graphicData>
            </a:graphic>
          </wp:inline>
        </w:drawing>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Рисунок 1.  Цикличность кризисов.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Циклы Кондратьева</w:t>
      </w:r>
      <w:r w:rsidRPr="008D27FD">
        <w:rPr>
          <w:rFonts w:ascii="Arial" w:eastAsia="Times New Roman" w:hAnsi="Arial" w:cs="Arial"/>
          <w:color w:val="262626"/>
          <w:sz w:val="24"/>
          <w:szCs w:val="24"/>
          <w:lang w:eastAsia="ru-RU"/>
        </w:rPr>
        <w:t>: длинноволновые циклы продолжительностью 40-60 лет. Их главной движущей силой являются радикальные изменения в технологической базе общественного производства, его структурная перестройка.</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Циклы Кузнеца</w:t>
      </w:r>
      <w:r w:rsidRPr="008D27FD">
        <w:rPr>
          <w:rFonts w:ascii="Arial" w:eastAsia="Times New Roman" w:hAnsi="Arial" w:cs="Arial"/>
          <w:color w:val="262626"/>
          <w:sz w:val="24"/>
          <w:szCs w:val="24"/>
          <w:lang w:eastAsia="ru-RU"/>
        </w:rPr>
        <w:t>: циклы продолжительностью 20 лет. Их главной движущей силой являются сдвиги в воспроизводственной структуре производства.</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 xml:space="preserve">Циклы </w:t>
      </w:r>
      <w:proofErr w:type="spellStart"/>
      <w:r w:rsidRPr="008D27FD">
        <w:rPr>
          <w:rFonts w:ascii="Arial" w:eastAsia="Times New Roman" w:hAnsi="Arial" w:cs="Arial"/>
          <w:b/>
          <w:bCs/>
          <w:color w:val="262626"/>
          <w:sz w:val="24"/>
          <w:szCs w:val="24"/>
          <w:lang w:eastAsia="ru-RU"/>
        </w:rPr>
        <w:t>Джаглера</w:t>
      </w:r>
      <w:proofErr w:type="spellEnd"/>
      <w:r w:rsidRPr="008D27FD">
        <w:rPr>
          <w:rFonts w:ascii="Arial" w:eastAsia="Times New Roman" w:hAnsi="Arial" w:cs="Arial"/>
          <w:b/>
          <w:bCs/>
          <w:color w:val="262626"/>
          <w:sz w:val="24"/>
          <w:szCs w:val="24"/>
          <w:lang w:eastAsia="ru-RU"/>
        </w:rPr>
        <w:t>:</w:t>
      </w:r>
      <w:r w:rsidRPr="008D27FD">
        <w:rPr>
          <w:rFonts w:ascii="Arial" w:eastAsia="Times New Roman" w:hAnsi="Arial" w:cs="Arial"/>
          <w:color w:val="262626"/>
          <w:sz w:val="24"/>
          <w:szCs w:val="24"/>
          <w:lang w:eastAsia="ru-RU"/>
        </w:rPr>
        <w:t> циклы периодичностью 7-11 лет. Являются итогом взаимодействия многообразных денежно-кредитных факторов.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 xml:space="preserve">Циклы </w:t>
      </w:r>
      <w:proofErr w:type="spellStart"/>
      <w:r w:rsidRPr="008D27FD">
        <w:rPr>
          <w:rFonts w:ascii="Arial" w:eastAsia="Times New Roman" w:hAnsi="Arial" w:cs="Arial"/>
          <w:b/>
          <w:bCs/>
          <w:color w:val="262626"/>
          <w:sz w:val="24"/>
          <w:szCs w:val="24"/>
          <w:lang w:eastAsia="ru-RU"/>
        </w:rPr>
        <w:t>Китчина</w:t>
      </w:r>
      <w:proofErr w:type="spellEnd"/>
      <w:r w:rsidRPr="008D27FD">
        <w:rPr>
          <w:rFonts w:ascii="Arial" w:eastAsia="Times New Roman" w:hAnsi="Arial" w:cs="Arial"/>
          <w:color w:val="262626"/>
          <w:sz w:val="24"/>
          <w:szCs w:val="24"/>
          <w:lang w:eastAsia="ru-RU"/>
        </w:rPr>
        <w:t xml:space="preserve">: циклы продолжительностью 3-5 лет. Они порождаются динамикой относительной величины запасов </w:t>
      </w:r>
      <w:proofErr w:type="gramStart"/>
      <w:r w:rsidRPr="008D27FD">
        <w:rPr>
          <w:rFonts w:ascii="Arial" w:eastAsia="Times New Roman" w:hAnsi="Arial" w:cs="Arial"/>
          <w:color w:val="262626"/>
          <w:sz w:val="24"/>
          <w:szCs w:val="24"/>
          <w:lang w:eastAsia="ru-RU"/>
        </w:rPr>
        <w:t>товарно- материальных</w:t>
      </w:r>
      <w:proofErr w:type="gramEnd"/>
      <w:r w:rsidRPr="008D27FD">
        <w:rPr>
          <w:rFonts w:ascii="Arial" w:eastAsia="Times New Roman" w:hAnsi="Arial" w:cs="Arial"/>
          <w:color w:val="262626"/>
          <w:sz w:val="24"/>
          <w:szCs w:val="24"/>
          <w:lang w:eastAsia="ru-RU"/>
        </w:rPr>
        <w:t xml:space="preserve"> ценностей на предприятии.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Частные хозяйственные циклы:</w:t>
      </w:r>
      <w:r w:rsidRPr="008D27FD">
        <w:rPr>
          <w:rFonts w:ascii="Arial" w:eastAsia="Times New Roman" w:hAnsi="Arial" w:cs="Arial"/>
          <w:color w:val="262626"/>
          <w:sz w:val="24"/>
          <w:szCs w:val="24"/>
          <w:lang w:eastAsia="ru-RU"/>
        </w:rPr>
        <w:t> циклы, охватывающие период от одного года до двух лет, и отражают колебания инвестиционной деятельности.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Понимание их длины позволяет обнаружить признаки кризиса в будущем. Причем риски можно определить довольно точно и в реальном времени. </w:t>
      </w:r>
      <w:r w:rsidRPr="008D27FD">
        <w:rPr>
          <w:rFonts w:ascii="Arial" w:eastAsia="Times New Roman" w:hAnsi="Arial" w:cs="Arial"/>
          <w:color w:val="262626"/>
          <w:sz w:val="24"/>
          <w:szCs w:val="24"/>
          <w:lang w:eastAsia="ru-RU"/>
        </w:rPr>
        <w:lastRenderedPageBreak/>
        <w:t>Самый </w:t>
      </w:r>
      <w:r w:rsidRPr="008D27FD">
        <w:rPr>
          <w:rFonts w:ascii="Arial" w:eastAsia="Times New Roman" w:hAnsi="Arial" w:cs="Arial"/>
          <w:b/>
          <w:bCs/>
          <w:color w:val="262626"/>
          <w:sz w:val="24"/>
          <w:szCs w:val="24"/>
          <w:lang w:eastAsia="ru-RU"/>
        </w:rPr>
        <w:t>четкий ориентир — это одновременное позитивное отклонение показателя кредита к ВВП и цен на активы, особенно недвижимость, от исторических норм.</w:t>
      </w:r>
      <w:r w:rsidRPr="008D27FD">
        <w:rPr>
          <w:rFonts w:ascii="Arial" w:eastAsia="Times New Roman" w:hAnsi="Arial" w:cs="Arial"/>
          <w:color w:val="262626"/>
          <w:sz w:val="24"/>
          <w:szCs w:val="24"/>
          <w:lang w:eastAsia="ru-RU"/>
        </w:rPr>
        <w:t> Вместе эти два отклонения дают четкий  сигнал:   пик  близок,   вот-вот  начнется  кризис.  Вместе   с глобализацией растет роль международного компонента циклов. Это можно определить, например, по доле кредитов, выданных нефинансовым предприятиям заграничными банками.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Особенности финансовых кризисов: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цикличность;</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поступательный характер развития;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движение по спирали.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Чем старше становится человечество, тем более сложную природу и причины возникновения имеют финансовые кризисы. Одна из причин </w:t>
      </w:r>
      <w:r w:rsidRPr="008D27FD">
        <w:rPr>
          <w:rFonts w:ascii="Arial" w:eastAsia="Times New Roman" w:hAnsi="Arial" w:cs="Arial"/>
          <w:b/>
          <w:bCs/>
          <w:color w:val="262626"/>
          <w:sz w:val="24"/>
          <w:szCs w:val="24"/>
          <w:lang w:eastAsia="ru-RU"/>
        </w:rPr>
        <w:t>поведение  потребителей</w:t>
      </w:r>
      <w:r w:rsidRPr="008D27FD">
        <w:rPr>
          <w:rFonts w:ascii="Arial" w:eastAsia="Times New Roman" w:hAnsi="Arial" w:cs="Arial"/>
          <w:color w:val="262626"/>
          <w:sz w:val="24"/>
          <w:szCs w:val="24"/>
          <w:lang w:eastAsia="ru-RU"/>
        </w:rPr>
        <w:t xml:space="preserve">.  Обыкновенный  потребитель  не  может повлиять на возникновение и протекание </w:t>
      </w:r>
      <w:proofErr w:type="gramStart"/>
      <w:r w:rsidRPr="008D27FD">
        <w:rPr>
          <w:rFonts w:ascii="Arial" w:eastAsia="Times New Roman" w:hAnsi="Arial" w:cs="Arial"/>
          <w:color w:val="262626"/>
          <w:sz w:val="24"/>
          <w:szCs w:val="24"/>
          <w:lang w:eastAsia="ru-RU"/>
        </w:rPr>
        <w:t>финансовых</w:t>
      </w:r>
      <w:proofErr w:type="gramEnd"/>
      <w:r w:rsidRPr="008D27FD">
        <w:rPr>
          <w:rFonts w:ascii="Arial" w:eastAsia="Times New Roman" w:hAnsi="Arial" w:cs="Arial"/>
          <w:color w:val="262626"/>
          <w:sz w:val="24"/>
          <w:szCs w:val="24"/>
          <w:lang w:eastAsia="ru-RU"/>
        </w:rPr>
        <w:t xml:space="preserve"> кризиса, но может прогнозировать его, что защитит его от личного финансового кризиса. Можно подготовиться, сделав «подушку финансовой безопасности», делая наиболее безопасные инвестиции и стараясь освоить новые сферы деятельности.</w:t>
      </w:r>
    </w:p>
    <w:p w:rsidR="008D27FD" w:rsidRPr="008D27FD" w:rsidRDefault="008D27FD" w:rsidP="008D27FD">
      <w:pPr>
        <w:numPr>
          <w:ilvl w:val="0"/>
          <w:numId w:val="1"/>
        </w:numPr>
        <w:spacing w:before="135" w:after="100" w:afterAutospacing="1" w:line="240" w:lineRule="auto"/>
        <w:ind w:left="495"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Причины востребованности финансовых знаний.</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Ключевой причиной востребованности финансовых знаний является усложнение тенденции развития финансового рынка. Более того, появляются все новые тенденции, поэтому, чтобы себя обезопасить </w:t>
      </w:r>
      <w:proofErr w:type="gramStart"/>
      <w:r w:rsidRPr="008D27FD">
        <w:rPr>
          <w:rFonts w:ascii="Arial" w:eastAsia="Times New Roman" w:hAnsi="Arial" w:cs="Arial"/>
          <w:color w:val="262626"/>
          <w:sz w:val="24"/>
          <w:szCs w:val="24"/>
          <w:lang w:eastAsia="ru-RU"/>
        </w:rPr>
        <w:t>необходимо</w:t>
      </w:r>
      <w:proofErr w:type="gramEnd"/>
      <w:r w:rsidRPr="008D27FD">
        <w:rPr>
          <w:rFonts w:ascii="Arial" w:eastAsia="Times New Roman" w:hAnsi="Arial" w:cs="Arial"/>
          <w:color w:val="262626"/>
          <w:sz w:val="24"/>
          <w:szCs w:val="24"/>
          <w:lang w:eastAsia="ru-RU"/>
        </w:rPr>
        <w:t xml:space="preserve"> учитывать множество факторов, в том числе:</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динамичное развитие финансовых технологий в нашей стране;</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внедрение в финансовую систему ИИ;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рост финансовых задолженностей населения;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рост банкротств физических лиц;</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снижение удовлетворенности своими доходами.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Почему люди поступают не грамотно?</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Сегодня недостаточно разбираться в финансовых тенденциях, финансовому консультанту важно еще понимать природу поведения человека на финансовом рынке. Человек ошибается не только по тому, что он не имеет специальных знаний, не внимателен при работе с информацией или доверчив. Даже финансово просвещенный человек может стать банкротом, попасться в руки </w:t>
      </w:r>
      <w:r w:rsidRPr="008D27FD">
        <w:rPr>
          <w:rFonts w:ascii="Arial" w:eastAsia="Times New Roman" w:hAnsi="Arial" w:cs="Arial"/>
          <w:color w:val="262626"/>
          <w:sz w:val="24"/>
          <w:szCs w:val="24"/>
          <w:lang w:eastAsia="ru-RU"/>
        </w:rPr>
        <w:lastRenderedPageBreak/>
        <w:t>мошенников, поэтому необходимы знания «человеческих слабостей», так называемых в поведенческой экономике </w:t>
      </w:r>
      <w:r w:rsidRPr="008D27FD">
        <w:rPr>
          <w:rFonts w:ascii="Arial" w:eastAsia="Times New Roman" w:hAnsi="Arial" w:cs="Arial"/>
          <w:b/>
          <w:bCs/>
          <w:color w:val="262626"/>
          <w:sz w:val="24"/>
          <w:szCs w:val="24"/>
          <w:lang w:eastAsia="ru-RU"/>
        </w:rPr>
        <w:t>эффектов и эвристик</w:t>
      </w:r>
      <w:r w:rsidRPr="008D27FD">
        <w:rPr>
          <w:rFonts w:ascii="Arial" w:eastAsia="Times New Roman" w:hAnsi="Arial" w:cs="Arial"/>
          <w:color w:val="262626"/>
          <w:sz w:val="24"/>
          <w:szCs w:val="24"/>
          <w:lang w:eastAsia="ru-RU"/>
        </w:rPr>
        <w:t>.</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Поведенческие  финансы</w:t>
      </w:r>
      <w:r w:rsidRPr="008D27FD">
        <w:rPr>
          <w:rFonts w:ascii="Arial" w:eastAsia="Times New Roman" w:hAnsi="Arial" w:cs="Arial"/>
          <w:color w:val="262626"/>
          <w:sz w:val="24"/>
          <w:szCs w:val="24"/>
          <w:lang w:eastAsia="ru-RU"/>
        </w:rPr>
        <w:t>   —   это   подраздел   </w:t>
      </w:r>
      <w:proofErr w:type="gramStart"/>
      <w:r w:rsidRPr="008D27FD">
        <w:rPr>
          <w:rFonts w:ascii="Arial" w:eastAsia="Times New Roman" w:hAnsi="Arial" w:cs="Arial"/>
          <w:color w:val="262626"/>
          <w:sz w:val="24"/>
          <w:szCs w:val="24"/>
          <w:lang w:eastAsia="ru-RU"/>
        </w:rPr>
        <w:t>поведенческой</w:t>
      </w:r>
      <w:proofErr w:type="gramEnd"/>
      <w:r w:rsidRPr="008D27FD">
        <w:rPr>
          <w:rFonts w:ascii="Arial" w:eastAsia="Times New Roman" w:hAnsi="Arial" w:cs="Arial"/>
          <w:color w:val="262626"/>
          <w:sz w:val="24"/>
          <w:szCs w:val="24"/>
          <w:lang w:eastAsia="ru-RU"/>
        </w:rPr>
        <w:t xml:space="preserve"> экономики, описывающий психологические влияния и предубеждения, влияющие на финансовое поведение инвесторов и финансовых практиков.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Умственный учет</w:t>
      </w:r>
      <w:r w:rsidRPr="008D27FD">
        <w:rPr>
          <w:rFonts w:ascii="Arial" w:eastAsia="Times New Roman" w:hAnsi="Arial" w:cs="Arial"/>
          <w:color w:val="262626"/>
          <w:sz w:val="24"/>
          <w:szCs w:val="24"/>
          <w:lang w:eastAsia="ru-RU"/>
        </w:rPr>
        <w:t>: люди дифференцируют деньги по определенным целям.</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Стадное поведение</w:t>
      </w:r>
      <w:r w:rsidRPr="008D27FD">
        <w:rPr>
          <w:rFonts w:ascii="Arial" w:eastAsia="Times New Roman" w:hAnsi="Arial" w:cs="Arial"/>
          <w:color w:val="262626"/>
          <w:sz w:val="24"/>
          <w:szCs w:val="24"/>
          <w:lang w:eastAsia="ru-RU"/>
        </w:rPr>
        <w:t>: люди склонны подражать финансовому поведению.</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Эмоциональный разрыв</w:t>
      </w:r>
      <w:r w:rsidRPr="008D27FD">
        <w:rPr>
          <w:rFonts w:ascii="Arial" w:eastAsia="Times New Roman" w:hAnsi="Arial" w:cs="Arial"/>
          <w:color w:val="262626"/>
          <w:sz w:val="24"/>
          <w:szCs w:val="24"/>
          <w:lang w:eastAsia="ru-RU"/>
        </w:rPr>
        <w:t>:  крайние эмоции формируют иррациональный выбор.</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Привязка</w:t>
      </w:r>
      <w:r w:rsidRPr="008D27FD">
        <w:rPr>
          <w:rFonts w:ascii="Arial" w:eastAsia="Times New Roman" w:hAnsi="Arial" w:cs="Arial"/>
          <w:color w:val="262626"/>
          <w:sz w:val="24"/>
          <w:szCs w:val="24"/>
          <w:lang w:eastAsia="ru-RU"/>
        </w:rPr>
        <w:t>: означает привязку уровня расходов к определенной ссылке. Примеры могут включать последовательные расходы на основе уровня бюджета или рационализацию расходов на основе различных полезностей удовлетворения.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proofErr w:type="spellStart"/>
      <w:r w:rsidRPr="008D27FD">
        <w:rPr>
          <w:rFonts w:ascii="Arial" w:eastAsia="Times New Roman" w:hAnsi="Arial" w:cs="Arial"/>
          <w:b/>
          <w:bCs/>
          <w:color w:val="262626"/>
          <w:sz w:val="24"/>
          <w:szCs w:val="24"/>
          <w:lang w:eastAsia="ru-RU"/>
        </w:rPr>
        <w:t>Самоатрибуция</w:t>
      </w:r>
      <w:proofErr w:type="spellEnd"/>
      <w:r w:rsidRPr="008D27FD">
        <w:rPr>
          <w:rFonts w:ascii="Arial" w:eastAsia="Times New Roman" w:hAnsi="Arial" w:cs="Arial"/>
          <w:color w:val="262626"/>
          <w:sz w:val="24"/>
          <w:szCs w:val="24"/>
          <w:lang w:eastAsia="ru-RU"/>
        </w:rPr>
        <w:t xml:space="preserve">: относится к тенденции делать выбор, основанный на чрезмерной уверенности в собственных знаниях или навыках. </w:t>
      </w:r>
      <w:proofErr w:type="spellStart"/>
      <w:r w:rsidRPr="008D27FD">
        <w:rPr>
          <w:rFonts w:ascii="Arial" w:eastAsia="Times New Roman" w:hAnsi="Arial" w:cs="Arial"/>
          <w:color w:val="262626"/>
          <w:sz w:val="24"/>
          <w:szCs w:val="24"/>
          <w:lang w:eastAsia="ru-RU"/>
        </w:rPr>
        <w:t>Самоатрибуция</w:t>
      </w:r>
      <w:proofErr w:type="spellEnd"/>
      <w:r w:rsidRPr="008D27FD">
        <w:rPr>
          <w:rFonts w:ascii="Arial" w:eastAsia="Times New Roman" w:hAnsi="Arial" w:cs="Arial"/>
          <w:color w:val="262626"/>
          <w:sz w:val="24"/>
          <w:szCs w:val="24"/>
          <w:lang w:eastAsia="ru-RU"/>
        </w:rPr>
        <w:t xml:space="preserve"> обычно проистекает из внутренней способности в определенной области. В этой категории люди, как правило, оценивают свои знания выше, чем другие, даже если они объективно ниже.</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Сдерживание страха и жадности</w:t>
      </w:r>
      <w:r w:rsidRPr="008D27FD">
        <w:rPr>
          <w:rFonts w:ascii="Arial" w:eastAsia="Times New Roman" w:hAnsi="Arial" w:cs="Arial"/>
          <w:color w:val="262626"/>
          <w:sz w:val="24"/>
          <w:szCs w:val="24"/>
          <w:lang w:eastAsia="ru-RU"/>
        </w:rPr>
        <w:t> — ключ к зарабатыванию денег.</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Для работы на финансовых рынках требуется множество навыков. Они включают в себя способность оценивать основные показатели компании и определять направление тренда акций. Но ни один из этих технических навыков не так важен, как мышление. Сдерживание эмоций, быстрое мышление и соблюдение дисциплины являются составляющими того, что мы можем назвать торговой психологией.</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Поэтому вам придется самостоятельно прочитать работы выдающихся авторов по поведенческой экономики: от Мариса Алле до Ричарда Тейлора. </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4.Типология объектов финансового консультирования.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Финансовый консультант выполняет социально значимую функцию. Он </w:t>
      </w:r>
      <w:proofErr w:type="gramStart"/>
      <w:r w:rsidRPr="008D27FD">
        <w:rPr>
          <w:rFonts w:ascii="Arial" w:eastAsia="Times New Roman" w:hAnsi="Arial" w:cs="Arial"/>
          <w:color w:val="262626"/>
          <w:sz w:val="24"/>
          <w:szCs w:val="24"/>
          <w:lang w:eastAsia="ru-RU"/>
        </w:rPr>
        <w:t>является проводником в мир финансов и призван</w:t>
      </w:r>
      <w:proofErr w:type="gramEnd"/>
      <w:r w:rsidRPr="008D27FD">
        <w:rPr>
          <w:rFonts w:ascii="Arial" w:eastAsia="Times New Roman" w:hAnsi="Arial" w:cs="Arial"/>
          <w:color w:val="262626"/>
          <w:sz w:val="24"/>
          <w:szCs w:val="24"/>
          <w:lang w:eastAsia="ru-RU"/>
        </w:rPr>
        <w:t xml:space="preserve"> обеспечивать интересы заказчика (рис. 2 и рис. 3)).</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noProof/>
          <w:color w:val="262626"/>
          <w:sz w:val="24"/>
          <w:szCs w:val="24"/>
          <w:lang w:eastAsia="ru-RU"/>
        </w:rPr>
        <w:lastRenderedPageBreak/>
        <w:drawing>
          <wp:inline distT="0" distB="0" distL="0" distR="0" wp14:anchorId="2DDC930D" wp14:editId="02022B19">
            <wp:extent cx="4772025" cy="2758440"/>
            <wp:effectExtent l="0" t="0" r="9525" b="3810"/>
            <wp:docPr id="2" name="Рисунок 2" descr="https://fs.cap.ru/file/zs1pu6PsTA1a7DjvV9kjPBv7XCd5gB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cap.ru/file/zs1pu6PsTA1a7DjvV9kjPBv7XCd5gBt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2758440"/>
                    </a:xfrm>
                    <a:prstGeom prst="rect">
                      <a:avLst/>
                    </a:prstGeom>
                    <a:noFill/>
                    <a:ln>
                      <a:noFill/>
                    </a:ln>
                  </pic:spPr>
                </pic:pic>
              </a:graphicData>
            </a:graphic>
          </wp:inline>
        </w:drawing>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Рисунок 2. Типология объектов финансового консультирования.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Поэтому важно понимать: какие целевые </w:t>
      </w:r>
      <w:proofErr w:type="gramStart"/>
      <w:r w:rsidRPr="008D27FD">
        <w:rPr>
          <w:rFonts w:ascii="Arial" w:eastAsia="Times New Roman" w:hAnsi="Arial" w:cs="Arial"/>
          <w:color w:val="262626"/>
          <w:sz w:val="24"/>
          <w:szCs w:val="24"/>
          <w:lang w:eastAsia="ru-RU"/>
        </w:rPr>
        <w:t>группы</w:t>
      </w:r>
      <w:proofErr w:type="gramEnd"/>
      <w:r w:rsidRPr="008D27FD">
        <w:rPr>
          <w:rFonts w:ascii="Arial" w:eastAsia="Times New Roman" w:hAnsi="Arial" w:cs="Arial"/>
          <w:color w:val="262626"/>
          <w:sz w:val="24"/>
          <w:szCs w:val="24"/>
          <w:lang w:eastAsia="ru-RU"/>
        </w:rPr>
        <w:t xml:space="preserve"> принято выделять и </w:t>
      </w:r>
      <w:proofErr w:type="gramStart"/>
      <w:r w:rsidRPr="008D27FD">
        <w:rPr>
          <w:rFonts w:ascii="Arial" w:eastAsia="Times New Roman" w:hAnsi="Arial" w:cs="Arial"/>
          <w:color w:val="262626"/>
          <w:sz w:val="24"/>
          <w:szCs w:val="24"/>
          <w:lang w:eastAsia="ru-RU"/>
        </w:rPr>
        <w:t>какие</w:t>
      </w:r>
      <w:proofErr w:type="gramEnd"/>
      <w:r w:rsidRPr="008D27FD">
        <w:rPr>
          <w:rFonts w:ascii="Arial" w:eastAsia="Times New Roman" w:hAnsi="Arial" w:cs="Arial"/>
          <w:color w:val="262626"/>
          <w:sz w:val="24"/>
          <w:szCs w:val="24"/>
          <w:lang w:eastAsia="ru-RU"/>
        </w:rPr>
        <w:t xml:space="preserve"> будут стоять задачи перед консультантом:</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жертвы мошенников;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зеркальные кредиты;</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телефонные звонки от мошенников;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ИИ.</w:t>
      </w:r>
    </w:p>
    <w:p w:rsidR="008D27FD" w:rsidRPr="008D27FD" w:rsidRDefault="008D27FD" w:rsidP="008D27FD">
      <w:pPr>
        <w:spacing w:after="360" w:line="240" w:lineRule="auto"/>
        <w:ind w:left="-1560" w:right="566" w:firstLine="1276"/>
        <w:jc w:val="both"/>
        <w:rPr>
          <w:rFonts w:ascii="Arial" w:eastAsia="Times New Roman" w:hAnsi="Arial" w:cs="Arial"/>
          <w:color w:val="262626"/>
          <w:sz w:val="24"/>
          <w:szCs w:val="24"/>
          <w:lang w:eastAsia="ru-RU"/>
        </w:rPr>
      </w:pPr>
      <w:r w:rsidRPr="008D27FD">
        <w:rPr>
          <w:rFonts w:ascii="Arial" w:eastAsia="Times New Roman" w:hAnsi="Arial" w:cs="Arial"/>
          <w:noProof/>
          <w:color w:val="262626"/>
          <w:sz w:val="24"/>
          <w:szCs w:val="24"/>
          <w:lang w:eastAsia="ru-RU"/>
        </w:rPr>
        <w:drawing>
          <wp:inline distT="0" distB="0" distL="0" distR="0" wp14:anchorId="283C1B9A" wp14:editId="24FB9B4C">
            <wp:extent cx="5424928" cy="3234978"/>
            <wp:effectExtent l="0" t="0" r="4445" b="3810"/>
            <wp:docPr id="3" name="Рисунок 3" descr="https://fs.cap.ru/file/cKMSEbPjcAx4N8SOReDtznovx4DIY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cap.ru/file/cKMSEbPjcAx4N8SOReDtznovx4DIYO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642" cy="3235404"/>
                    </a:xfrm>
                    <a:prstGeom prst="rect">
                      <a:avLst/>
                    </a:prstGeom>
                    <a:noFill/>
                    <a:ln>
                      <a:noFill/>
                    </a:ln>
                  </pic:spPr>
                </pic:pic>
              </a:graphicData>
            </a:graphic>
          </wp:inline>
        </w:drawing>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Рисунок 3. Типология объектов финансового консультирования.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lastRenderedPageBreak/>
        <w:t>Так в рамках типологии по возрасту известно, что молодежь до 25 лет слабо ориентируется в вопросах бюджетирования.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А лица чуть старшего возраста, уже имеющие постоянный доход, чаще интересуются инвестициями для краткосрочного вложения капитала с целью получения прибыли.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Граждане в возрасте старше 35 готовы к </w:t>
      </w:r>
      <w:proofErr w:type="gramStart"/>
      <w:r w:rsidRPr="008D27FD">
        <w:rPr>
          <w:rFonts w:ascii="Arial" w:eastAsia="Times New Roman" w:hAnsi="Arial" w:cs="Arial"/>
          <w:color w:val="262626"/>
          <w:sz w:val="24"/>
          <w:szCs w:val="24"/>
          <w:lang w:eastAsia="ru-RU"/>
        </w:rPr>
        <w:t>долгосрочному</w:t>
      </w:r>
      <w:proofErr w:type="gramEnd"/>
      <w:r w:rsidRPr="008D27FD">
        <w:rPr>
          <w:rFonts w:ascii="Arial" w:eastAsia="Times New Roman" w:hAnsi="Arial" w:cs="Arial"/>
          <w:color w:val="262626"/>
          <w:sz w:val="24"/>
          <w:szCs w:val="24"/>
          <w:lang w:eastAsia="ru-RU"/>
        </w:rPr>
        <w:t xml:space="preserve">   </w:t>
      </w:r>
      <w:proofErr w:type="spellStart"/>
      <w:r w:rsidRPr="008D27FD">
        <w:rPr>
          <w:rFonts w:ascii="Arial" w:eastAsia="Times New Roman" w:hAnsi="Arial" w:cs="Arial"/>
          <w:color w:val="262626"/>
          <w:sz w:val="24"/>
          <w:szCs w:val="24"/>
          <w:lang w:eastAsia="ru-RU"/>
        </w:rPr>
        <w:t>нвестированию</w:t>
      </w:r>
      <w:proofErr w:type="spellEnd"/>
      <w:r w:rsidRPr="008D27FD">
        <w:rPr>
          <w:rFonts w:ascii="Arial" w:eastAsia="Times New Roman" w:hAnsi="Arial" w:cs="Arial"/>
          <w:color w:val="262626"/>
          <w:sz w:val="24"/>
          <w:szCs w:val="24"/>
          <w:lang w:eastAsia="ru-RU"/>
        </w:rPr>
        <w:t>, и эти вопросы становятся актуальнее при приближении пенсионного возраста.</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Лица, вышедшие на пенсию, больше заботит максимизация льгот и разъяснения о преференциях для лиц серебряного возраста. Вопросами о правах и социальной защите, о социализации на рынке труда чаще заботятся многодетные родители и лица, имеющие ограничения по состоянию здоровья.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Тип занятости так же определяет запросы на получение финансовых   консультаций:   налоговые   льготы,   финансовые   и   иные проверки актуальнее для </w:t>
      </w:r>
      <w:proofErr w:type="spellStart"/>
      <w:r w:rsidRPr="008D27FD">
        <w:rPr>
          <w:rFonts w:ascii="Arial" w:eastAsia="Times New Roman" w:hAnsi="Arial" w:cs="Arial"/>
          <w:color w:val="262626"/>
          <w:sz w:val="24"/>
          <w:szCs w:val="24"/>
          <w:lang w:eastAsia="ru-RU"/>
        </w:rPr>
        <w:t>самозанятых</w:t>
      </w:r>
      <w:proofErr w:type="spellEnd"/>
      <w:r w:rsidRPr="008D27FD">
        <w:rPr>
          <w:rFonts w:ascii="Arial" w:eastAsia="Times New Roman" w:hAnsi="Arial" w:cs="Arial"/>
          <w:color w:val="262626"/>
          <w:sz w:val="24"/>
          <w:szCs w:val="24"/>
          <w:lang w:eastAsia="ru-RU"/>
        </w:rPr>
        <w:t xml:space="preserve"> и предпринимателей.</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Уровень дохода так же дифференцирует интересы на рынке финансовых услуг: лица с низким доходом стремится к эффективному кредиту, средний доход — ожидаем вопросов сохранения, а высокий доход  обеспечивает  нам  самые  сложные  вопросы:  куда  вложить,  куда инвестировать </w:t>
      </w:r>
      <w:proofErr w:type="gramStart"/>
      <w:r w:rsidRPr="008D27FD">
        <w:rPr>
          <w:rFonts w:ascii="Arial" w:eastAsia="Times New Roman" w:hAnsi="Arial" w:cs="Arial"/>
          <w:color w:val="262626"/>
          <w:sz w:val="24"/>
          <w:szCs w:val="24"/>
          <w:lang w:eastAsia="ru-RU"/>
        </w:rPr>
        <w:t>и</w:t>
      </w:r>
      <w:proofErr w:type="gramEnd"/>
      <w:r w:rsidRPr="008D27FD">
        <w:rPr>
          <w:rFonts w:ascii="Arial" w:eastAsia="Times New Roman" w:hAnsi="Arial" w:cs="Arial"/>
          <w:color w:val="262626"/>
          <w:sz w:val="24"/>
          <w:szCs w:val="24"/>
          <w:lang w:eastAsia="ru-RU"/>
        </w:rPr>
        <w:t xml:space="preserve"> где застраховаться.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5.Модель оценки эффективности.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Модель оценки эффективности предполагает сопоставление затрат и выгод от реализации проекта с точки зрения различных </w:t>
      </w:r>
      <w:proofErr w:type="spellStart"/>
      <w:r w:rsidRPr="008D27FD">
        <w:rPr>
          <w:rFonts w:ascii="Arial" w:eastAsia="Times New Roman" w:hAnsi="Arial" w:cs="Arial"/>
          <w:color w:val="262626"/>
          <w:sz w:val="24"/>
          <w:szCs w:val="24"/>
          <w:lang w:eastAsia="ru-RU"/>
        </w:rPr>
        <w:t>акторов</w:t>
      </w:r>
      <w:proofErr w:type="spellEnd"/>
      <w:r w:rsidRPr="008D27FD">
        <w:rPr>
          <w:rFonts w:ascii="Arial" w:eastAsia="Times New Roman" w:hAnsi="Arial" w:cs="Arial"/>
          <w:color w:val="262626"/>
          <w:sz w:val="24"/>
          <w:szCs w:val="24"/>
          <w:lang w:eastAsia="ru-RU"/>
        </w:rPr>
        <w:t>: инвестора, собственника, органов государственной власти и местного самоуправления, экономики территории.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Специалисты предлагают разработку моделей по следующим направлениям:</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w:t>
      </w:r>
      <w:r w:rsidRPr="008D27FD">
        <w:rPr>
          <w:rFonts w:ascii="Arial" w:eastAsia="Times New Roman" w:hAnsi="Arial" w:cs="Arial"/>
          <w:b/>
          <w:bCs/>
          <w:color w:val="262626"/>
          <w:sz w:val="24"/>
          <w:szCs w:val="24"/>
          <w:lang w:eastAsia="ru-RU"/>
        </w:rPr>
        <w:t>модели финансовой эффективности</w:t>
      </w:r>
      <w:r w:rsidRPr="008D27FD">
        <w:rPr>
          <w:rFonts w:ascii="Arial" w:eastAsia="Times New Roman" w:hAnsi="Arial" w:cs="Arial"/>
          <w:color w:val="262626"/>
          <w:sz w:val="24"/>
          <w:szCs w:val="24"/>
          <w:lang w:eastAsia="ru-RU"/>
        </w:rPr>
        <w:t>, учитывающие финансовые результаты реализации проекта </w:t>
      </w:r>
      <w:r w:rsidRPr="008D27FD">
        <w:rPr>
          <w:rFonts w:ascii="Arial" w:eastAsia="Times New Roman" w:hAnsi="Arial" w:cs="Arial"/>
          <w:b/>
          <w:bCs/>
          <w:color w:val="262626"/>
          <w:sz w:val="24"/>
          <w:szCs w:val="24"/>
          <w:lang w:eastAsia="ru-RU"/>
        </w:rPr>
        <w:t>для его непосредственных участников</w:t>
      </w:r>
      <w:r w:rsidRPr="008D27FD">
        <w:rPr>
          <w:rFonts w:ascii="Arial" w:eastAsia="Times New Roman" w:hAnsi="Arial" w:cs="Arial"/>
          <w:color w:val="262626"/>
          <w:sz w:val="24"/>
          <w:szCs w:val="24"/>
          <w:lang w:eastAsia="ru-RU"/>
        </w:rPr>
        <w:t>;</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w:t>
      </w:r>
      <w:r w:rsidRPr="008D27FD">
        <w:rPr>
          <w:rFonts w:ascii="Arial" w:eastAsia="Times New Roman" w:hAnsi="Arial" w:cs="Arial"/>
          <w:b/>
          <w:bCs/>
          <w:color w:val="262626"/>
          <w:sz w:val="24"/>
          <w:szCs w:val="24"/>
          <w:lang w:eastAsia="ru-RU"/>
        </w:rPr>
        <w:t>модели оценки бюджетной эффективности</w:t>
      </w:r>
      <w:r w:rsidRPr="008D27FD">
        <w:rPr>
          <w:rFonts w:ascii="Arial" w:eastAsia="Times New Roman" w:hAnsi="Arial" w:cs="Arial"/>
          <w:color w:val="262626"/>
          <w:sz w:val="24"/>
          <w:szCs w:val="24"/>
          <w:lang w:eastAsia="ru-RU"/>
        </w:rPr>
        <w:t>, отражающие финансовые последствия реализации проекта </w:t>
      </w:r>
      <w:r w:rsidRPr="008D27FD">
        <w:rPr>
          <w:rFonts w:ascii="Arial" w:eastAsia="Times New Roman" w:hAnsi="Arial" w:cs="Arial"/>
          <w:b/>
          <w:bCs/>
          <w:color w:val="262626"/>
          <w:sz w:val="24"/>
          <w:szCs w:val="24"/>
          <w:lang w:eastAsia="ru-RU"/>
        </w:rPr>
        <w:t>для бюджетов различных уровней</w:t>
      </w:r>
      <w:r w:rsidRPr="008D27FD">
        <w:rPr>
          <w:rFonts w:ascii="Arial" w:eastAsia="Times New Roman" w:hAnsi="Arial" w:cs="Arial"/>
          <w:color w:val="262626"/>
          <w:sz w:val="24"/>
          <w:szCs w:val="24"/>
          <w:lang w:eastAsia="ru-RU"/>
        </w:rPr>
        <w:t>.</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b/>
          <w:bCs/>
          <w:color w:val="262626"/>
          <w:sz w:val="24"/>
          <w:szCs w:val="24"/>
          <w:lang w:eastAsia="ru-RU"/>
        </w:rPr>
        <w:t>Модели оценки экономической эффективности реализации проектов</w:t>
      </w:r>
      <w:r w:rsidRPr="008D27FD">
        <w:rPr>
          <w:rFonts w:ascii="Arial" w:eastAsia="Times New Roman" w:hAnsi="Arial" w:cs="Arial"/>
          <w:color w:val="262626"/>
          <w:sz w:val="24"/>
          <w:szCs w:val="24"/>
          <w:lang w:eastAsia="ru-RU"/>
        </w:rPr>
        <w:t xml:space="preserve"> отражают воздействие процесса реализации инвестиционного проекта на внешнюю среду, и учитывают соотношение результатов и затрат по инвестиционному проекту. Они не </w:t>
      </w:r>
      <w:proofErr w:type="gramStart"/>
      <w:r w:rsidRPr="008D27FD">
        <w:rPr>
          <w:rFonts w:ascii="Arial" w:eastAsia="Times New Roman" w:hAnsi="Arial" w:cs="Arial"/>
          <w:color w:val="262626"/>
          <w:sz w:val="24"/>
          <w:szCs w:val="24"/>
          <w:lang w:eastAsia="ru-RU"/>
        </w:rPr>
        <w:t>связаны напрямую с финансовыми интересами участников проекта и могут</w:t>
      </w:r>
      <w:proofErr w:type="gramEnd"/>
      <w:r w:rsidRPr="008D27FD">
        <w:rPr>
          <w:rFonts w:ascii="Arial" w:eastAsia="Times New Roman" w:hAnsi="Arial" w:cs="Arial"/>
          <w:color w:val="262626"/>
          <w:sz w:val="24"/>
          <w:szCs w:val="24"/>
          <w:lang w:eastAsia="ru-RU"/>
        </w:rPr>
        <w:t xml:space="preserve"> быть количественно оценены.</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Какие бы вопросы не задавали наши целевые группы, консультант должен всегда понимать свою цель, задачи и миссию.</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lastRenderedPageBreak/>
        <w:t>Консультант-методист в области финансовой грамотности населения — это специалист, окончивший программу повышения квалификации   по   направлению   «Финансовое   консультирование» Финансового университета при Правительстве Российской Федерации, разработанную в рамках Проекта «Содействие повышению уровня финансовой грамотности населения и развитию финансового образования в Российской Федерации» Министерства финансов Российской Федерации.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Деятельность консультантов-методистов направлена   на повышение финансовой грамотности взрослого населения и будет способствовать улучшению благосостояния граждан, росту качества финансовых услуг, постепенному уменьшению рисков излишней личной задолженности  граждан         по      потребительским              кредитам,     снижению рисков мошенничества со стороны недобросовестных участников рынка. Финансовая грамотность взрослого населения подразумевает рациональное         финансово-экономическое поведение              граждан, распространение культуры самостоятельной и своевременной заботы о пенсионном обеспечении и других базовых потребностей домохозяйств, объективный        выбор финансовых  инструментов,        а        также          защиту потребительских прав.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Участвуя в информационно-просветительских мероприятиях в рамках Проекта, </w:t>
      </w:r>
      <w:r w:rsidRPr="008D27FD">
        <w:rPr>
          <w:rFonts w:ascii="Arial" w:eastAsia="Times New Roman" w:hAnsi="Arial" w:cs="Arial"/>
          <w:b/>
          <w:bCs/>
          <w:color w:val="262626"/>
          <w:sz w:val="24"/>
          <w:szCs w:val="24"/>
          <w:lang w:eastAsia="ru-RU"/>
        </w:rPr>
        <w:t>консультанты-методисты осуществляют обучение и консультирование по следующим вопросам</w:t>
      </w:r>
      <w:r w:rsidRPr="008D27FD">
        <w:rPr>
          <w:rFonts w:ascii="Arial" w:eastAsia="Times New Roman" w:hAnsi="Arial" w:cs="Arial"/>
          <w:color w:val="262626"/>
          <w:sz w:val="24"/>
          <w:szCs w:val="24"/>
          <w:lang w:eastAsia="ru-RU"/>
        </w:rPr>
        <w:t>:</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использование различных финансовых инструментов и услуг;</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рациональное экономическое поведение граждан;</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самостоятельная  и своевременная  забота о пенсионном обеспечении и других базовых потребностях домохозяйства;</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финансовые расчеты и объективный выбор финансовых инструментов;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права потребителя и способы их защиты при использовании различных финансовых инструментов и услуг.</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Проводя информационно-просветительские мероприятия и </w:t>
      </w:r>
      <w:r w:rsidRPr="008D27FD">
        <w:rPr>
          <w:rFonts w:ascii="Arial" w:eastAsia="Times New Roman" w:hAnsi="Arial" w:cs="Arial"/>
          <w:b/>
          <w:bCs/>
          <w:color w:val="262626"/>
          <w:sz w:val="24"/>
          <w:szCs w:val="24"/>
          <w:lang w:eastAsia="ru-RU"/>
        </w:rPr>
        <w:t>консультируя население в рамках Проекта, методисты</w:t>
      </w:r>
      <w:r w:rsidRPr="008D27FD">
        <w:rPr>
          <w:rFonts w:ascii="Arial" w:eastAsia="Times New Roman" w:hAnsi="Arial" w:cs="Arial"/>
          <w:color w:val="262626"/>
          <w:sz w:val="24"/>
          <w:szCs w:val="24"/>
          <w:lang w:eastAsia="ru-RU"/>
        </w:rPr>
        <w:t>:</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руководствуются  исключительно       целью повышения   уровня финансовой грамотности населения и формирования у граждан полезных навыков, направленных на заботу о своем финансовом благополучии путем максимально полного профессионального информирования и обучения населения;</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воздерживаются от рекламы продуктов и услуг своей организации и критики продуктов конкурентов;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lastRenderedPageBreak/>
        <w:t> - отделяют свои коммерческие материалы от образовательных материалов;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обеспечивают сбалансированность, беспристрастность и объективность содержания и формата используемых для повышения финансовой грамотности материалов и площадок;</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поддерживают актуальность своих профессиональных знаний и навыков.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xml:space="preserve">Программа по подготовке кадров по финансовой </w:t>
      </w:r>
      <w:proofErr w:type="gramStart"/>
      <w:r w:rsidRPr="008D27FD">
        <w:rPr>
          <w:rFonts w:ascii="Arial" w:eastAsia="Times New Roman" w:hAnsi="Arial" w:cs="Arial"/>
          <w:color w:val="262626"/>
          <w:sz w:val="24"/>
          <w:szCs w:val="24"/>
          <w:lang w:eastAsia="ru-RU"/>
        </w:rPr>
        <w:t>грамотности</w:t>
      </w:r>
      <w:proofErr w:type="gramEnd"/>
      <w:r w:rsidRPr="008D27FD">
        <w:rPr>
          <w:rFonts w:ascii="Arial" w:eastAsia="Times New Roman" w:hAnsi="Arial" w:cs="Arial"/>
          <w:color w:val="262626"/>
          <w:sz w:val="24"/>
          <w:szCs w:val="24"/>
          <w:lang w:eastAsia="ru-RU"/>
        </w:rPr>
        <w:t xml:space="preserve"> прежде всего дает:</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Личный и профессиональный рост.</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Общение в сообществе единомышленников.</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Создание и развитие личного бренда.</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Повышение узнаваемости как эксперта на федеральном и региональном уровне.</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Участие и победы в конкурсах с ценными призами.</w:t>
      </w:r>
    </w:p>
    <w:p w:rsidR="008D27FD" w:rsidRPr="008D27FD" w:rsidRDefault="008D27FD" w:rsidP="008D27FD">
      <w:pPr>
        <w:spacing w:after="360"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 Проведение семинаров и консультаций для потенциальной целевой аудитории.</w:t>
      </w:r>
    </w:p>
    <w:p w:rsidR="008D27FD" w:rsidRPr="008D27FD" w:rsidRDefault="008D27FD" w:rsidP="008D27FD">
      <w:pPr>
        <w:spacing w:line="240" w:lineRule="auto"/>
        <w:ind w:firstLine="709"/>
        <w:jc w:val="both"/>
        <w:rPr>
          <w:rFonts w:ascii="Arial" w:eastAsia="Times New Roman" w:hAnsi="Arial" w:cs="Arial"/>
          <w:color w:val="262626"/>
          <w:sz w:val="24"/>
          <w:szCs w:val="24"/>
          <w:lang w:eastAsia="ru-RU"/>
        </w:rPr>
      </w:pPr>
      <w:r w:rsidRPr="008D27FD">
        <w:rPr>
          <w:rFonts w:ascii="Arial" w:eastAsia="Times New Roman" w:hAnsi="Arial" w:cs="Arial"/>
          <w:color w:val="262626"/>
          <w:sz w:val="24"/>
          <w:szCs w:val="24"/>
          <w:lang w:eastAsia="ru-RU"/>
        </w:rPr>
        <w:t> </w:t>
      </w:r>
    </w:p>
    <w:p w:rsidR="008D27FD" w:rsidRDefault="008D27FD" w:rsidP="008D27FD">
      <w:pPr>
        <w:ind w:firstLine="709"/>
        <w:jc w:val="both"/>
      </w:pPr>
      <w:r w:rsidRPr="00432985">
        <w:rPr>
          <w:rFonts w:ascii="Arial" w:eastAsia="Times New Roman" w:hAnsi="Arial" w:cs="Arial"/>
          <w:bCs/>
          <w:color w:val="262626"/>
          <w:sz w:val="24"/>
          <w:szCs w:val="24"/>
          <w:lang w:eastAsia="ru-RU"/>
        </w:rPr>
        <w:t xml:space="preserve">Докладчик: Салахова </w:t>
      </w:r>
      <w:proofErr w:type="spellStart"/>
      <w:r w:rsidRPr="00432985">
        <w:rPr>
          <w:rFonts w:ascii="Arial" w:eastAsia="Times New Roman" w:hAnsi="Arial" w:cs="Arial"/>
          <w:bCs/>
          <w:color w:val="262626"/>
          <w:sz w:val="24"/>
          <w:szCs w:val="24"/>
          <w:lang w:eastAsia="ru-RU"/>
        </w:rPr>
        <w:t>Гузалия</w:t>
      </w:r>
      <w:proofErr w:type="spellEnd"/>
      <w:r w:rsidRPr="00432985">
        <w:rPr>
          <w:rFonts w:ascii="Arial" w:eastAsia="Times New Roman" w:hAnsi="Arial" w:cs="Arial"/>
          <w:bCs/>
          <w:color w:val="262626"/>
          <w:sz w:val="24"/>
          <w:szCs w:val="24"/>
          <w:lang w:eastAsia="ru-RU"/>
        </w:rPr>
        <w:t xml:space="preserve"> </w:t>
      </w:r>
      <w:proofErr w:type="spellStart"/>
      <w:r w:rsidRPr="00432985">
        <w:rPr>
          <w:rFonts w:ascii="Arial" w:eastAsia="Times New Roman" w:hAnsi="Arial" w:cs="Arial"/>
          <w:bCs/>
          <w:color w:val="262626"/>
          <w:sz w:val="24"/>
          <w:szCs w:val="24"/>
          <w:lang w:eastAsia="ru-RU"/>
        </w:rPr>
        <w:t>Шамдиновна</w:t>
      </w:r>
      <w:proofErr w:type="spellEnd"/>
      <w:r w:rsidRPr="00432985">
        <w:rPr>
          <w:rFonts w:ascii="Arial" w:eastAsia="Times New Roman" w:hAnsi="Arial" w:cs="Arial"/>
          <w:bCs/>
          <w:color w:val="262626"/>
          <w:sz w:val="24"/>
          <w:szCs w:val="24"/>
          <w:lang w:eastAsia="ru-RU"/>
        </w:rPr>
        <w:t xml:space="preserve"> </w:t>
      </w:r>
      <w:proofErr w:type="gramStart"/>
      <w:r w:rsidRPr="00432985">
        <w:rPr>
          <w:rFonts w:ascii="Arial" w:eastAsia="Times New Roman" w:hAnsi="Arial" w:cs="Arial"/>
          <w:bCs/>
          <w:color w:val="262626"/>
          <w:sz w:val="24"/>
          <w:szCs w:val="24"/>
          <w:lang w:eastAsia="ru-RU"/>
        </w:rPr>
        <w:t>–н</w:t>
      </w:r>
      <w:proofErr w:type="gramEnd"/>
      <w:r w:rsidRPr="00432985">
        <w:rPr>
          <w:rFonts w:ascii="Arial" w:eastAsia="Times New Roman" w:hAnsi="Arial" w:cs="Arial"/>
          <w:bCs/>
          <w:color w:val="262626"/>
          <w:sz w:val="24"/>
          <w:szCs w:val="24"/>
          <w:lang w:eastAsia="ru-RU"/>
        </w:rPr>
        <w:t>ачальник финансового отдела администрации Вурнарского муниципального округа Чувашской Республики</w:t>
      </w:r>
    </w:p>
    <w:p w:rsidR="00F77709" w:rsidRDefault="008D27FD" w:rsidP="008D27FD">
      <w:pPr>
        <w:ind w:firstLine="709"/>
        <w:jc w:val="both"/>
      </w:pPr>
      <w:bookmarkStart w:id="0" w:name="_GoBack"/>
      <w:bookmarkEnd w:id="0"/>
    </w:p>
    <w:sectPr w:rsidR="00F7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616A"/>
    <w:multiLevelType w:val="multilevel"/>
    <w:tmpl w:val="E2E63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FD"/>
    <w:rsid w:val="004106AC"/>
    <w:rsid w:val="008D27FD"/>
    <w:rsid w:val="00EC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7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7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9867">
      <w:bodyDiv w:val="1"/>
      <w:marLeft w:val="0"/>
      <w:marRight w:val="0"/>
      <w:marTop w:val="0"/>
      <w:marBottom w:val="0"/>
      <w:divBdr>
        <w:top w:val="none" w:sz="0" w:space="0" w:color="auto"/>
        <w:left w:val="none" w:sz="0" w:space="0" w:color="auto"/>
        <w:bottom w:val="none" w:sz="0" w:space="0" w:color="auto"/>
        <w:right w:val="none" w:sz="0" w:space="0" w:color="auto"/>
      </w:divBdr>
      <w:divsChild>
        <w:div w:id="491139723">
          <w:marLeft w:val="0"/>
          <w:marRight w:val="0"/>
          <w:marTop w:val="0"/>
          <w:marBottom w:val="0"/>
          <w:divBdr>
            <w:top w:val="none" w:sz="0" w:space="0" w:color="auto"/>
            <w:left w:val="none" w:sz="0" w:space="0" w:color="auto"/>
            <w:bottom w:val="none" w:sz="0" w:space="0" w:color="auto"/>
            <w:right w:val="none" w:sz="0" w:space="0" w:color="auto"/>
          </w:divBdr>
        </w:div>
        <w:div w:id="1605308148">
          <w:marLeft w:val="0"/>
          <w:marRight w:val="0"/>
          <w:marTop w:val="0"/>
          <w:marBottom w:val="0"/>
          <w:divBdr>
            <w:top w:val="none" w:sz="0" w:space="0" w:color="auto"/>
            <w:left w:val="none" w:sz="0" w:space="0" w:color="auto"/>
            <w:bottom w:val="none" w:sz="0" w:space="0" w:color="auto"/>
            <w:right w:val="none" w:sz="0" w:space="0" w:color="auto"/>
          </w:divBdr>
          <w:divsChild>
            <w:div w:id="583684034">
              <w:marLeft w:val="-225"/>
              <w:marRight w:val="-225"/>
              <w:marTop w:val="0"/>
              <w:marBottom w:val="0"/>
              <w:divBdr>
                <w:top w:val="none" w:sz="0" w:space="0" w:color="auto"/>
                <w:left w:val="none" w:sz="0" w:space="0" w:color="auto"/>
                <w:bottom w:val="none" w:sz="0" w:space="0" w:color="auto"/>
                <w:right w:val="none" w:sz="0" w:space="0" w:color="auto"/>
              </w:divBdr>
              <w:divsChild>
                <w:div w:id="2024241678">
                  <w:marLeft w:val="0"/>
                  <w:marRight w:val="0"/>
                  <w:marTop w:val="0"/>
                  <w:marBottom w:val="0"/>
                  <w:divBdr>
                    <w:top w:val="none" w:sz="0" w:space="0" w:color="auto"/>
                    <w:left w:val="none" w:sz="0" w:space="0" w:color="auto"/>
                    <w:bottom w:val="none" w:sz="0" w:space="0" w:color="auto"/>
                    <w:right w:val="none" w:sz="0" w:space="0" w:color="auto"/>
                  </w:divBdr>
                  <w:divsChild>
                    <w:div w:id="468716835">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Гузалия Салахова</dc:creator>
  <cp:lastModifiedBy>Адм. Вурнарского района - Гузалия Салахова</cp:lastModifiedBy>
  <cp:revision>1</cp:revision>
  <dcterms:created xsi:type="dcterms:W3CDTF">2023-06-06T13:17:00Z</dcterms:created>
  <dcterms:modified xsi:type="dcterms:W3CDTF">2023-06-06T13:21:00Z</dcterms:modified>
</cp:coreProperties>
</file>