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D4" w:rsidRDefault="00135C72">
      <w:pPr>
        <w:jc w:val="right"/>
        <w:rPr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Приложение N 6</w:t>
      </w:r>
      <w:r>
        <w:rPr>
          <w:rStyle w:val="a4"/>
          <w:b w:val="0"/>
          <w:color w:val="000000"/>
          <w:sz w:val="24"/>
          <w:szCs w:val="24"/>
        </w:rPr>
        <w:br/>
        <w:t xml:space="preserve">к </w:t>
      </w:r>
      <w:hyperlink r:id="rId6" w:anchor="sub_1000" w:history="1">
        <w:r>
          <w:rPr>
            <w:color w:val="000000"/>
            <w:sz w:val="24"/>
            <w:szCs w:val="24"/>
          </w:rPr>
          <w:t>Порядку</w:t>
        </w:r>
      </w:hyperlink>
      <w:r>
        <w:rPr>
          <w:rStyle w:val="a4"/>
          <w:b w:val="0"/>
          <w:color w:val="000000"/>
          <w:sz w:val="24"/>
          <w:szCs w:val="24"/>
        </w:rPr>
        <w:t xml:space="preserve"> разработки и реализации</w:t>
      </w:r>
      <w:r>
        <w:rPr>
          <w:rStyle w:val="a4"/>
          <w:b w:val="0"/>
          <w:color w:val="000000"/>
          <w:sz w:val="24"/>
          <w:szCs w:val="24"/>
        </w:rPr>
        <w:br/>
        <w:t>муниципальных программ</w:t>
      </w:r>
      <w:r>
        <w:rPr>
          <w:rStyle w:val="a4"/>
          <w:b w:val="0"/>
          <w:color w:val="000000"/>
          <w:sz w:val="24"/>
          <w:szCs w:val="24"/>
        </w:rPr>
        <w:br/>
      </w:r>
      <w:proofErr w:type="spellStart"/>
      <w:r>
        <w:rPr>
          <w:rStyle w:val="a4"/>
          <w:b w:val="0"/>
          <w:sz w:val="24"/>
          <w:szCs w:val="24"/>
        </w:rPr>
        <w:t>Аликовского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муниципального округа</w:t>
      </w:r>
    </w:p>
    <w:p w:rsidR="001B76D4" w:rsidRDefault="001B76D4">
      <w:pPr>
        <w:pStyle w:val="1"/>
        <w:jc w:val="right"/>
        <w:rPr>
          <w:b/>
          <w:sz w:val="24"/>
          <w:szCs w:val="24"/>
        </w:rPr>
      </w:pPr>
    </w:p>
    <w:p w:rsidR="001B76D4" w:rsidRDefault="00135C72">
      <w:pPr>
        <w:pStyle w:val="1"/>
        <w:jc w:val="center"/>
      </w:pPr>
      <w:r>
        <w:rPr>
          <w:b/>
          <w:sz w:val="24"/>
          <w:szCs w:val="24"/>
        </w:rPr>
        <w:t>Отчет</w:t>
      </w:r>
      <w:r>
        <w:rPr>
          <w:b/>
          <w:sz w:val="24"/>
          <w:szCs w:val="24"/>
        </w:rPr>
        <w:br/>
        <w:t>о реализации основных мероприятий (мер</w:t>
      </w:r>
      <w:r>
        <w:rPr>
          <w:b/>
          <w:sz w:val="24"/>
          <w:szCs w:val="24"/>
        </w:rPr>
        <w:t xml:space="preserve">оприятий) подпрограмм муниципальной программы </w:t>
      </w:r>
    </w:p>
    <w:p w:rsidR="001B76D4" w:rsidRDefault="00135C72">
      <w:pPr>
        <w:pStyle w:val="1"/>
        <w:jc w:val="center"/>
      </w:pP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 за 202</w:t>
      </w:r>
      <w:r w:rsidR="00E001F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5424"/>
        <w:gridCol w:w="1843"/>
        <w:gridCol w:w="6881"/>
      </w:tblGrid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округа), основного мер</w:t>
            </w:r>
            <w:r>
              <w:rPr>
                <w:rFonts w:ascii="Times New Roman" w:hAnsi="Times New Roman" w:cs="Times New Roman"/>
              </w:rPr>
              <w:t>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мероприятия</w:t>
            </w:r>
            <w:hyperlink r:id="rId7" w:anchor="sub_6666" w:history="1">
              <w:r>
                <w:rPr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  <w:hyperlink r:id="rId8" w:anchor="sub_7777" w:history="1">
              <w:r>
                <w:rPr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"Развитие земельных и имущественных отношений"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"Управление муниципальным имуществом 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 «Создание единой системы учета </w:t>
            </w:r>
            <w:r>
              <w:rPr>
                <w:rFonts w:ascii="Times New Roman" w:hAnsi="Times New Roman"/>
              </w:rPr>
              <w:t xml:space="preserve">муниципального имущества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Республики и муниципального имущества»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Внедрение единой системы управления и распоряжения муниципальным имуществом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обеспечивает </w:t>
            </w:r>
            <w:r>
              <w:rPr>
                <w:rFonts w:ascii="Times New Roman" w:hAnsi="Times New Roman" w:cs="Times New Roman"/>
              </w:rPr>
              <w:t>надлежащий учет такого имущества.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 рамках реализации данного мероприятия сектором ведется работа по упорядочению состава имущества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и обеспечение его учета, признание прав имущества. Постоянно совершенствуется нормат</w:t>
            </w:r>
            <w:r>
              <w:rPr>
                <w:rFonts w:ascii="Times New Roman" w:hAnsi="Times New Roman" w:cs="Times New Roman"/>
              </w:rPr>
              <w:t>ивно-правовая база.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 учет муниципального имущества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Республики, осуществляются передача имущества во владение и пользование, безвозмездные прием и передача имущества на другие уровни собственности и т.д</w:t>
            </w:r>
            <w:r>
              <w:rPr>
                <w:rFonts w:ascii="Times New Roman" w:hAnsi="Times New Roman" w:cs="Times New Roman"/>
              </w:rPr>
              <w:t>. и достоверных сведений о его структуре и состоянии.</w:t>
            </w: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</w:t>
            </w:r>
            <w:r>
              <w:t xml:space="preserve"> «</w:t>
            </w:r>
            <w:r>
              <w:rPr>
                <w:rFonts w:ascii="Times New Roman" w:hAnsi="Times New Roman"/>
              </w:rPr>
              <w:t>Создание условий для максимального вовлечения в хозяйственный оборот муниципального имущества Чувашской Республики, в том числе земельных участков»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более эффективного </w:t>
            </w:r>
            <w:r>
              <w:rPr>
                <w:rFonts w:ascii="Times New Roman" w:hAnsi="Times New Roman" w:cs="Times New Roman"/>
              </w:rPr>
              <w:t xml:space="preserve">использования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Республики, и вовлечения их в оборот осуществляются кадастровые работы по их разделу, объединению, перераспределению.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проводятся </w:t>
            </w:r>
            <w:r>
              <w:rPr>
                <w:rFonts w:ascii="Times New Roman" w:hAnsi="Times New Roman" w:cs="Times New Roman"/>
              </w:rPr>
              <w:t xml:space="preserve">в отношении земельных участков, находящихся в 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Республики, </w:t>
            </w:r>
            <w:proofErr w:type="gramStart"/>
            <w:r>
              <w:rPr>
                <w:rFonts w:ascii="Times New Roman" w:hAnsi="Times New Roman" w:cs="Times New Roman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местоположении границ которых по координатному описанию отсутствуют в Едином государственном реестре недвижимости </w:t>
            </w:r>
            <w:r>
              <w:rPr>
                <w:rFonts w:ascii="Times New Roman" w:hAnsi="Times New Roman" w:cs="Times New Roman"/>
              </w:rPr>
              <w:t>и государственном кадастре недвижимости.</w:t>
            </w:r>
          </w:p>
          <w:p w:rsidR="001B76D4" w:rsidRDefault="00135C72" w:rsidP="0010185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В целях максимального вовлечения в хозяйственный оборот муниципального имущества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ведется баннер «Единый информационный ресурс об отдельных объектах недвижимого имущества, </w:t>
            </w:r>
            <w:r>
              <w:rPr>
                <w:sz w:val="24"/>
                <w:szCs w:val="24"/>
              </w:rPr>
              <w:t xml:space="preserve">расположенных на территории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Чувашской Республики». Куда включена информация о</w:t>
            </w:r>
            <w:r w:rsidR="00101850">
              <w:rPr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5</w:t>
            </w:r>
            <w:r w:rsidR="001018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 участках сельскохозяйственного назначения, а также о свободных от прав третьих лиц 4 объектов капитального строительства и земельны</w:t>
            </w:r>
            <w:r>
              <w:rPr>
                <w:sz w:val="24"/>
                <w:szCs w:val="24"/>
              </w:rPr>
              <w:t>х участков под ними. Единый информационный ресурс будет постоянное пополняться новыми сведениями.</w:t>
            </w: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"Формирование эффективного государственного сектора экономики  Чувашской Республики"</w:t>
            </w:r>
          </w:p>
          <w:p w:rsidR="001B76D4" w:rsidRDefault="001B76D4">
            <w:pPr>
              <w:widowControl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B76D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c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</w:t>
            </w:r>
            <w:r>
              <w:t xml:space="preserve"> «</w:t>
            </w:r>
            <w:r>
              <w:rPr>
                <w:rFonts w:ascii="Times New Roman" w:hAnsi="Times New Roman"/>
              </w:rPr>
              <w:t>Создание эффективной си</w:t>
            </w:r>
            <w:r>
              <w:rPr>
                <w:rFonts w:ascii="Times New Roman" w:hAnsi="Times New Roman"/>
              </w:rPr>
              <w:t xml:space="preserve">стемы муниципального сектора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Республики»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B76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создание эффективной системы муниципального сектора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 проводится ежеквартальный мониторинг и анализ результат</w:t>
            </w:r>
            <w:r>
              <w:rPr>
                <w:rFonts w:ascii="Times New Roman" w:hAnsi="Times New Roman" w:cs="Times New Roman"/>
              </w:rPr>
              <w:t xml:space="preserve">ов финансово-хозяйственной деятельности и финансового состояния муниципальных унитарных предприятий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Республики. Ежегодно утверждается Прогнозный план (программа) приватизации муниципального имущества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 Чувашской Республики на очередной финансовый год. Так за 202</w:t>
            </w:r>
            <w:r w:rsidR="00277B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поступление неналоговых доходов от распоряжения имуществом и земельными ресурсами в бюджет муниципального округа составило </w:t>
            </w:r>
            <w:r>
              <w:rPr>
                <w:rFonts w:ascii="Times New Roman" w:hAnsi="Times New Roman" w:cs="Times New Roman"/>
              </w:rPr>
              <w:t>1</w:t>
            </w:r>
            <w:r w:rsidR="00277B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млн. </w:t>
            </w:r>
            <w:r w:rsidR="00277B4A">
              <w:rPr>
                <w:rFonts w:ascii="Times New Roman" w:hAnsi="Times New Roman" w:cs="Times New Roman"/>
              </w:rPr>
              <w:t>553</w:t>
            </w:r>
            <w:r>
              <w:rPr>
                <w:rFonts w:ascii="Times New Roman" w:hAnsi="Times New Roman" w:cs="Times New Roman"/>
              </w:rPr>
              <w:t xml:space="preserve"> тыс. рублей, </w:t>
            </w:r>
            <w:r>
              <w:rPr>
                <w:rFonts w:ascii="Times New Roman" w:hAnsi="Times New Roman" w:cs="Times New Roman"/>
              </w:rPr>
              <w:t xml:space="preserve">что больше на </w:t>
            </w:r>
            <w:r w:rsidR="00277B4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</w:t>
            </w:r>
            <w:r w:rsidR="00277B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 и</w:t>
            </w:r>
            <w:r w:rsidR="00277B4A">
              <w:rPr>
                <w:rFonts w:ascii="Times New Roman" w:hAnsi="Times New Roman" w:cs="Times New Roman"/>
              </w:rPr>
              <w:t>ли на 3358 тыс. рублей к уровню 2023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средства, поступившие в местный бюджет от аренды земли -6 млн.324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средства, поступившие в местный бюджет от аренды муниципального имущества – 1 млн. 857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B76D4" w:rsidRDefault="00135C72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-средства, </w:t>
            </w:r>
            <w:r>
              <w:rPr>
                <w:rFonts w:ascii="Times New Roman" w:hAnsi="Times New Roman" w:cs="Times New Roman"/>
              </w:rPr>
              <w:t>поступившие от приватизации (продажи) муниципального имущества в соответствии с Прогнозным планом (программой) приватизации – 4</w:t>
            </w:r>
            <w:r>
              <w:rPr>
                <w:rFonts w:ascii="Times New Roman" w:hAnsi="Times New Roman" w:cs="Times New Roman"/>
              </w:rPr>
              <w:t xml:space="preserve"> млн. 703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  <w:proofErr w:type="gramEnd"/>
          </w:p>
          <w:p w:rsidR="001B76D4" w:rsidRDefault="00135C72" w:rsidP="00135C7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средства, поступившие в местный бюджет от продажи земельных участков — 5</w:t>
            </w:r>
            <w:r>
              <w:rPr>
                <w:rFonts w:ascii="Times New Roman" w:hAnsi="Times New Roman" w:cs="Times New Roman"/>
              </w:rPr>
              <w:t xml:space="preserve"> млн.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68 тыс. рублей.</w:t>
            </w:r>
          </w:p>
        </w:tc>
      </w:tr>
    </w:tbl>
    <w:p w:rsidR="001B76D4" w:rsidRDefault="001B76D4"/>
    <w:sectPr w:rsidR="001B76D4">
      <w:pgSz w:w="16838" w:h="11906" w:orient="landscape"/>
      <w:pgMar w:top="1701" w:right="1134" w:bottom="567" w:left="1134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D4"/>
    <w:rsid w:val="00101850"/>
    <w:rsid w:val="00135C72"/>
    <w:rsid w:val="001B76D4"/>
    <w:rsid w:val="00277B4A"/>
    <w:rsid w:val="00C60CD0"/>
    <w:rsid w:val="00E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DD6A92"/>
    <w:rPr>
      <w:color w:val="106BBE"/>
    </w:rPr>
  </w:style>
  <w:style w:type="character" w:customStyle="1" w:styleId="a4">
    <w:name w:val="Цветовое выделение"/>
    <w:uiPriority w:val="99"/>
    <w:qFormat/>
    <w:rsid w:val="00DD6A92"/>
    <w:rPr>
      <w:b/>
      <w:bCs w:val="0"/>
      <w:color w:val="000080"/>
    </w:rPr>
  </w:style>
  <w:style w:type="character" w:customStyle="1" w:styleId="a5">
    <w:name w:val="Текст выноски Знак"/>
    <w:basedOn w:val="a0"/>
    <w:uiPriority w:val="99"/>
    <w:semiHidden/>
    <w:qFormat/>
    <w:rsid w:val="00E61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Нормальный (таблица)"/>
    <w:basedOn w:val="a"/>
    <w:next w:val="a"/>
    <w:uiPriority w:val="99"/>
    <w:qFormat/>
    <w:rsid w:val="00DD6A9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qFormat/>
    <w:rsid w:val="00DD6A92"/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qFormat/>
    <w:rsid w:val="00DD6A92"/>
    <w:pPr>
      <w:widowControl w:val="0"/>
    </w:pPr>
    <w:rPr>
      <w:rFonts w:ascii="Courier New" w:hAnsi="Courier New" w:cs="Courier New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E6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DD6A92"/>
    <w:rPr>
      <w:color w:val="106BBE"/>
    </w:rPr>
  </w:style>
  <w:style w:type="character" w:customStyle="1" w:styleId="a4">
    <w:name w:val="Цветовое выделение"/>
    <w:uiPriority w:val="99"/>
    <w:qFormat/>
    <w:rsid w:val="00DD6A92"/>
    <w:rPr>
      <w:b/>
      <w:bCs w:val="0"/>
      <w:color w:val="000080"/>
    </w:rPr>
  </w:style>
  <w:style w:type="character" w:customStyle="1" w:styleId="a5">
    <w:name w:val="Текст выноски Знак"/>
    <w:basedOn w:val="a0"/>
    <w:uiPriority w:val="99"/>
    <w:semiHidden/>
    <w:qFormat/>
    <w:rsid w:val="00E61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Нормальный (таблица)"/>
    <w:basedOn w:val="a"/>
    <w:next w:val="a"/>
    <w:uiPriority w:val="99"/>
    <w:qFormat/>
    <w:rsid w:val="00DD6A9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qFormat/>
    <w:rsid w:val="00DD6A92"/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qFormat/>
    <w:rsid w:val="00DD6A92"/>
    <w:pPr>
      <w:widowControl w:val="0"/>
    </w:pPr>
    <w:rPr>
      <w:rFonts w:ascii="Courier New" w:hAnsi="Courier New" w:cs="Courier New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E6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2035-F769-49F8-AA28-86B71417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dc:description/>
  <cp:lastModifiedBy>Марина Валер.. Майорова</cp:lastModifiedBy>
  <cp:revision>123</cp:revision>
  <cp:lastPrinted>2020-02-03T13:13:00Z</cp:lastPrinted>
  <dcterms:created xsi:type="dcterms:W3CDTF">2020-01-31T15:52:00Z</dcterms:created>
  <dcterms:modified xsi:type="dcterms:W3CDTF">2025-03-05T06:44:00Z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