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1"/>
        <w:spacing w:before="108" w:after="108"/>
        <w:rPr/>
      </w:pPr>
      <w:r>
        <w:rPr>
          <w:rFonts w:cs="Times New Roman" w:ascii="Times New Roman" w:hAnsi="Times New Roman"/>
          <w:color w:val="auto"/>
        </w:rPr>
        <w:t>Оповещение</w:t>
        <w:br/>
        <w:t>о начале публичных слушаний</w:t>
      </w:r>
    </w:p>
    <w:p>
      <w:pPr>
        <w:pStyle w:val="Normal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 xml:space="preserve">На публичные   слушания   представляется проект </w:t>
      </w:r>
      <w:r>
        <w:rPr>
          <w:color w:val="000000"/>
          <w:sz w:val="26"/>
          <w:szCs w:val="26"/>
        </w:rPr>
        <w:t>по планировке территории: «П</w:t>
      </w:r>
      <w:r>
        <w:rPr>
          <w:sz w:val="26"/>
          <w:szCs w:val="26"/>
        </w:rPr>
        <w:t xml:space="preserve">роект межевания территории </w:t>
      </w:r>
      <w:r>
        <w:rPr>
          <w:color w:val="000000"/>
          <w:sz w:val="26"/>
          <w:szCs w:val="26"/>
          <w:shd w:fill="FFFFFF" w:val="clear"/>
        </w:rPr>
        <w:t xml:space="preserve">микрорайона, </w:t>
      </w:r>
      <w:r>
        <w:rPr>
          <w:bCs/>
          <w:iCs/>
          <w:color w:val="000000"/>
          <w:sz w:val="26"/>
          <w:szCs w:val="26"/>
          <w:shd w:fill="FFFFFF" w:val="clear"/>
        </w:rPr>
        <w:t xml:space="preserve">ограниченной улицами </w:t>
      </w:r>
      <w:r>
        <w:rPr>
          <w:color w:val="000000"/>
          <w:sz w:val="26"/>
          <w:szCs w:val="26"/>
        </w:rPr>
        <w:t>30 лет Победы, Молодежная, Колхозная в городе Ядрин»</w:t>
      </w:r>
      <w:r>
        <w:rPr>
          <w:rFonts w:eastAsia="Courier New"/>
          <w:sz w:val="26"/>
          <w:szCs w:val="26"/>
        </w:rPr>
        <w:t xml:space="preserve"> (далее - Проект).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 xml:space="preserve">Проект размещен на официальном сайте   </w:t>
      </w:r>
      <w:r>
        <w:rPr>
          <w:sz w:val="26"/>
          <w:szCs w:val="26"/>
        </w:rPr>
        <w:t xml:space="preserve">Ядринского </w:t>
      </w:r>
      <w:r>
        <w:rPr>
          <w:rFonts w:eastAsia="Courier New"/>
          <w:sz w:val="26"/>
          <w:szCs w:val="26"/>
        </w:rPr>
        <w:t>муниципального округа    в    информационно-телекоммуникационной     сети «Интернет» (</w:t>
      </w:r>
      <w:hyperlink r:id="rId2">
        <w:r>
          <w:rPr>
            <w:rFonts w:eastAsia="Courier New"/>
            <w:sz w:val="26"/>
            <w:szCs w:val="26"/>
          </w:rPr>
          <w:t>https://yadrin.cap.ru/deyateljnostj/activity/publichnie-slushaniya/2026-god/postanovlenie-glavi</w:t>
        </w:r>
      </w:hyperlink>
      <w:r>
        <w:rPr>
          <w:rFonts w:eastAsia="Courier New"/>
          <w:sz w:val="26"/>
          <w:szCs w:val="26"/>
        </w:rPr>
        <w:t>) и в периодическом печатном издании «Вестник Ядринского муниципального округа».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Информационные материалы по Проекту размещены на официальном сайте Ядринского муниципального округа в информационно-телекоммуникационной сети «Интернет» (</w:t>
      </w:r>
      <w:hyperlink r:id="rId3">
        <w:r>
          <w:rPr>
            <w:rFonts w:eastAsia="Courier New"/>
            <w:sz w:val="26"/>
            <w:szCs w:val="26"/>
          </w:rPr>
          <w:t>https://yadrin.cap.ru/deyateljnostj/activity/publichnie-slushaniya/2026-god/postanovlenie-glavi</w:t>
        </w:r>
      </w:hyperlink>
      <w:r>
        <w:rPr>
          <w:rFonts w:eastAsia="Courier New"/>
          <w:sz w:val="26"/>
          <w:szCs w:val="26"/>
        </w:rPr>
        <w:t>).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Организатором публичных слушаний является Администрация Ядринского муниципального округа, (далее - Организатор).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 xml:space="preserve">Публичные слушания по Проекту проводятся в порядке,  установленном требованиями </w:t>
      </w:r>
      <w:hyperlink r:id="rId4">
        <w:r>
          <w:rPr>
            <w:rFonts w:eastAsia="Courier New"/>
            <w:sz w:val="26"/>
            <w:szCs w:val="26"/>
          </w:rPr>
          <w:t>Градостроительного кодекса</w:t>
        </w:r>
      </w:hyperlink>
      <w:r>
        <w:rPr>
          <w:rFonts w:eastAsia="Courier New"/>
          <w:sz w:val="26"/>
          <w:szCs w:val="26"/>
        </w:rPr>
        <w:t xml:space="preserve"> Российской Федерации.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Срок проведения публичных слушаний с 27 марта по 10 апреля 2026 года.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Дата, время и место   проведения   собрания   участников   публичных слушаний по рассмотрению Проекта: 10 апреля 2026 года в 16:00 часов в актовом зале в здании администрации Ядринского муниципального округа, расположенном по адресу: г. Ядрин, ул. 30 лет Победы, д. 1.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Начало регистрации участников осуществляется за 30 мин. до начала слушаний.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Дата открытия экспозиции – 27 марта 2026 года.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 xml:space="preserve">Экспозиция по Проекту проводится в актовом зале в здании администрации Ядринского муниципального округа, расположенном по адресу: г. Ядрин, ул. 30 лет Победы, д. 1, посещение экспозиции </w:t>
      </w:r>
      <w:r>
        <w:rPr>
          <w:bCs/>
          <w:sz w:val="26"/>
          <w:szCs w:val="26"/>
        </w:rPr>
        <w:t>с 27.03.2026 года по 10.04.2026 года (время посещения - в будние (рабочие) дни c 12 ч до 16 ч).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 xml:space="preserve">Консультирование   посетителей   экспозиции осуществляется с 12.00 до 16.00 часов </w:t>
      </w:r>
      <w:r>
        <w:rPr>
          <w:bCs/>
          <w:sz w:val="26"/>
          <w:szCs w:val="26"/>
        </w:rPr>
        <w:t>02.04.2026 года и 09.04.2026 года по адресу: г. Ядрин, ул. 30 Лет Победы, д.1, каб. 210</w:t>
      </w:r>
      <w:r>
        <w:rPr>
          <w:rFonts w:eastAsia="Courier New"/>
          <w:sz w:val="26"/>
          <w:szCs w:val="26"/>
        </w:rPr>
        <w:t>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 xml:space="preserve">В течение всего периода проведения публичных   слушаний   участники публичных слушаний имеют право направить Организатору свои предложения и замечания по обсуждаемому вопросу по адресу: г. Ядрин, ул. 30 лет Победы, д. 1, в письменном виде по форме согласно </w:t>
      </w:r>
      <w:hyperlink w:anchor="sub_1300">
        <w:r>
          <w:rPr>
            <w:rFonts w:eastAsia="Courier New"/>
            <w:sz w:val="26"/>
            <w:szCs w:val="26"/>
          </w:rPr>
          <w:t>приложению № 3</w:t>
        </w:r>
      </w:hyperlink>
      <w:r>
        <w:rPr>
          <w:rFonts w:eastAsia="Courier New"/>
          <w:sz w:val="26"/>
          <w:szCs w:val="26"/>
        </w:rPr>
        <w:t xml:space="preserve">  к Положению о порядке организации и проведения общественных обсуждений, публичных   слушаний   по   вопросам градостроительной деятельности на территории Ядринского муниципального округа, утвержденному решением Собрания   депутатов    Ядринского муниципального округа Чувашской Республики от 30.10.2024 № 4 (далее - Положение), а также посредством записи в книге (журнале) учета посетителей экспозиции проекта по форме согласно </w:t>
      </w:r>
      <w:hyperlink w:anchor="sub_1600">
        <w:r>
          <w:rPr>
            <w:rFonts w:eastAsia="Courier New"/>
            <w:sz w:val="26"/>
            <w:szCs w:val="26"/>
          </w:rPr>
          <w:t>приложению № 6</w:t>
        </w:r>
      </w:hyperlink>
      <w:r>
        <w:rPr>
          <w:rFonts w:eastAsia="Courier New"/>
          <w:sz w:val="26"/>
          <w:szCs w:val="26"/>
        </w:rPr>
        <w:t xml:space="preserve"> к Положению.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 xml:space="preserve">Предложения и замечания по Проекту, направленные в установленном порядке, </w:t>
      </w:r>
      <w:bookmarkStart w:id="0" w:name="_GoBack"/>
      <w:bookmarkEnd w:id="0"/>
      <w:r>
        <w:rPr>
          <w:rFonts w:eastAsia="Courier New"/>
          <w:sz w:val="26"/>
          <w:szCs w:val="26"/>
        </w:rPr>
        <w:t>подлежат регистрации и обязательному рассмотрению Организатором.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Номера контактных справочных телефонов комиссии: 23-8-28</w:t>
      </w:r>
    </w:p>
    <w:p>
      <w:pPr>
        <w:pStyle w:val="1"/>
        <w:ind w:firstLine="851"/>
        <w:jc w:val="both"/>
        <w:rPr>
          <w:rFonts w:eastAsia="Courier New"/>
          <w:sz w:val="26"/>
          <w:szCs w:val="26"/>
        </w:rPr>
      </w:pPr>
      <w:r>
        <w:rPr>
          <w:rFonts w:eastAsia="Courier New"/>
          <w:sz w:val="26"/>
          <w:szCs w:val="26"/>
        </w:rPr>
        <w:t>Почтовый адрес комиссии: г. Ядрин, ул.30 лет Победы, д. 1</w:t>
      </w:r>
    </w:p>
    <w:p>
      <w:pPr>
        <w:pStyle w:val="1"/>
        <w:ind w:firstLine="851"/>
        <w:jc w:val="both"/>
        <w:rPr>
          <w:sz w:val="26"/>
          <w:szCs w:val="26"/>
        </w:rPr>
      </w:pPr>
      <w:r>
        <w:rPr>
          <w:rFonts w:eastAsia="Courier New"/>
          <w:sz w:val="26"/>
          <w:szCs w:val="26"/>
        </w:rPr>
        <w:t xml:space="preserve">Адрес электронной почты: </w:t>
      </w:r>
      <w:r>
        <w:rPr>
          <w:rFonts w:eastAsia="Courier New"/>
          <w:sz w:val="26"/>
          <w:szCs w:val="26"/>
          <w:lang w:val="en-US"/>
        </w:rPr>
        <w:t>yadrin</w:t>
      </w:r>
      <w:r>
        <w:rPr>
          <w:rFonts w:eastAsia="Courier New"/>
          <w:sz w:val="26"/>
          <w:szCs w:val="26"/>
        </w:rPr>
        <w:t>_</w:t>
      </w:r>
      <w:r>
        <w:rPr>
          <w:rFonts w:eastAsia="Courier New"/>
          <w:sz w:val="26"/>
          <w:szCs w:val="26"/>
          <w:lang w:val="en-US"/>
        </w:rPr>
        <w:t>oks</w:t>
      </w:r>
      <w:r>
        <w:rPr>
          <w:rFonts w:eastAsia="Courier New"/>
          <w:sz w:val="26"/>
          <w:szCs w:val="26"/>
        </w:rPr>
        <w:t>3@</w:t>
      </w:r>
      <w:r>
        <w:rPr>
          <w:rFonts w:eastAsia="Courier New"/>
          <w:sz w:val="26"/>
          <w:szCs w:val="26"/>
          <w:lang w:val="en-US"/>
        </w:rPr>
        <w:t>cap</w:t>
      </w:r>
      <w:r>
        <w:rPr>
          <w:rFonts w:eastAsia="Courier New"/>
          <w:sz w:val="26"/>
          <w:szCs w:val="26"/>
        </w:rPr>
        <w:t>.</w:t>
      </w:r>
      <w:r>
        <w:rPr>
          <w:rFonts w:eastAsia="Courier New"/>
          <w:sz w:val="26"/>
          <w:szCs w:val="26"/>
          <w:lang w:val="en-US"/>
        </w:rPr>
        <w:t>ru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 CYR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77fef"/>
    <w:pPr>
      <w:widowControl w:val="false"/>
      <w:bidi w:val="0"/>
      <w:spacing w:lineRule="auto" w:line="240" w:before="0" w:after="0"/>
      <w:ind w:firstLine="720"/>
      <w:jc w:val="both"/>
    </w:pPr>
    <w:rPr>
      <w:rFonts w:ascii="Times New Roman CYR" w:hAnsi="Times New Roman CYR" w:eastAsia="Symbol" w:cs="Wingdings"/>
      <w:color w:val="auto"/>
      <w:kern w:val="2"/>
      <w:sz w:val="24"/>
      <w:szCs w:val="24"/>
      <w:lang w:eastAsia="zh-CN" w:bidi="hi-IN" w:val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277fef"/>
    <w:rPr>
      <w:color w:val="000080"/>
      <w:u w:val="single"/>
    </w:rPr>
  </w:style>
  <w:style w:type="character" w:styleId="Style15">
    <w:name w:val="Посещённая гиперссылка"/>
    <w:rPr>
      <w:color w:val="80000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11" w:customStyle="1">
    <w:name w:val="Заголовок 11"/>
    <w:basedOn w:val="Normal"/>
    <w:next w:val="Normal"/>
    <w:qFormat/>
    <w:rsid w:val="00277fef"/>
    <w:pPr>
      <w:suppressAutoHyphens w:val="true"/>
      <w:spacing w:before="108" w:after="108"/>
      <w:ind w:hanging="0"/>
      <w:jc w:val="center"/>
    </w:pPr>
    <w:rPr>
      <w:rFonts w:ascii="Arial" w:hAnsi="Arial" w:eastAsia="Arial" w:cs="Arial"/>
      <w:b/>
      <w:bCs/>
      <w:color w:val="26282F"/>
      <w:kern w:val="0"/>
      <w:sz w:val="26"/>
      <w:szCs w:val="26"/>
      <w:lang w:eastAsia="ru-RU" w:bidi="ru-RU"/>
    </w:rPr>
  </w:style>
  <w:style w:type="paragraph" w:styleId="1" w:customStyle="1">
    <w:name w:val="Нижний колонтитул1"/>
    <w:basedOn w:val="Normal"/>
    <w:next w:val="Normal"/>
    <w:qFormat/>
    <w:rsid w:val="00277fef"/>
    <w:pPr>
      <w:suppressAutoHyphens w:val="true"/>
      <w:ind w:hanging="0"/>
      <w:jc w:val="left"/>
    </w:pPr>
    <w:rPr>
      <w:rFonts w:ascii="Times New Roman" w:hAnsi="Times New Roman" w:eastAsia="Times New Roman" w:cs="Times New Roman"/>
      <w:kern w:val="0"/>
      <w:sz w:val="20"/>
      <w:szCs w:val="20"/>
      <w:lang w:eastAsia="ru-RU" w:bidi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adrin.cap.ru/deyateljnostj/activity/publichnie-slushaniya/2026-god/postanovlenie-glavi" TargetMode="External"/><Relationship Id="rId3" Type="http://schemas.openxmlformats.org/officeDocument/2006/relationships/hyperlink" Target="https://yadrin.cap.ru/deyateljnostj/activity/publichnie-slushaniya/2026-god/postanovlenie-glavi" TargetMode="External"/><Relationship Id="rId4" Type="http://schemas.openxmlformats.org/officeDocument/2006/relationships/hyperlink" Target="https://internet.garant.ru/document/redirect/12138258/0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LibreOffice/7.1.5.2$Windows_X86_64 LibreOffice_project/85f04e9f809797b8199d13c421bd8a2b025d52b5</Application>
  <AppVersion>15.0000</AppVersion>
  <Pages>2</Pages>
  <Words>360</Words>
  <Characters>2589</Characters>
  <CharactersWithSpaces>2978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2026-03-26T13:47:00Z</dcterms:created>
  <dc:creator>Судаков Александр Сергеевич</dc:creator>
  <dc:description/>
  <dc:language>ru-RU</dc:language>
  <cp:lastModifiedBy/>
  <dcterms:modified xsi:type="dcterms:W3CDTF">2026-03-27T14:17:51Z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