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133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133BE" w:rsidRDefault="00BC73D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3B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33BE" w:rsidRDefault="00BC73DE">
            <w:pPr>
              <w:pStyle w:val="ConsPlusTitlePage0"/>
              <w:jc w:val="center"/>
            </w:pPr>
            <w:r>
              <w:rPr>
                <w:sz w:val="48"/>
              </w:rPr>
              <w:t>Постановление Кабинета Министров ЧР от 05.12.2018 N 496</w:t>
            </w:r>
            <w:r>
              <w:rPr>
                <w:sz w:val="48"/>
              </w:rPr>
              <w:br/>
              <w:t>(</w:t>
            </w:r>
            <w:bookmarkStart w:id="0" w:name="_GoBack"/>
            <w:r>
              <w:rPr>
                <w:sz w:val="48"/>
              </w:rPr>
              <w:t>ред. от 25.03.2025</w:t>
            </w:r>
            <w:bookmarkEnd w:id="0"/>
            <w:r>
              <w:rPr>
                <w:sz w:val="48"/>
              </w:rPr>
              <w:t>)</w:t>
            </w:r>
            <w:r>
              <w:rPr>
                <w:sz w:val="48"/>
              </w:rPr>
              <w:br/>
              <w:t>"О государственной программе Чувашской Республики "Экономическое развитие Чувашской Республики"</w:t>
            </w:r>
          </w:p>
        </w:tc>
      </w:tr>
      <w:tr w:rsidR="003133B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133BE" w:rsidRDefault="00BC73D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02.04.2025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3133BE" w:rsidRDefault="003133BE">
      <w:pPr>
        <w:pStyle w:val="ConsPlusNormal0"/>
        <w:sectPr w:rsidR="003133B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  <w:outlineLvl w:val="0"/>
      </w:pPr>
    </w:p>
    <w:p w:rsidR="003133BE" w:rsidRDefault="00BC73DE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3133BE" w:rsidRDefault="003133BE">
      <w:pPr>
        <w:pStyle w:val="ConsPlusTitle0"/>
        <w:jc w:val="center"/>
      </w:pPr>
    </w:p>
    <w:p w:rsidR="003133BE" w:rsidRDefault="00BC73DE">
      <w:pPr>
        <w:pStyle w:val="ConsPlusTitle0"/>
        <w:jc w:val="center"/>
      </w:pPr>
      <w:r>
        <w:t>ПОСТАНОВЛЕНИЕ</w:t>
      </w:r>
    </w:p>
    <w:p w:rsidR="003133BE" w:rsidRDefault="00BC73DE">
      <w:pPr>
        <w:pStyle w:val="ConsPlusTitle0"/>
        <w:jc w:val="center"/>
      </w:pPr>
      <w:r>
        <w:t>от 5 декабря 2018 г. N 496</w:t>
      </w:r>
    </w:p>
    <w:p w:rsidR="003133BE" w:rsidRDefault="003133BE">
      <w:pPr>
        <w:pStyle w:val="ConsPlusTitle0"/>
        <w:jc w:val="center"/>
      </w:pPr>
    </w:p>
    <w:p w:rsidR="003133BE" w:rsidRDefault="00BC73DE">
      <w:pPr>
        <w:pStyle w:val="ConsPlusTitle0"/>
        <w:jc w:val="center"/>
      </w:pPr>
      <w:r>
        <w:t>О ГОСУДАРСТВЕННОЙ ПРОГРАММЕ ЧУВАШСКОЙ РЕСПУБЛИКИ</w:t>
      </w:r>
    </w:p>
    <w:p w:rsidR="003133BE" w:rsidRDefault="00BC73DE">
      <w:pPr>
        <w:pStyle w:val="ConsPlusTitle0"/>
        <w:jc w:val="center"/>
      </w:pPr>
      <w:r>
        <w:t>"ЭКОНОМИЧЕСКОЕ РАЗВИТИЕ ЧУВАШСКОЙ РЕСПУБЛИКИ"</w:t>
      </w:r>
    </w:p>
    <w:p w:rsidR="003133BE" w:rsidRDefault="003133B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33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Кабинета Министров ЧР от 11.02.2019 N 22,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17.05.2019 N 151, от 24.07.2019 N 313, от 27.11.2019 N 506,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24.01.2020 N 28, от 15.05.2020 N 247, от 31.07.2020 N 429,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27.01.2021 N 24, от 06.05.2021 N 178, от 10.11.2021 N 571,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25</w:t>
            </w:r>
            <w:r>
              <w:rPr>
                <w:color w:val="392C69"/>
              </w:rPr>
              <w:t>.05.2022 N 231, от 09.08.2022 N 379, от 25.10.2022 N 529,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30.12.2022 N 795, от 22.03.2023 N 186, от 02.06.2023 N 369,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08.11.2023 N 711, от 19.12.2023 N 806, от 23.12.2023 N 829,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27.12.2023 N 877, от 03.06.2024 N 300, от 24.07.2024 N 425,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13.11.</w:t>
            </w:r>
            <w:r>
              <w:rPr>
                <w:color w:val="392C69"/>
              </w:rPr>
              <w:t>2024 N 624, от 18.12.2024 N 705, от 19.12.2024 N 714,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25.03.2025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В целях достижения высоких стандартов благосостояния населения Чувашской Республики и обеспечения сбалансированного экономического развития и конкурентоспособности экономики Чувашской Республики Кабинет Министров Чувашской Республики постановляет: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1. Утвер</w:t>
      </w:r>
      <w:r>
        <w:t xml:space="preserve">дить прилагаемую государственную </w:t>
      </w:r>
      <w:hyperlink w:anchor="P43" w:tooltip="ГОСУДАРСТВЕННАЯ ПРОГРАММА">
        <w:r>
          <w:rPr>
            <w:color w:val="0000FF"/>
          </w:rPr>
          <w:t>программу</w:t>
        </w:r>
      </w:hyperlink>
      <w:r>
        <w:t xml:space="preserve"> Чувашской Республики "Экономическое развитие Чувашской Республики" (далее - Государственная программа).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2. Утвердить ответственным исполнителем Государствен</w:t>
      </w:r>
      <w:r>
        <w:t>ной программы Министерство экономического развития и имущественных отношений Чувашской Республики.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15.05.2020 N 247)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3. Министерству финансов Чувашской Республики при формировании проекта республиканского бюдж</w:t>
      </w:r>
      <w:r>
        <w:t>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 исходя из реальных возможностей республиканского бюджета Чувашской Республики.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4. Контроль за выполнением </w:t>
      </w:r>
      <w:r>
        <w:t>настоящего постановления возложить на Министерство экономического развития и имущественных отношений Чувашской Республики.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15.05.2020 N 247)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5. Настоящее постановление вступает в силу с 1 января 2019 года.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jc w:val="right"/>
      </w:pPr>
      <w:r>
        <w:t>Председатель Кабинета Министров</w:t>
      </w:r>
    </w:p>
    <w:p w:rsidR="003133BE" w:rsidRDefault="00BC73DE">
      <w:pPr>
        <w:pStyle w:val="ConsPlusNormal0"/>
        <w:jc w:val="right"/>
      </w:pPr>
      <w:r>
        <w:t>Чувашской Республики</w:t>
      </w:r>
    </w:p>
    <w:p w:rsidR="003133BE" w:rsidRDefault="00BC73DE">
      <w:pPr>
        <w:pStyle w:val="ConsPlusNormal0"/>
        <w:jc w:val="right"/>
      </w:pPr>
      <w:r>
        <w:t>И.МОТОРИН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jc w:val="right"/>
        <w:outlineLvl w:val="0"/>
      </w:pPr>
      <w:r>
        <w:t>Утверждена</w:t>
      </w:r>
    </w:p>
    <w:p w:rsidR="003133BE" w:rsidRDefault="00BC73DE">
      <w:pPr>
        <w:pStyle w:val="ConsPlusNormal0"/>
        <w:jc w:val="right"/>
      </w:pPr>
      <w:r>
        <w:t>постановлением</w:t>
      </w:r>
    </w:p>
    <w:p w:rsidR="003133BE" w:rsidRDefault="00BC73DE">
      <w:pPr>
        <w:pStyle w:val="ConsPlusNormal0"/>
        <w:jc w:val="right"/>
      </w:pPr>
      <w:r>
        <w:t>Кабинета Министров</w:t>
      </w:r>
    </w:p>
    <w:p w:rsidR="003133BE" w:rsidRDefault="00BC73DE">
      <w:pPr>
        <w:pStyle w:val="ConsPlusNormal0"/>
        <w:jc w:val="right"/>
      </w:pPr>
      <w:r>
        <w:t>Чувашской Республики</w:t>
      </w:r>
    </w:p>
    <w:p w:rsidR="003133BE" w:rsidRDefault="00BC73DE">
      <w:pPr>
        <w:pStyle w:val="ConsPlusNormal0"/>
        <w:jc w:val="right"/>
      </w:pPr>
      <w:r>
        <w:t>от 05.12.2018 N 496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</w:pPr>
      <w:bookmarkStart w:id="1" w:name="P43"/>
      <w:bookmarkEnd w:id="1"/>
      <w:r>
        <w:t>ГОСУДАРСТВЕННАЯ ПРОГРАММА</w:t>
      </w:r>
    </w:p>
    <w:p w:rsidR="003133BE" w:rsidRDefault="00BC73DE">
      <w:pPr>
        <w:pStyle w:val="ConsPlusTitle0"/>
        <w:jc w:val="center"/>
      </w:pPr>
      <w:r>
        <w:t>ЧУВАШСКОЙ РЕСПУБЛИКИ "ЭКОНОМИЧЕСКОЕ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133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Кабинета Министров ЧР от 27.12.2023 N 877,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03.06.2024 N 300, от 24.07.2024 N 425, от 13.11.2024 N 624,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от 18.12.2024 N 705, от 19.12.2024 N 714, от 25.03.2025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</w:tr>
    </w:tbl>
    <w:p w:rsidR="003133BE" w:rsidRDefault="003133B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30"/>
        <w:gridCol w:w="5216"/>
      </w:tblGrid>
      <w:tr w:rsidR="003133B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 Государственной программы: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 (далее - Минэкономразвития Чувашии)</w:t>
            </w:r>
          </w:p>
        </w:tc>
      </w:tr>
      <w:tr w:rsidR="003133B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Дата составления проекта Государственной программы: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16 августа 2018 года</w:t>
            </w:r>
          </w:p>
        </w:tc>
      </w:tr>
      <w:tr w:rsidR="003133B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Непосредственные исполнители Государственной программы: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первый заместитель министра экономического развития и имущественных отношений Чувашской Республики</w:t>
            </w:r>
          </w:p>
          <w:p w:rsidR="003133BE" w:rsidRDefault="00BC73DE">
            <w:pPr>
              <w:pStyle w:val="ConsPlusNormal0"/>
              <w:jc w:val="both"/>
            </w:pPr>
            <w:r>
              <w:t>Рафикова Лариса Анатольевна</w:t>
            </w:r>
          </w:p>
          <w:p w:rsidR="003133BE" w:rsidRDefault="00BC73DE">
            <w:pPr>
              <w:pStyle w:val="ConsPlusNormal0"/>
              <w:jc w:val="both"/>
            </w:pPr>
            <w:r>
              <w:t>(тел.: 56-52-24 (2304),</w:t>
            </w:r>
          </w:p>
          <w:p w:rsidR="003133BE" w:rsidRDefault="00BC73DE">
            <w:pPr>
              <w:pStyle w:val="ConsPlusNormal0"/>
              <w:jc w:val="both"/>
            </w:pPr>
            <w:r>
              <w:t>e-mail: economy65@cap.ru);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заместитель министра </w:t>
            </w:r>
            <w:r>
              <w:t>экономического развития и имущественных отношений Чувашской Республики</w:t>
            </w:r>
          </w:p>
          <w:p w:rsidR="003133BE" w:rsidRDefault="00BC73DE">
            <w:pPr>
              <w:pStyle w:val="ConsPlusNormal0"/>
              <w:jc w:val="both"/>
            </w:pPr>
            <w:r>
              <w:t>Рассанова Ольга Евгеньевна</w:t>
            </w:r>
          </w:p>
          <w:p w:rsidR="003133BE" w:rsidRDefault="00BC73DE">
            <w:pPr>
              <w:pStyle w:val="ConsPlusNormal0"/>
              <w:jc w:val="both"/>
            </w:pPr>
            <w:r>
              <w:t>(тел.: 56-52-23 (2371),</w:t>
            </w:r>
          </w:p>
          <w:p w:rsidR="003133BE" w:rsidRDefault="00BC73DE">
            <w:pPr>
              <w:pStyle w:val="ConsPlusNormal0"/>
              <w:jc w:val="both"/>
            </w:pPr>
            <w:r>
              <w:t>e-mail: economy35@cap.ru)</w:t>
            </w:r>
          </w:p>
        </w:tc>
      </w:tr>
      <w:tr w:rsidR="003133BE">
        <w:tc>
          <w:tcPr>
            <w:tcW w:w="9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(позиция в ред. Постановления Кабинета Министров ЧР от 25.03.2025 N 156)</w:t>
            </w:r>
          </w:p>
        </w:tc>
      </w:tr>
      <w:tr w:rsidR="003133BE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Заместитель Председателя Кабинета Министров Чувашской Республики - министр экономического </w:t>
            </w:r>
            <w:r>
              <w:lastRenderedPageBreak/>
              <w:t>развития и имущественных отношений Чувашской Республики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3BE" w:rsidRDefault="00BC73DE">
            <w:pPr>
              <w:pStyle w:val="ConsPlusNormal0"/>
              <w:jc w:val="right"/>
            </w:pPr>
            <w:r>
              <w:t>Д.И.Краснов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Стратегические приоритеты</w:t>
      </w:r>
    </w:p>
    <w:p w:rsidR="003133BE" w:rsidRDefault="00BC73DE">
      <w:pPr>
        <w:pStyle w:val="ConsPlusTitle0"/>
        <w:jc w:val="center"/>
      </w:pPr>
      <w:r>
        <w:t>в сфере реализации государственной программы</w:t>
      </w:r>
    </w:p>
    <w:p w:rsidR="003133BE" w:rsidRDefault="00BC73DE">
      <w:pPr>
        <w:pStyle w:val="ConsPlusTitle0"/>
        <w:jc w:val="center"/>
      </w:pPr>
      <w:r>
        <w:t>Чувашской Республики "Эк</w:t>
      </w:r>
      <w:r>
        <w:t>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I. Оценка текущего состояния сферы реализации</w:t>
      </w:r>
    </w:p>
    <w:p w:rsidR="003133BE" w:rsidRDefault="00BC73DE">
      <w:pPr>
        <w:pStyle w:val="ConsPlusTitle0"/>
        <w:jc w:val="center"/>
      </w:pPr>
      <w:r>
        <w:t>государственной программы Чувашской Республики</w:t>
      </w:r>
    </w:p>
    <w:p w:rsidR="003133BE" w:rsidRDefault="00BC73DE">
      <w:pPr>
        <w:pStyle w:val="ConsPlusTitle0"/>
        <w:jc w:val="center"/>
      </w:pPr>
      <w:r>
        <w:t>"Экономическое развитие 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В Чувашской Республике на протяжении нескольких лет реализуется комплекс системных мер по обеспечению устойчивости экономического развития. За 2019 - 2023 годы, несмотря на сложные условия регионального развития, связанные с пандемической ситуацией, внешне</w:t>
      </w:r>
      <w:r>
        <w:t>й санкционной политикой и ответными экономическими мерами Российской Федерации, экономика республики продемонстрировала устойчивость и адаптивность к происходящим изменениям, что подтверждает положительная динамика целого ряда макроэкономических индикаторо</w:t>
      </w:r>
      <w:r>
        <w:t>в, особенно начиная с 2021 года.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2021 - 2023 годах индекс валового регионального продукта (далее - ВРП) в сопоставимых ценах поддерживался на уровне выше 100%. В 2022 году при его отрицательной динамике в целом по стране, по предварительной оценке, он со</w:t>
      </w:r>
      <w:r>
        <w:t>ставит 100,1%, что обеспечено опережающим ростом в сравнении с аналогичными параметрами по России объемов промышленного и сельскохозяйственного производства, инвестиций в основной капитал, работ по виду деятельности "строительство" и ввода в действие жилья</w:t>
      </w:r>
      <w:r>
        <w:t>. В 2023 году, по предварительной оценке, значение показателя достигнет 105,1%. За 2019 - 2023 годы, по предварительной оценке, объем ВРП вырос в 1,4 раза.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На протяжении 2023 года Чувашия находится в процессе развития и закрепления новых точек опоры для эк</w:t>
      </w:r>
      <w:r>
        <w:t>ономики. Экономическая ситуация в республике стабильная, позитивные макроэкономические тенденции набирают обороты и силу, что подтверждают нарастающие значения индекса промышленного производства (1 место среди регионов Приволжского федерального округа (дал</w:t>
      </w:r>
      <w:r>
        <w:t>ее - ПФО), объемов инвестиций в основной капитал и строительных работ (1 место по ПФО), оборота розничной торговли. Значения этих макроэкономических индикаторов наряду с номинальной и реальной заработной платой, инфляцией в Чувашской Республике опережают с</w:t>
      </w:r>
      <w:r>
        <w:t>редние значения аналогичных показателей по стране, что свидетельствует об успешной трансформации экономики республики в новых условиях.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Традиционно основной отраслью экономики Чувашской Республики, формирующей около четверти ВРП, является промышленность (о</w:t>
      </w:r>
      <w:r>
        <w:t>брабатывающие производства). Чувашией обеспечивается нарастающая динамика индекса промышленного производства (2022 год - 102,2%, 2023 год (по предварительной оценке) - 115,5%). Формирование технологического суверенитета, импортозамещение, кластеризация эко</w:t>
      </w:r>
      <w:r>
        <w:t xml:space="preserve">номики, расширение объемов и спектра мер государственной поддержки промышленного бизнеса рассматриваются регионом как перспективные направления развития промышленного сектора, создающего фундаментальную </w:t>
      </w:r>
      <w:r>
        <w:lastRenderedPageBreak/>
        <w:t>основу для процветания иных отраслей регионального хо</w:t>
      </w:r>
      <w:r>
        <w:t>зяйственного комплекса.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Инвестиционной декларацией Чувашской Республики, утвержденной распоряжением Главы Чувашской Республики от 27 мая 2022 г. N 297-рг, определены приоритетные отрасли для привлечения инвестиций: электротехника, машиностроение, химическа</w:t>
      </w:r>
      <w:r>
        <w:t>я отрасль, сельское хозяйство, оборонно-промышленный комплекс, солнечная энергетика, композитные материалы, туризм, информационные технологии.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Основными направлениями деятельности исполнительных органов Чувашской Республики в сфере инвестиционного развития</w:t>
      </w:r>
      <w:r>
        <w:t xml:space="preserve"> региона являются: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применение передовых практик формирования благоприятного инвестиционного климата;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стабильность условий осуществления инвестиционной деятельности;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предоставление мер государственной поддержки инвестиционной деятельности и создание привлек</w:t>
      </w:r>
      <w:r>
        <w:t>ательных условий для ведения предпринимательской деятельности;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институциональной среды для инвесторов;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инфраструктуры, необходимой для реализации инвестиционных проектов;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эффективное сопровождение инвестиционных проектов на всех этапах жи</w:t>
      </w:r>
      <w:r>
        <w:t>зненного цикла.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Чувашская Республика ориентирована на формирование в регионе благоприятной инвестиционной среды, сотрудничество и поддержку бизнеса: регион входит в топ-20 национального рейтинга состояния инвестиционного климата (2021 год - 13 место, 2022 </w:t>
      </w:r>
      <w:r>
        <w:t>год - 17 место, 2023 год - 19 место). Инвесторам и представителям бизнеса в регионе оказывается комплексная государственная поддержка, продолжается процесс формирования полноценной региональной инвестиционной инфраструктуры.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Позитивная динамика инвестицион</w:t>
      </w:r>
      <w:r>
        <w:t>ной активности в Чувашской Республике подтверждается ростом индекса объема инвестиций в основной капитал: 2021 год - 108,3%, 2022 год - 125,8%, 2023 год (по предварительной оценке) - 109,8%. За 2019 - 2023 годы объем инвестиций в основной капитал по всем и</w:t>
      </w:r>
      <w:r>
        <w:t>сточникам финансирования вырос, по предварительной оценке, по Чувашской Республике в 1,7 раза.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разрезе видов экономической деятельности наибольший объем инвестиций приходится на транспортировку и хранение, деятельность по операциям с недвижимым имущество</w:t>
      </w:r>
      <w:r>
        <w:t>м, обрабатывающие производства, государственное управление и обеспечение военной безопасности, социальное обеспечение, деятельность в области здравоохранения и социальных услуг, образование. Из общего объема инвестиций около 24,0% - собственные средства.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</w:t>
      </w:r>
      <w:r>
        <w:t>тимулирование инвестиционной активности в Чувашии обеспечивается в разрезе ряда направлений: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особой экономической зоны промышленно-производственного типа "Новочебоксарск"</w:t>
      </w:r>
      <w:r>
        <w:t xml:space="preserve"> (далее - ОЭЗ), которую следует рассматривать как точку экономического роста всей Чувашской Республики. По предварительным расчетам, присвоение статуса ОЭЗ даст </w:t>
      </w:r>
      <w:r>
        <w:lastRenderedPageBreak/>
        <w:t>возможность привлечь в экономику Чувашии в 2023 - 2027 годах не менее 12 млрд. рублей инвестици</w:t>
      </w:r>
      <w:r>
        <w:t>й, позволит создать более 1 тыс. новых рабочих мест, развить новые виды экономической деятельности;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функционирование индустриальных парков в г. Чебоксары (1 и 2 очереди) и в городе Канаш, который имеет статус территории опережающего социально-экономическог</w:t>
      </w:r>
      <w:r>
        <w:t>о развития;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в рамках реализации мероприятий индивидуальной программы социально-экономического развития Чувашской Республики на 2020 - 2024 годы, утвержденной распоряжением Правительства Российской Федерации от 3 апреля 2020 г. N 865-р, индустриаль</w:t>
      </w:r>
      <w:r>
        <w:t xml:space="preserve">ных парков в городе Новочебоксарске (планируется деятельность по переработке и рециклингу отходов, очистке сточных вод и прочее) и в Батыревском муниципальном округе (производство и переработка сельскохозяйственной продукции). Строительство инфраструктуры </w:t>
      </w:r>
      <w:r>
        <w:t>парков завершится в 2025 году;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частных технопарков - на территории города Чебоксары создаются три частных промышленных парка - индустриальный парк "Машзавод", технопарк "АБАТ" и частный промышленный технопарк "Волгахим";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заключение специальных инв</w:t>
      </w:r>
      <w:r>
        <w:t xml:space="preserve">естиционных контрактов (СПИК 2.0) в отношении масштабных проектов, которые внесут свой вклад в обеспечение устойчивого развития. Чувашия первая среди регионов страны вышла на заключение специального инвестиционного контракта (далее - СПИК 2.0) по созданию </w:t>
      </w:r>
      <w:r>
        <w:t>производства тракторной техники. В рамках его реализации ООО "Завод "Агромаш" (входит в структуру ООО "МИГ "КТЗ") создает производство тракторной техники малой и средней мощности. Главная цель проекта - освоение серийного производства колесных тракторов тя</w:t>
      </w:r>
      <w:r>
        <w:t>гового класса 1,4 с глубокой локализацией основных узлов и деталей. Вторым стал проект "Технология производства перекиси водорода антрахиноновым методом" с объемом привлеченных инвестиций 5,1 млрд. рублей (всего - 6,2 млрд. рублей). Количество рабочих мест</w:t>
      </w:r>
      <w:r>
        <w:t>, создаваемых в ходе реализации проекта, составит 33 ед. Минимальный объем налоговых отчислений - 731,1 млн. рублей;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использование механизмов государственно-частного партнерства (опыт реализации проекта по заключению концессионного соглашения в отношении межмуниципальной системы переработки и утилизации (захоронения) твердых коммунальных отходов признан примером для испо</w:t>
      </w:r>
      <w:r>
        <w:t>льзования в других регионах страны. В 2022 году состоялось подписание концессионных соглашений с ООО "ПроШкола" о строительстве трех школ, разработаны проекты концессионных соглашений с существенными условиями для строительства трех мусоросортировочных ком</w:t>
      </w:r>
      <w:r>
        <w:t>плексов;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оказание государственной поддержки новым инвестиционным проектам в рамках постановления Правительства Российской Федерации от 19 октября 2020 г. N 1704 "Об утверждении Правил определения новых инвестиционных проектов, в целях реализации которых ср</w:t>
      </w:r>
      <w:r>
        <w:t>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</w:t>
      </w:r>
      <w:r>
        <w:t>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</w:t>
      </w:r>
      <w:r>
        <w:t xml:space="preserve"> сетям </w:t>
      </w:r>
      <w:r>
        <w:lastRenderedPageBreak/>
        <w:t>инженерно-технического обеспечения";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заключение соглашений о защите и поощрении капиталовложений, что способствует созданию условий для реализации конкретных инвестиционных проектов, обеспечивая реальное развитие тех или иных отраслей на конкретных </w:t>
      </w:r>
      <w:r>
        <w:t>территориях.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Чувашской Республике внедрен Региональный инвестиционный стандарт 2.0, который позволяет сократить путь инвестора от возникновения идеи до осуществления капиталовложений. Внедрение стандарта направлено на принятие единых правил ведения бизне</w:t>
      </w:r>
      <w:r>
        <w:t>са, ускорение реализации проекта, снятие административных барьеров.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В целях вовлечения муниципалитетов в инвестиционную повестку региона проведена масштабная работа по разработке инвестиционных профилей всех муниципальных образований Чувашской Республики, </w:t>
      </w:r>
      <w:r>
        <w:t>реализуются проекты "Капитаны бизнеса", "Акселерация муниципальных образований".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Торговля является второй по величине отраслью экономики республики, формирующей почти 14% ВРП и обеспечивающей 12,4% всего объема налоговых поступлений в бюджетную систему Рос</w:t>
      </w:r>
      <w:r>
        <w:t>сийской Федерации.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2019 - 2023 годах развитие розничной торговли в Чувашии характеризовалось скачкообразностью, при этом в 2022 - 2023 годах республика обеспечила темпы роста оборота розничной торговли несколько выше средних по стране.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связи с беспреце</w:t>
      </w:r>
      <w:r>
        <w:t>дентным экономическим давлением развитых стран на экономику России в 2022 году показатели сферы потребительского рынка снизились в сравнении с 2021 годом. Оборот розничной торговли в 2022 году составил 220,2 млрд. рублей, или 94,8% к 2021 году. Снижение ко</w:t>
      </w:r>
      <w:r>
        <w:t xml:space="preserve">снулось оборота непродовольственных товаров, который сократился на 11,9%. В 2023 году ситуация выправилась, оборот розничной торговли в Чувашии прогнозируется на 4,0% больше уровня 2022 года и составит 242,5 млрд. рублей. Среди регионов ПФО по темпу роста </w:t>
      </w:r>
      <w:r>
        <w:t>показателя Чувашия занимает 8 место, среди субъектов России - 27 место.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Сфера потребительского рынка и услуг остается инвестиционно привлекательной. За 2022 - 2023 годы открыто и реконструировано более 500 объектов потребительского рынка, из них более 400 </w:t>
      </w:r>
      <w:r>
        <w:t>- торговли, 88 - общественного питания и 61 объект бытового обслуживания населения. Обеспеченность населения республики стационарными торговыми объектами в 1,9 раза выше установленного норматива.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Удельный вес сетевых торговых структур в общем объеме оборот</w:t>
      </w:r>
      <w:r>
        <w:t>а розничной продовольственной торговли в 2023 году составил 45,4% (в 2022 году - 43,5%, в 2021 году - 41,2%). Местные торговые сети Чувашии представлены в основном фирменными магазинами товаропроизводителей Чувашии и организациями системы потребительской к</w:t>
      </w:r>
      <w:r>
        <w:t>ооперации. Этому способствует активное взаимодействие органов государственной власти с производственными и торгующими организациями.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Объем платных услуг населению в 2022 году составил 62,4 млрд. рублей, или 99,4%, в 2023 году прогнозируется на 2,4% больше </w:t>
      </w:r>
      <w:r>
        <w:t xml:space="preserve">уровня 2022 года и составит 69,9 млрд. рублей. Среди регионов ПФО по темпу роста показателя Чувашия заняла 9 место, среди субъектов Российской </w:t>
      </w:r>
      <w:r>
        <w:lastRenderedPageBreak/>
        <w:t>Федерации - 29 место.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 результатам проведенной в 2022 - 2023 годах работы в рейтинге субъектов Российской Федер</w:t>
      </w:r>
      <w:r>
        <w:t>ации по уровню защищенности потребителей Чувашия заняла 7 место в группе из 19 субъектов Российской Федерации с высоким уровнем защищенности (в 2021 году - 10 место).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Торговыми партнерами Чувашской Республики по итогам 2022 года являются 84 страны (2019 г.</w:t>
      </w:r>
      <w:r>
        <w:t xml:space="preserve"> - 95 стран, 2020 г. - 99 стран, 2021 г. - 101 страна). В целях обеспечения благоприятных условий для ведения экспортной деятельности в Чувашской Республике с 2022 года внедряется Региональный экспортный стандарт 2.0. По итогам 2022 года в соответствии с п</w:t>
      </w:r>
      <w:r>
        <w:t>ланом мероприятий ("дорожной картой") внедрено 13 из 15 инструментов Регионального экспортного стандарта 2.0.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 сравнению с 2022 годом количество субъектов малого и среднего предпринимательства увеличилось в Чувашской Республике на 22,7%, численность заня</w:t>
      </w:r>
      <w:r>
        <w:t>тых в сфере малого и среднего предпринимательства - на 8,2%. Количество получателей государственной поддержки выросло на 20,8%.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 целью развития предпринимательства в республике создана соответствующая инфраструктура поддержки малого и среднего предпринима</w:t>
      </w:r>
      <w:r>
        <w:t xml:space="preserve">тельства (далее также - МСП). Для организации работы по созданию Центра "Мой бизнес" распоряжением Кабинета Министров Чувашской Республики от 5 сентября 2019 г. N 790-р автономную некоммерческую организацию "Микрокредитная компания "Агентство по поддержке </w:t>
      </w:r>
      <w:r>
        <w:t>малого и среднего бизнеса в Чувашской Республике" наделили полномочиями единого органа управления организациями, образующими инфраструктуру поддержки субъектов МСП, в которую входят все институты, оказывающие поддержку субъектам малого и среднего предприни</w:t>
      </w:r>
      <w:r>
        <w:t>мательства в Чувашской Республике.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период с 2019 по 2023 год общее количество заключенных автономной некоммерческой организацией "Микрокредитная компания "Агентство по поддержке малого и среднего бизнеса в Чувашской Республике (далее - АНО МКК "АПМБ") до</w:t>
      </w:r>
      <w:r>
        <w:t>говоров микрозайма составило 2453 единицы на сумму 5265,4 млн. рублей (2019 г. - 433 договора на 705,9 млн. рублей, 2020 г. - 481 договор на 1051,9 млн. рублей, 2021 г. - 529 договоров на 1119,4 млн. рублей, 2022 г. - 520 договоров на 1196,8 млн. рублей, 2</w:t>
      </w:r>
      <w:r>
        <w:t>023 г. - 490 договоров на 1191,4 млн. рублей).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Автономной некоммерческой организацией "Гарантийный фонд Чувашской Республики" (далее - АНО "Гарантийный фонд Чувашской Республики") в период с 2019 по 2023 годы в 2019 году заключено 192 договора поручительст</w:t>
      </w:r>
      <w:r>
        <w:t>ва со 150 субъектами МСП на сумму 845,0 млн. рублей, что позволило привлечь кредитов (займов) на сумму 2148,9 млн. рублей, в 2020 году предоставлено поручительств на сумму 755,8 млн. рублей, что позволило привлечь кредитов (займов) на сумму 2444,2 млн. руб</w:t>
      </w:r>
      <w:r>
        <w:t>лей, в 2021 году предоставлено поручительств на сумму 1120,1 млн. рублей, что позволило привлечь кредитов (займов) на сумму 3912,4 млн. рублей, в 2022 году предоставлено поручительств на сумму 1663,6 млн. рублей, что позволило привлечь кредитов (займов) на</w:t>
      </w:r>
      <w:r>
        <w:t xml:space="preserve"> сумму 4281,6 млн. рублей, в 2023 году предоставлено поручительств на сумму 1331,87 млн. рублей, что позволило привлечь кредитов (займов) на сумму 3714,76 млн. рублей.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2019 - 2023 годах наблюдался устойчивый рост объема экспорта (2019 г. - 199,74 млн. до</w:t>
      </w:r>
      <w:r>
        <w:t>лл. США; 2020 г. - 248,3 млн. долл. США; 2021 г. - 301,4 млн. долл. США; 2022 г. - 225,3 млн. долл. США; 2023 г. (январь - сентябрь) - 205,7 млн. долл. США).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В 2024 году Чувашская Республика продолжит реализацию проектов по созданию трех частных промышленн</w:t>
      </w:r>
      <w:r>
        <w:t>ых технопарков. Средства в размере 1,5 млрд. рублей поступили в республику по итогам конкурсного отбора, проведенного Минэкономразвития России в 2021 и 2022 годах в рамках государственной программы Российской Федерации "Экономическое развитие и инновационн</w:t>
      </w:r>
      <w:r>
        <w:t>ая экономика", утвержденной постановлением Правительства Российской Федерации от 15 апреля 2014 г. N 316 (далее - государственная программа Российской Федерации "Экономическое развитие и инновационная экономика").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Реализация проектов позволит создать к 203</w:t>
      </w:r>
      <w:r>
        <w:t>3 году 790 рабочих мест и представить льготный доступ к площадям парков 38 субъектам МСП. Накопленным итогом к 2033 году объем выручки резидентов парков составит 22,6 млрд. рублей, объем налоговых платежей резидентов в бюджеты всех уровней - 2,7 млрд. рубл</w:t>
      </w:r>
      <w:r>
        <w:t>ей, объем инвестиций в основной капитал субъектов МСП - резидентов парков - накопленным итогом более 2,7 млрд. рублей.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Государственная поддержка в регионе оказывается по направлениям "социальное предпринимательство" (постановление Кабинета Министров Чувашс</w:t>
      </w:r>
      <w:r>
        <w:t>кой Республики от 28 июля 2021 г. N 345 "Об утверждении порядка предоставления грантов субъектам малого и среднего предпринимательства, включенным в реестр социальных предпринимателей, в рамках государственной поддержки малого и среднего предпринимательств</w:t>
      </w:r>
      <w:r>
        <w:t xml:space="preserve">а"), "молодежное предпринимательство" (постановление Кабинета Министров Чувашской Республики от 19 июля 2022 г. N 355 "Об утверждении предоставления грантов субъектам малого и среднего предпринимательства, созданным физическими лицами в возрасте до 25 лет </w:t>
      </w:r>
      <w:r>
        <w:t>включительно, в рамках государственной поддержки субъектов малого и среднего предпринимательства").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 2021 - 2023 годы число социальных предпринимателей увеличилось до 71, получателями гранта стали 60 субъектов МСП.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 целью вовлечения молодежи в субъекты </w:t>
      </w:r>
      <w:r>
        <w:t>МСП с 2022 года действует поддержка молодых предпринимателей в возрасте до 25 лет включительно. Государственная поддержка направлена на обеспечение подготовленного подхода молодежи к открытию своего бизнеса. За 2022 - 2023 годы государственная поддержка пр</w:t>
      </w:r>
      <w:r>
        <w:t>едоставлена 28 молодым предпринимателям, из них в 2023 году - 17 субъектам МСП.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II. Стратегические приоритеты и цели</w:t>
      </w:r>
    </w:p>
    <w:p w:rsidR="003133BE" w:rsidRDefault="00BC73DE">
      <w:pPr>
        <w:pStyle w:val="ConsPlusTitle0"/>
        <w:jc w:val="center"/>
      </w:pPr>
      <w:r>
        <w:t>государственной политики в сфере реализации</w:t>
      </w:r>
    </w:p>
    <w:p w:rsidR="003133BE" w:rsidRDefault="00BC73DE">
      <w:pPr>
        <w:pStyle w:val="ConsPlusTitle0"/>
        <w:jc w:val="center"/>
      </w:pPr>
      <w:r>
        <w:t>государственной программы Чувашской Республики</w:t>
      </w:r>
    </w:p>
    <w:p w:rsidR="003133BE" w:rsidRDefault="00BC73DE">
      <w:pPr>
        <w:pStyle w:val="ConsPlusTitle0"/>
        <w:jc w:val="center"/>
      </w:pPr>
      <w:r>
        <w:t>"Экономическое развитие 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Долгосрочные приоритеты государственной политики в сфере реализации государственной программы Чувашской Республики "Экономическое развитие Чувашской Республики" (далее - Государственная программа) определены с учетом следующих документов, имеющих стратегич</w:t>
      </w:r>
      <w:r>
        <w:t>еский (долгосрочный) характер: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Федеральный закон от 24 июля 2007 г. N 209-ФЗ "О развитии малого и среднего предпринимательства в Российской Федерации";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Федеральный закон от 28 декабря 2009 г. N 381-ФЗ "Об основах государственного регулирования торговой дея</w:t>
      </w:r>
      <w:r>
        <w:t>тельности в Российской Федерации";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Указ Президента Российской Федерации от 7 мая 2018 г. N 204 "О национальных целях и стратегических задачах развития Российской Федерации на период до 2024 года";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</w:t>
      </w:r>
      <w:r>
        <w:t>т 03.06.2024 N 300;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Указ Президента Российской Федерации от 2 июля 2021 г. N 400 "О Стратегии национальной безопасности Российской Федерации";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Указ Президента Российской Федерации от 7 мая 2024 г. N 309 "О национальных целях развития Российской Федерации н</w:t>
      </w:r>
      <w:r>
        <w:t>а период до 2030 года и на перспективу до 2036 года";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15 апреля 2014 г. N 316 "Об утверждении государственной программы Российской Ф</w:t>
      </w:r>
      <w:r>
        <w:t>едерации "Экономическое развитие и инновационная экономика";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постановление Правительства Российской Федерации от 26 мая 2021 г. N 786 "О системе управления государственными программами Российской Федерации";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распоряжение Правительства Российской Федерации </w:t>
      </w:r>
      <w:r>
        <w:t>от 1 октября 2021 г. N 2765-р;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распоряжение Правительства Российской Федерации от 20 мая 2023 г. N 1315-р;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распоряжение Правительства Российской Федерации от 28 декабря 2024 г. N 4146-р;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25.03.2025 N 156)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Зако</w:t>
      </w:r>
      <w:r>
        <w:t>н Чувашской Республики от 26 ноября 2020 г. N 102 "О Стратегии социально-экономического развития Чувашской Республики до 2035 года";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Закон Чувашской Республики от 13.07.2010 N 39 "О государственном регулировании торговой деятельности в Чувашской Республике</w:t>
      </w:r>
      <w:r>
        <w:t xml:space="preserve"> и о внесении изменений в статью 1 Закона Чувашской Республики "О розничных рынках";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Закон Чувашской Республики от 19 октября 2009 г. N 51 "О развитии малого и среднего предпринимательства в Чувашской Республике";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постановление</w:t>
      </w:r>
      <w:r>
        <w:t xml:space="preserve"> Кабинета Министров Чувашской Республики от 12 сентября 2019 г. N 380 "О прогнозе долгосрочного социально-экономического развития Чувашской Республики на период до 2035 года";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распоряжение Кабинета Министров Чувашской Республики от 13 марта 2023 г. N 231-р</w:t>
      </w:r>
      <w:r>
        <w:t>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13.11.2024 N 624;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распоряжение Кабинета Министров Чувашской Республики от 28 июня 2024 г. N 644-р.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13.11.2024 N 624)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Приоритеты и цели госу</w:t>
      </w:r>
      <w:r>
        <w:t xml:space="preserve">дарственной политики в сфере экономического развития направлены на создание благоприятного предпринимательского климата и условий для ведения бизнеса, </w:t>
      </w:r>
      <w:r>
        <w:lastRenderedPageBreak/>
        <w:t>повышение эффективности государственного управления.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Целями Государственной программы являются: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1 -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Чувашской Республике;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цель 2 - обеспечение </w:t>
      </w:r>
      <w:r>
        <w:t>эффективного функционирования системы государственного стратегического управления;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3 -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</w:t>
      </w:r>
      <w:r>
        <w:t>нной поддержки; 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4 - повышение социально-экономической эффективности потребительского рынка и системы защиты прав потре</w:t>
      </w:r>
      <w:r>
        <w:t>бителей, создание условий для наиболее полного удовлетворения спроса населения на качественные товары и услуги;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5 - повышение экспортного потенциала Чувашской Республики, развитие международного и межрегионального сотрудничества;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6 - повышение ка</w:t>
      </w:r>
      <w:r>
        <w:t>чества и доступности государственных и муниципальных услуг в Чувашской Республике;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03.06.2024 N 300.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III. Сведения о взаимосвязи</w:t>
      </w:r>
    </w:p>
    <w:p w:rsidR="003133BE" w:rsidRDefault="00BC73DE">
      <w:pPr>
        <w:pStyle w:val="ConsPlusTitle0"/>
        <w:jc w:val="center"/>
      </w:pPr>
      <w:r>
        <w:t>со стратегическими приоритетами, целями и показателями</w:t>
      </w:r>
    </w:p>
    <w:p w:rsidR="003133BE" w:rsidRDefault="00BC73DE">
      <w:pPr>
        <w:pStyle w:val="ConsPlusTitle0"/>
        <w:jc w:val="center"/>
      </w:pPr>
      <w:r>
        <w:t>государств</w:t>
      </w:r>
      <w:r>
        <w:t>енной программы Российской Федерации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Взаимосвязь со стратегическими приоритетами, национальными целями развития Российской Федерации, государственной программой Российской Федерации определена совокупностью нормативных и правовых актов: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1) Указ Президента</w:t>
      </w:r>
      <w:r>
        <w:t xml:space="preserve"> Российской Федерации от 7 мая 2024 г. N 309 "О национальных целях развития Российской Федерации на период до 2030 года и на перспективу до 2036 года". Государственная программа направлена на достижение национальной цели "Устойчивая и динамичная экономика"</w:t>
      </w:r>
      <w:r>
        <w:t>, предусматривающей следующие целевые показатели: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темпа роста валового внутреннего продукта страны выше среднемирового и выход не позднее 2030 года на четвертое место в мире по об</w:t>
      </w:r>
      <w:r>
        <w:t>ъему валового внутреннего продукта, рассчитанного по паритету покупательной способности, в том числе за счет роста производительности труда, при сохранении макроэкономической стабильности, низкого уровня безработицы и снижении уровня структурной безработиц</w:t>
      </w:r>
      <w:r>
        <w:t>ы;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снижение доли импорта товаров и услуг в структуре валового внутреннего продукта до 17 процентов к 2030 году;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к 2</w:t>
      </w:r>
      <w:r>
        <w:t>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устойчивого рост</w:t>
      </w:r>
      <w:r>
        <w:t>а доходов населения и уровня пенсионного обеспечения не ниже уровня инфляции;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в 2024 - 2030 годах реального роста дохода на одного работника субъекта малого и среднего предпринима</w:t>
      </w:r>
      <w:r>
        <w:t>тельства в 1,2 раза выше, чем рост валового внутреннего продукта;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роста капитализации фондового рынка не менее чем до 66 процентов валового внутреннего продукта к 2030 году и до 75 процентов валового внутреннего продукта к 2036 году, доли долгосрочных сбережений граждан в общем объеме их сбережений не менее ч</w:t>
      </w:r>
      <w:r>
        <w:t>ем до 40 процентов к 2030 году и до 45 процентов к 2036 году;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абзацы девятый - одиннадцатый утратили силу. - Постановление Кабинета Министров ЧР от 25.03.2025 N 156;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к 2030 го</w:t>
      </w:r>
      <w:r>
        <w:t>ду институциональных условий для постоянного профессионального развития работающих граждан, в том числе для получения новых профессий и повышения квалификации;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к 2030 году д</w:t>
      </w:r>
      <w:r>
        <w:t>оли туристской отрасли в валовом внутреннем продукте до 5 процентов;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к 2030 году объема производства продукции агропромышленного комплекса не менее чем на 25 процентов по ср</w:t>
      </w:r>
      <w:r>
        <w:t>авнению с уровнем 2021 года;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к 2030 году экспорта продукции агропромышленного комплекса не менее чем в полтора раза по сравнению с уровнем 2021 года;</w:t>
      </w:r>
    </w:p>
    <w:p w:rsidR="003133BE" w:rsidRDefault="00BC73DE">
      <w:pPr>
        <w:pStyle w:val="ConsPlusNormal0"/>
        <w:jc w:val="both"/>
      </w:pPr>
      <w:r>
        <w:t>(абзац введен Постановл</w:t>
      </w:r>
      <w:r>
        <w:t>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формирование сети устойчивых партнерств с иностранными государствами и создание необходимой инфраструктуры для внешнеэкономической деятельности, технологической и промышленной кооперации и освоения новых рын</w:t>
      </w:r>
      <w:r>
        <w:t>ков;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увеличение к 2030 году экспорта туристских услуг в три раза по сравнению с уровнем 2023 </w:t>
      </w:r>
      <w:r>
        <w:lastRenderedPageBreak/>
        <w:t>года;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до</w:t>
      </w:r>
      <w:r>
        <w:t>ли креативных (творческих) индустрий в экономике;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утверждение и реализация программ адаптации к изменениям климата на федеральном, региональном и корпоративном уровнях;</w:t>
      </w:r>
    </w:p>
    <w:p w:rsidR="003133BE" w:rsidRDefault="00BC73DE">
      <w:pPr>
        <w:pStyle w:val="ConsPlusNormal0"/>
        <w:jc w:val="both"/>
      </w:pPr>
      <w:r>
        <w:t>(абзац введен П</w:t>
      </w:r>
      <w:r>
        <w:t>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к 2030 году прироста объема экспорта несырьевых неэнергетических товаров не менее чем на две трети по сравнению с показателем 2023 года;</w:t>
      </w:r>
    </w:p>
    <w:p w:rsidR="003133BE" w:rsidRDefault="00BC73DE">
      <w:pPr>
        <w:pStyle w:val="ConsPlusNormal0"/>
        <w:jc w:val="both"/>
      </w:pPr>
      <w:r>
        <w:t>(абзац введен Постановлением</w:t>
      </w:r>
      <w:r>
        <w:t xml:space="preserve"> Кабинета Министров ЧР от 13.11.2024 N 624)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2) Указ Президента Российской Федерации от 28 ноября 2024 г. N 1014 "Об оценке эффективности деятельности высших должностных лиц субъектов Российской Федерации и деятельности исполнительных органов субъектов Росс</w:t>
      </w:r>
      <w:r>
        <w:t>ийской Федерации";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25.03.2025 N 156)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абзацы двадцать второй и двадцать третий утратили силу. - Постановление Кабинета Министров ЧР от 25.03.2025 N 156;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3) государственная программа Российской Федерации "Эконом</w:t>
      </w:r>
      <w:r>
        <w:t>ическое развитие и инновационная экономика". Государственная программа направлена на достижение следующих стратегических приоритетов и целей государственной программы Российской Федерации "Экономическое развитие и инновационная экономика":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запуск нового ин</w:t>
      </w:r>
      <w:r>
        <w:t>вестиционного цикла и улучшение делового климата;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эффективности государственного управления.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Государственная программа предполагает достижение следующих показателей государственной программы Российской Федерации "Экономическое развитие и инновационная экономика":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индекс физического объема инвестиций в основной капитал;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новые рабочие места;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удовлет</w:t>
      </w:r>
      <w:r>
        <w:t>воренность граждан качеством предоставления государственных и муниципальных услуг;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4) Закон Чувашской Республики от 26 ноября 2020 г. N 102 "О Стратегии социально-экономического развития Чувашской Республики до 2035 года", которым обозначены приоритеты эко</w:t>
      </w:r>
      <w:r>
        <w:t xml:space="preserve">номического развития Чувашской Республики на долгосрочную перспективу. Государственная программа направлена на достижение цели "Совершенствование институциональной среды, </w:t>
      </w:r>
      <w:r>
        <w:lastRenderedPageBreak/>
        <w:t>обеспечивающей благоприятные условия для привлечения инвестиций, развития бизнеса и п</w:t>
      </w:r>
      <w:r>
        <w:t>редпринимательских инициатив, повышение эффективности государственного управления".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К основным направлениям, реализуемым национальным проектом "Малое и среднее предпринимательство", относятся: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совершенствование законодательства Российской Федерации (в том </w:t>
      </w:r>
      <w:r>
        <w:t>числе новый налоговый режим для самозанятых), трансформация делового климата, которая снимет существующие барьеры нормативного характера при ведении бизнеса;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в субъектах Российской Федерации микрофинансовых организаций, обеспечивающих доступ к зае</w:t>
      </w:r>
      <w:r>
        <w:t>мным средствам на льготных условиях;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в субъектах Российской Федерации региональных гарантийных организаций, позволяющих привлечь кредитные ресурсы, обеспеченные поручительствами и гарантиями;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консультационная, образовательная, имущественная поддер</w:t>
      </w:r>
      <w:r>
        <w:t>жка предпринимателей через единые точки входа, такие как центр "Мой бизнес", развитие системы поддержки экспортно ориентированных субъектов МСП, развитие системы франчайзинга;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абзац утратил силу. - Постановление Кабинета Министров ЧР от 03.06.2024 N 300;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</w:t>
      </w:r>
      <w:r>
        <w:t>одействие развитию малых инновационных предприятий путем предоставления грантов субъектам МСП на разработку и создание производства инновационной продукции, а также на осуществление научно-исследовательских, опытно-конструкторских и технологических работ (</w:t>
      </w:r>
      <w:r>
        <w:t>далее - НИОКР), в том числе в сфере экологии, развития спорта, городской среды, социального предпринимательства;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организация цифрового экопространства путем объединения наиболее развитых сбытовых площадок, образовательных и информационных платформ посредст</w:t>
      </w:r>
      <w:r>
        <w:t>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</w:t>
      </w:r>
      <w:r>
        <w:t>иципальных услуг в электронной форме" (далее - ЕСИА);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популяризация предпринимательства, в том числе проведение федеральной информационной кампании, включающей продвижение образа предпринимателя в информационно-телекоммуникационной сети "Интернет" и социал</w:t>
      </w:r>
      <w:r>
        <w:t>ьных сетях, а также соответствующих региональных и муниципальных кампаний.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Достижение указанных целей и приоритетов осуществляется путем реализации региональных проектов Чувашской Республики: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национального проекта "Малое и среднее предпринимательс</w:t>
      </w:r>
      <w:r>
        <w:t>тво и поддержка индивидуальной инициативы" в Чувашской Республике реализуются 3 региональных проекта, ответственным исполнителем которых является Минэкономразвития Чувашии, а соисполнителями Министерство сельского хозяйства Чувашской Республики, Министерст</w:t>
      </w:r>
      <w:r>
        <w:t>во промышленности и энергетики Чувашской Республики, Центр "Мой бизнес".</w:t>
      </w:r>
    </w:p>
    <w:p w:rsidR="003133BE" w:rsidRDefault="00BC73DE">
      <w:pPr>
        <w:pStyle w:val="ConsPlusNormal0"/>
        <w:jc w:val="both"/>
      </w:pPr>
      <w:r>
        <w:lastRenderedPageBreak/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региональный проект Чувашской Республики "Акселерация субъектов малого и среднего предпринимательства" предусматривает</w:t>
      </w:r>
      <w:r>
        <w:t xml:space="preserve"> комплекс мер по снижению издержек на создание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предпринимателей, совершенствованию системы закупок, развитию и модернизации</w:t>
      </w:r>
      <w:r>
        <w:t xml:space="preserve"> региональной инфраструктуры поддержки МСП, оказывающей комплекс услуг бизнесу.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регионального проекта Чувашской Республики "Акселерация субъектов малого и среднего предпринимательства" к 2024 году численность занятых в сфере малого и среднего пред</w:t>
      </w:r>
      <w:r>
        <w:t>принимательства, включая индивидуальных предпринимателей, составит не менее 0,1832 млн. человек.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Основная задача регионального проекта Чувашской Республики "Акселерация субъектов малого и среднего предпринимательства" - увеличение численности занятых в сфе</w:t>
      </w:r>
      <w:r>
        <w:t>ре малого и среднего предпринимательства, включая индивидуальных предпринимателей и самозанятых;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региональный проект Чувашской Республики "Создание условий для легкого старта и комфортного ведения бизнеса" предусматривает систему мер финансовой поддержки, </w:t>
      </w:r>
      <w:r>
        <w:t>которая включает предоставление поддержки с участием АНО "Гарантийный фонд Чувашской Республики", предоставление микрозаймов предпринимателям АНО МКК "АПМБ", прямой финансовой поддержки субъектам МСП.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регионального проекта Чувашской Республики "Со</w:t>
      </w:r>
      <w:r>
        <w:t>здание условий для легкого старта и комфортного ведения бизнеса" к 2024 году количество индивидуальных предпринимателей, применяющих патентную систему налогообложения, составит 5877 тыс. единиц.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реализации регионального проекта Чувашской Республик</w:t>
      </w:r>
      <w:r>
        <w:t>и "Создание условий для легкого старта и комфортного ведения бизнеса" определены мероприятия, направленные на предоставление: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организациями, образующими инфраструктуру поддержки субъектов МСП, иными организациями, оказывающими информационно-консультационны</w:t>
      </w:r>
      <w:r>
        <w:t>е услуги субъектам МСП (центрами компетенций), и федеральными институтами развития в офлайн- и онлайн-форматах различных услуг гражданам, желающим осуществлять предпринимательскую деятельность, начинающим и действующим предпринимателям;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государственными ми</w:t>
      </w:r>
      <w:r>
        <w:t>крофинансовыми организациями льготных финансовых ресурсов начинающим субъектам МСП, впервые зарегистрированным в качестве субъекта МСП и осуществляющим деятельность менее одного года;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региональными гарантийными организациями поручительств и независимых гарантий на льготных условиях начинающим субъектам МСП, впервые зарегистрированным в качестве субъекта МСП и осуществляющим деятельность менее одного года;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грантов субъектам МСП, включенн</w:t>
      </w:r>
      <w:r>
        <w:t xml:space="preserve">ым в реестр социальных предпринимателей, и (или) </w:t>
      </w:r>
      <w:r>
        <w:lastRenderedPageBreak/>
        <w:t>субъектам МСП, созданным физическими лицами в возрасте до 25 лет включительно;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региональный проект Чувашской Республики "Создание благоприятных условий для осуществления деятельности самозанятыми гражданами"</w:t>
      </w:r>
      <w:r>
        <w:t xml:space="preserve"> направлен на снижение административной нагрузки на малые и средние предприятия, расширение имущественной поддержки субъектов МСП, создание благоприятных условий для осуществления деятельности самозанятыми гражданами.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регионального проекта "Создан</w:t>
      </w:r>
      <w:r>
        <w:t>ие благоприятных условий для осуществления деятельности самозанятыми гражданами" к 2024 году количество самозанятых граждан, зафиксировавших свой статус и применяющих специальный налоговый режим "Налог на профессиональный доход", составит 11,022 тыс. челов</w:t>
      </w:r>
      <w:r>
        <w:t>ек.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Основная задача регионального проекта "Создание благоприятных условий для осуществления деятельности самозанятыми гражданами" - создание благоприятных условий для осуществления деятельности самозанятыми гражданами посредством применения нового режима н</w:t>
      </w:r>
      <w:r>
        <w:t>алогообложения и предоставления мер поддержки.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национального проекта "Международная кооперация и экспорт" Минэкономразвития Чувашии реализуется региональный проект Чувашской Республики "Системные меры развития международной кооперации и экспорта".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13.11.2024 N 624)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Цель регионального проекта Чувашской Республики "Системные меры развития международной кооперации и экспорта" - реализация комплекса мер по созданию благоприятной регуляторной среды, снижени</w:t>
      </w:r>
      <w:r>
        <w:t>ю административной нагрузки и совершенствованию механизмов стимулирования экспортной деятельности в Чувашской Республике.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Региональный проект "Системные меры развития международной кооперации и экспорта" предусматривает стимулирование внешнеэкономической а</w:t>
      </w:r>
      <w:r>
        <w:t>ктивности организаций в Чувашской Республике, содействие улучшению конкурентных позиций организаций в Чувашской Республике.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 2020 года в республике реализуется индивидуальная программа социально-экономического развития Чувашской Республики на 2020 - 2024 </w:t>
      </w:r>
      <w:r>
        <w:t>годы, утвержденная распоряжением Правительства Российской Федерации от 3 апреля 2020 г. N 865-р, в рамках которой запланирована реализация 20 мероприятий, направленных на решение выявленных в Чувашской Республике проблем, с дополнительным финансированием в</w:t>
      </w:r>
      <w:r>
        <w:t xml:space="preserve"> объеме 5050 млн. рублей, в том числе из федерального бюджета - 5000 млн. рублей.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Ключевые задачи индивидуальной программы коррелируют с национальными целями развития Российской Федерации на период до 2036 года, определенными Указом Президента Российской Ф</w:t>
      </w:r>
      <w:r>
        <w:t>едерации от 7 мая 2024 г. N 309.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 рамках реализации индивидуальной программы оказывается государственная поддержка из федерального бюджета реализации инвестиционных проектов, поддержка малог</w:t>
      </w:r>
      <w:r>
        <w:t>о и среднего бизнеса, ведется подготовка квалифицированных кадров, ориентированных на экономику региона.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Индивидуальной программой определен ряд целевых показателей социально-экономического развития Чувашской Республики: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темп роста (индекс роста) физическо</w:t>
      </w:r>
      <w:r>
        <w:t>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показателю 2020 года (120,3% в 2024 году);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темп роста (индекс роста) реального среднедушевого денежного дохода населения к показателю 2020 года (115,7% в 2024 году);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уровень безработицы (снижение с 6,1% в 2020 году до 4,5% к 2024 году);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уровень бедности (снижение с 16,8% в 2020 году до 13,3% к 2024</w:t>
      </w:r>
      <w:r>
        <w:t xml:space="preserve"> году).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IV. Задачи государственного управления</w:t>
      </w:r>
    </w:p>
    <w:p w:rsidR="003133BE" w:rsidRDefault="00BC73DE">
      <w:pPr>
        <w:pStyle w:val="ConsPlusTitle0"/>
        <w:jc w:val="center"/>
      </w:pPr>
      <w:r>
        <w:t>и способы их эффективного решения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Для достижения целей Государственной программы предусматривается реализация следующих задач: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формирование эффективно функционирующей системы государственного стратегического</w:t>
      </w:r>
      <w:r>
        <w:t xml:space="preserve"> управления;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льготного доступа субъектов малого и среднего предпринимательства к кредитным ресурсам;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условий для устойчивого развития малого и среднего предпринимательства;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увеличение численности занятых в сфере малого и среднего предпринимательства, включая индивидуальных предпринимателей и самозанятых;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создание благоприятных условий для осуществления деятельности самозанятыми гражданами посредством применения нового режима </w:t>
      </w:r>
      <w:r>
        <w:t>налогообложения и предоставления мер поддержки;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условий для легкого старта и комфортного ведения бизнеса;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розничной торговли, в том числе в сельской местности, совершенствование системы организации нестационарной, ярмарочной торговли с уч</w:t>
      </w:r>
      <w:r>
        <w:t>етом достижения установленных нормативов минимальной обеспеченности населения площадью торговых объектов;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качества и безопасности реализуемых товаров и оказываемых услуг; повышение профессионального мастерства работников и культуры обслуживания</w:t>
      </w:r>
      <w:r>
        <w:t xml:space="preserve"> в организациях потребительского рынка;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доступности для всех слоев населения, в том числе для маломобильных граждан, социально значимых товаров, создание условий для увеличения спроса на товары российских производителей;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переход от "общества прои</w:t>
      </w:r>
      <w:r>
        <w:t>зводителей" к "сервисному обществу", где главным производителем является сфера услуг;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профессионализма специалистов сферы потребительского рынка;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развитие новых видов услуг, ориентированных на спрос населения;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уровня информированности н</w:t>
      </w:r>
      <w:r>
        <w:t>аселения по вопросам в сфере защиты своих прав;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экспортного потенциала, развитие международного и межрегионального сотрудничества;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снижение административных барьеров в сферах деятельности исполнительных органов Чувашской Республики и органов мест</w:t>
      </w:r>
      <w:r>
        <w:t>ного самоуправления;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повышение качества и доступности государственных и муниципальных услуг в Чувашской Республике;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создание благоприятного инвестиционного и делового климата в Чувашской Республике.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Обеспечение эффективного функционирования системы государ</w:t>
      </w:r>
      <w:r>
        <w:t>ственного стратегического управления планируется осуществить путем: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повышения эффективности расходования бюджетных средств, в том числе направляемых на реализацию программных мероприятий;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формирования управленческого потенциала, способного обеспечить разви</w:t>
      </w:r>
      <w:r>
        <w:t>тие организаций всех секторов экономики Чувашской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внедрения пространственного развития муниципальных образований Чувашской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совершенствования системы государственной поддержки малого и среднего предпринимательства во всех видах эконо</w:t>
      </w:r>
      <w:r>
        <w:t>мической деятельности реального сектора экономики и в области народных художественных промыслов, ремесел и производства сувенирной продукции;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развития информационной инфраструктуры в целях предоставления субъектам малого и среднего предпринимательства экон</w:t>
      </w:r>
      <w:r>
        <w:t>омической, правовой, статистической и иной информации, необходимой для их эффективного развития;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оптимизации механизмов государственной координации и правового регулирования в сфере потребительского рынка;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</w:t>
      </w:r>
      <w:r>
        <w:t>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развития инфраструктуры в сфере потребительского рынка в части обеспечения доступности для населения товаров и услуг;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развития конкуренции в сфере потребительского рынка и созд</w:t>
      </w:r>
      <w:r>
        <w:t xml:space="preserve">ания условий для увеличения </w:t>
      </w:r>
      <w:r>
        <w:lastRenderedPageBreak/>
        <w:t>спроса на товары российских производителей;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развития кадрового потенциала;</w:t>
      </w:r>
    </w:p>
    <w:p w:rsidR="003133BE" w:rsidRDefault="00BC73DE">
      <w:pPr>
        <w:pStyle w:val="ConsPlusNormal0"/>
        <w:jc w:val="both"/>
      </w:pPr>
      <w:r>
        <w:t>(в ред. Постановления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защиты прав потребителей;</w:t>
      </w:r>
    </w:p>
    <w:p w:rsidR="003133BE" w:rsidRDefault="00BC73DE">
      <w:pPr>
        <w:pStyle w:val="ConsPlusNormal0"/>
        <w:jc w:val="both"/>
      </w:pPr>
      <w:r>
        <w:t>(абзац введен Постановлением Кабинета Министров ЧР от 03.06.2024 N 300)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формирования условий для развития малого и среднего предпринимательства в производственно-инновационной и научной сферах;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развития механизмов финансово-имущес</w:t>
      </w:r>
      <w:r>
        <w:t>твенной поддержки субъектов малого и среднего предпринимательства;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обеспечения доступа представителей предпринимательского сообщества к услугам, сервисам и мерам поддержки по принципу "одного окна";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создания благоприятной среды для развития и реализации им</w:t>
      </w:r>
      <w:r>
        <w:t>еющегося потенциала предприятий и мастеров народных художественных промыслов Чувашской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создания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</w:t>
      </w:r>
      <w:r>
        <w:t>в области занятости населения;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содействия в формировании положительного имиджа ремесленничества и народных художественных промыслов Чувашской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разработки и реализации государственной политики, направленной на обеспечение устойчивого развития Чув</w:t>
      </w:r>
      <w:r>
        <w:t>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совершенствования нормативно-правового регулирования в сфере государственного стратегического управления, включая прогнозирование социально-экономического развития Чувашской Республики;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 xml:space="preserve">повышения бюджетной эффективности закупок товаров, </w:t>
      </w:r>
      <w:r>
        <w:t>работ, услуг для обеспечения нужд Чувашской Республики.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Порядок организации реализации государственной программы осуществляется в соответствии с Порядком разработки и реализации государственных программ Чувашской Республики, утвержденным постановление Каби</w:t>
      </w:r>
      <w:r>
        <w:t>нета Министров Чувашской Республики от 3 июля 2023 г. N 453 "О системе управления государственными программами Чувашской Республики и признании утратившими силу отдельных решений Кабинета Министров Чувашской Республики".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Реализация Государственной программы предусматривает взаимодействие исполнительных органов Чувашской Республики, территориальных органов федеральных органов исполнительной власти, органов местного самоуправления и организаций.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lastRenderedPageBreak/>
        <w:t>Разработку, текущее управлени</w:t>
      </w:r>
      <w:r>
        <w:t>е, координацию и организацию реализации Государственной программы осуществляет Минэкономразвития Чувашии.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Внесение в Государственную программу изменений, оказывающих влияние на ее параметры, осуществляется Кабинетом Министров Чувашской Республики по инициа</w:t>
      </w:r>
      <w:r>
        <w:t>тиве Минэкономразвития Чувашии.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Минэкономразвития Чувашии: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уточняет в установленном порядке объемы финансирования мероприятий Государственной программы на основе мониторинга реализации указанных мероприятий и оценки их эффективности и достижения показателе</w:t>
      </w:r>
      <w:r>
        <w:t>й Государственной программы;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корректирует мероприятия Государственной программы и их ресурсное обеспечение при формировании республиканского бюджета Чувашской Республики на очередной финансовый год и плановый период в установленном порядке;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разрабатывает н</w:t>
      </w:r>
      <w:r>
        <w:t>ормативные правовые акты, регулирующие финансирование мероприятий Государственной программы;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осуществляет мониторинг хода исполнения Государственной программы.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Контроль за реализацией Государственной программы осуществляется путем оценки эффективности ее р</w:t>
      </w:r>
      <w:r>
        <w:t>еализации в соответствии с Методикой оценки эффективности государственных программ Чувашской Республики, утвержденной постановлением Кабинета Министров Чувашской Республики от 10 мая 2012 г. N 180.</w:t>
      </w:r>
    </w:p>
    <w:p w:rsidR="003133BE" w:rsidRDefault="00BC73DE">
      <w:pPr>
        <w:pStyle w:val="ConsPlusNormal0"/>
        <w:spacing w:before="240"/>
        <w:ind w:firstLine="540"/>
        <w:jc w:val="both"/>
      </w:pPr>
      <w:r>
        <w:t>Публичность (открытость) информации о ходе реализации и оц</w:t>
      </w:r>
      <w:r>
        <w:t>енке эффективности Государственной программы обеспечивается размещением годовых отчетов на официальном сайте ответственного исполнителя в информационно-телекоммуникационной сети "Интернет".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государственной программы Чувашской Республики</w:t>
      </w:r>
    </w:p>
    <w:p w:rsidR="003133BE" w:rsidRDefault="00BC73DE">
      <w:pPr>
        <w:pStyle w:val="ConsPlusTitle0"/>
        <w:jc w:val="center"/>
      </w:pPr>
      <w:r>
        <w:t>"</w:t>
      </w:r>
      <w:r>
        <w:t>Экономическое развитие 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Основные понятия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Куратор Государственной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 Д.И.Красн</w:t>
            </w:r>
            <w:r>
              <w:t>ов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 Государственной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 (далее - Минэкономразвития Чувашии)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Соисполнители </w:t>
            </w:r>
            <w:r>
              <w:lastRenderedPageBreak/>
              <w:t>Государственной программы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Министерство промышленности и энергетик</w:t>
            </w:r>
            <w:r>
              <w:t xml:space="preserve">и Чувашской </w:t>
            </w:r>
            <w:r>
              <w:lastRenderedPageBreak/>
              <w:t>Республики (далее - Минпромэнерго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сельского хозяйства Чувашской Республики (далее - Минсельхоз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автономное учреждени</w:t>
            </w:r>
            <w:r>
              <w:t>е Чувашской Республики "Республиканский бизнес-инкубатор по поддержке малого и среднего предпринимательства и содействию занятости населения" (далее - АУ Чувашской Республики "РБИ");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автономное учреждение Чувашской Республики "</w:t>
            </w:r>
            <w:r>
              <w:t>Многофункциональный центр предоставления государственных и муниципальных услуг" Министерства экономического развития и имущественных отношений Чувашской Республики (далее - АУ "МФЦ" Минэкономразвития Чувашии)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(в ред. Постановления Кабинета Министров ЧР от</w:t>
            </w:r>
            <w:r>
              <w:t xml:space="preserve"> 25.03.2025 N 156)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Участники Государственной программы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здравоохранения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Министерство транспорта и дорожного хозяйства </w:t>
            </w:r>
            <w:r>
              <w:t>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культуры, по делам национальностей и архивного дела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труда и социальной защиты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физической культуры и спорта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образования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финансов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Государственная служба Чувашской Республики по конкурентной политике и тарифам;</w:t>
            </w:r>
          </w:p>
          <w:p w:rsidR="003133BE" w:rsidRDefault="00BC73DE">
            <w:pPr>
              <w:pStyle w:val="ConsPlusNormal0"/>
              <w:jc w:val="both"/>
            </w:pPr>
            <w:r>
              <w:t>Государственная жилищная инспекция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Управление Федеральной служб</w:t>
            </w:r>
            <w:r>
              <w:t>ы по надзору в сфере защиты прав потребителей и благополучия человека по Чувашской Республике (далее - Управление Роспотребнадзора по Чувашской Республике - Чувашии)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Территориальный орган Федеральной службы государственной статистики по </w:t>
            </w:r>
            <w:r>
              <w:t>Чувашской Республике (далее - Чувашстат)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Уполномоченный по защите прав предпринимателей в Чувашской Республике (по согласованию)</w:t>
            </w:r>
          </w:p>
          <w:p w:rsidR="003133BE" w:rsidRDefault="00BC73DE">
            <w:pPr>
              <w:pStyle w:val="ConsPlusNormal0"/>
              <w:jc w:val="both"/>
            </w:pPr>
            <w:r>
              <w:t>Союз "Торгово-промышленная палата Чувашской Республики" (далее - ТПП Чувашской Республики) (по согласованию)</w:t>
            </w:r>
            <w:r>
              <w:t>;</w:t>
            </w:r>
          </w:p>
          <w:p w:rsidR="003133BE" w:rsidRDefault="00BC73DE">
            <w:pPr>
              <w:pStyle w:val="ConsPlusNormal0"/>
              <w:jc w:val="both"/>
            </w:pPr>
            <w:r>
              <w:lastRenderedPageBreak/>
              <w:t>автономное учреждение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 (далее - АУ "Фонд развития промышленности Чувашской Республики" М</w:t>
            </w:r>
            <w:r>
              <w:t>инпромэнерго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казенное учреждение Чувашской Республики "Республиканская служба единого заказчика "Министерства строительства, архитектуры и жилищно-коммунального хозяйства Чувашской Республики (далее - КУ ЧР Служба единого заказчика);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автономная н</w:t>
            </w:r>
            <w:r>
              <w:t>екоммерческая организация "Центр координации поддержки экспортно-ориентированных субъектов малого и среднего предпринимательства в Чувашской Республике" (далее - АНО "ЦЭП")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автономная некоммерческая организация "Гарантийный фонд Чувашско</w:t>
            </w:r>
            <w:r>
              <w:t>й Республики" (далее - АНО "ГФ ЧР")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автономная некоммерческая организация "Микрокредитная компания "Агентство по поддержке малого и среднего бизнеса в Чувашской Республике" (далее - АНО МКК "АПМБ")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ассоциация "Инноваци</w:t>
            </w:r>
            <w:r>
              <w:t>онный территориальный электротехнический кластер Чувашской Республики" (далее - Ассоциация "ИнТЭК") (по согласованию) в лице:</w:t>
            </w:r>
          </w:p>
          <w:p w:rsidR="003133BE" w:rsidRDefault="00BC73DE">
            <w:pPr>
              <w:pStyle w:val="ConsPlusNormal0"/>
              <w:jc w:val="both"/>
            </w:pPr>
            <w:r>
              <w:t>Регионального центра инжиниринга Чувашской Республики Ассоциации "ИнТЭК"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Центра сертификации, стандартизации и </w:t>
            </w:r>
            <w:r>
              <w:t>испытаний Чувашской Республики Ассоциации "ИнТЭК"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автономная некоммерческая организация "Центр прототипирования инновационных разработок в области машиностроения в Чувашской Республике" (далее - АНО "ЦП Чувашии")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автономная некоммерческая организация "Агентство инвестиционного развития Чувашской Республики" (далее также - АНО "АИР")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органы местного самоуправления в Чувашской Республике (по согласованию);</w:t>
            </w:r>
          </w:p>
          <w:p w:rsidR="003133BE" w:rsidRDefault="00BC73DE">
            <w:pPr>
              <w:pStyle w:val="ConsPlusNormal0"/>
              <w:jc w:val="both"/>
            </w:pPr>
            <w:r>
              <w:t>общество с ограниченной ответственностью "</w:t>
            </w:r>
            <w:r>
              <w:t>Фильтр21" (далее - ООО "Фильтр21") (по согласованию)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(в ред. Постановлений Кабинета Министров ЧР от 03.06.2024 N 300, от 25.03.2025 N 156)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Направления </w:t>
            </w:r>
            <w:r>
              <w:lastRenderedPageBreak/>
              <w:t>(подпрограммы)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отсутствуют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Цели Государственной программы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цель 1 -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Чувашской Республике;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цель 2 - обеспечение </w:t>
            </w:r>
            <w:r>
              <w:t>эффективного функционирования системы государственного стратегического управления;</w:t>
            </w:r>
          </w:p>
          <w:p w:rsidR="003133BE" w:rsidRDefault="00BC73DE">
            <w:pPr>
              <w:pStyle w:val="ConsPlusNormal0"/>
              <w:jc w:val="both"/>
            </w:pPr>
            <w:r>
              <w:t>цель 3 -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</w:t>
            </w:r>
            <w:r>
              <w:t>нной поддержки; увеличение численности занятых в сфере малого и среднего предпринимательства, включая индивидуальных предпринимателей и самозанятых;</w:t>
            </w:r>
          </w:p>
          <w:p w:rsidR="003133BE" w:rsidRDefault="00BC73DE">
            <w:pPr>
              <w:pStyle w:val="ConsPlusNormal0"/>
              <w:jc w:val="both"/>
            </w:pPr>
            <w:r>
              <w:t>цель 4 - повышение социально-экономической эффективности потребительского рынка и системы защиты прав потре</w:t>
            </w:r>
            <w:r>
              <w:t>бителей, создание условий для наиболее полного удовлетворения спроса населения на качественные товары и услуги;</w:t>
            </w:r>
          </w:p>
          <w:p w:rsidR="003133BE" w:rsidRDefault="00BC73DE">
            <w:pPr>
              <w:pStyle w:val="ConsPlusNormal0"/>
              <w:jc w:val="both"/>
            </w:pPr>
            <w:r>
              <w:t>цель 5 - повышение экспортного потенциала Чувашской Республики, развитие международного и межрегионального сотрудничества;</w:t>
            </w:r>
          </w:p>
          <w:p w:rsidR="003133BE" w:rsidRDefault="00BC73DE">
            <w:pPr>
              <w:pStyle w:val="ConsPlusNormal0"/>
              <w:jc w:val="both"/>
            </w:pPr>
            <w:r>
              <w:t>цель 6 - повышение ка</w:t>
            </w:r>
            <w:r>
              <w:t>чества и доступности государственных и муниципальных услуг в Чувашской Республике;</w:t>
            </w:r>
          </w:p>
          <w:p w:rsidR="003133BE" w:rsidRDefault="00BC73DE">
            <w:pPr>
              <w:pStyle w:val="ConsPlusNormal0"/>
              <w:jc w:val="both"/>
            </w:pPr>
            <w:r>
              <w:t>абзац утратил силу. - Постановление Кабинета Министров ЧР от 03.06.2024 N 300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(в ред. Постановления Кабинета Министров ЧР от 03.06.2024 N 300)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Срок и этапы реализации Государственной программы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2019 - 2035 годы:</w:t>
            </w:r>
          </w:p>
          <w:p w:rsidR="003133BE" w:rsidRDefault="00BC73DE">
            <w:pPr>
              <w:pStyle w:val="ConsPlusNormal0"/>
              <w:jc w:val="both"/>
            </w:pPr>
            <w:r>
              <w:t>1 этап - 2019 - 2023 годы;</w:t>
            </w:r>
          </w:p>
          <w:p w:rsidR="003133BE" w:rsidRDefault="00BC73DE">
            <w:pPr>
              <w:pStyle w:val="ConsPlusNormal0"/>
              <w:jc w:val="both"/>
            </w:pPr>
            <w:r>
              <w:t>2 этап - 2024 - 2030 годы;</w:t>
            </w:r>
          </w:p>
          <w:p w:rsidR="003133BE" w:rsidRDefault="00BC73DE">
            <w:pPr>
              <w:pStyle w:val="ConsPlusNormal0"/>
              <w:jc w:val="both"/>
            </w:pPr>
            <w:r>
              <w:t>3 этап - 2031 - 2035 годы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Объемы финансирования Государственной программы с разбивкой по годам реализации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прогнозируемый объем финансирования Государственной программы в 2019 - 2035 годах составляет 36009158,1 тыс. рублей, в том числе:</w:t>
            </w:r>
          </w:p>
          <w:p w:rsidR="003133BE" w:rsidRDefault="00BC73DE">
            <w:pPr>
              <w:pStyle w:val="ConsPlusNormal0"/>
              <w:jc w:val="both"/>
            </w:pPr>
            <w:r>
              <w:t>в 2019 - 2023 годах - 18813236,6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2024 году - 4303791,1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2025 году - 1779956,0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2026</w:t>
            </w:r>
            <w:r>
              <w:t xml:space="preserve"> году - 1687212,8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2027 году - 1673759,9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2028 - 2030 годах - 5089353,2 тыс. рублей;</w:t>
            </w:r>
          </w:p>
          <w:p w:rsidR="003133BE" w:rsidRDefault="00BC73DE">
            <w:pPr>
              <w:pStyle w:val="ConsPlusNormal0"/>
              <w:jc w:val="both"/>
            </w:pPr>
            <w:r>
              <w:t>в 2031 - 2035 годах - 2661848,5 тыс. рублей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(позиция в ред. Постановления Кабинета Министров ЧР от 25.03.2025 N 156)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551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Связь с национальными целями развития Российской Федерации, целями Стратегии социально-экономического развития Чувашской Республики до 2035 года, утвержденной Законом Чувашской Республики от 26 ноября 2020 г. N 102 (далее соответственно - Стратегия до 2035</w:t>
            </w:r>
            <w:r>
              <w:t xml:space="preserve"> года, Закон Чувашской Республики от 26 ноября 2020 г. N 102), государственной программой Российской Федерации</w:t>
            </w:r>
          </w:p>
        </w:tc>
        <w:tc>
          <w:tcPr>
            <w:tcW w:w="6520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Российской Федерации "Экономическое развитие и инновационная экономика"</w:t>
            </w:r>
          </w:p>
          <w:p w:rsidR="003133BE" w:rsidRDefault="00BC73DE">
            <w:pPr>
              <w:pStyle w:val="ConsPlusNormal0"/>
              <w:jc w:val="both"/>
            </w:pPr>
            <w:r>
              <w:t>Указ Президента Российской Федерации от 7 мая 2</w:t>
            </w:r>
            <w:r>
              <w:t>018 г. N 204 "О национальных целях и стратегических задачах развития Российской Федерации на период до 2024 года";</w:t>
            </w:r>
          </w:p>
          <w:p w:rsidR="003133BE" w:rsidRDefault="00BC73DE">
            <w:pPr>
              <w:pStyle w:val="ConsPlusNormal0"/>
              <w:jc w:val="both"/>
            </w:pPr>
            <w:r>
              <w:t>Указ Президента Российской Федерации от 7 мая 2024 г. N 309 "О национальных целях развития Российской Федерации на период до 2030 года и на п</w:t>
            </w:r>
            <w:r>
              <w:t>ерспективу до 2036 года"</w:t>
            </w:r>
          </w:p>
          <w:p w:rsidR="003133BE" w:rsidRDefault="00BC73DE">
            <w:pPr>
              <w:pStyle w:val="ConsPlusNormal0"/>
              <w:jc w:val="both"/>
            </w:pPr>
            <w:r>
              <w:t>Закон Чувашской Республики от 26 ноября 2020 г. N 102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(в ред. Постановления Кабинета Министров ЧР от 25.03.2025 N 156)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государственной программы</w:t>
      </w:r>
    </w:p>
    <w:p w:rsidR="003133BE" w:rsidRDefault="00BC73DE">
      <w:pPr>
        <w:pStyle w:val="ConsPlusTitle0"/>
        <w:jc w:val="center"/>
      </w:pPr>
      <w:r>
        <w:t>Чувашской Республики "Экономическое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25.03.2025 N 156)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"/>
        <w:gridCol w:w="1331"/>
        <w:gridCol w:w="687"/>
        <w:gridCol w:w="1282"/>
        <w:gridCol w:w="852"/>
        <w:gridCol w:w="672"/>
        <w:gridCol w:w="366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1304"/>
        <w:gridCol w:w="1191"/>
        <w:gridCol w:w="1304"/>
        <w:gridCol w:w="961"/>
        <w:gridCol w:w="1310"/>
      </w:tblGrid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 пп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 xml:space="preserve">Уровень показателя </w:t>
            </w:r>
            <w:hyperlink w:anchor="P1120" w:tooltip="&lt;*&gt; Указывается уровень соответствия декомпозированного до Чувашской Республики показателя для государственной программы Чувашской Республики: &quot;НП&quot; (национального проекта), &quot;РП&quot; (регионального проекта), &quot;ГП&quot; (государственной программы Чувашской Республики), &quot;В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96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56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8136" w:type="dxa"/>
            <w:gridSpan w:val="9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221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Документ</w:t>
            </w:r>
          </w:p>
        </w:tc>
        <w:tc>
          <w:tcPr>
            <w:tcW w:w="119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9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реализации в муниципальных образованиях</w:t>
            </w:r>
          </w:p>
        </w:tc>
        <w:tc>
          <w:tcPr>
            <w:tcW w:w="1191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0" w:type="auto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21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"</w:t>
            </w:r>
            <w:r>
              <w:t>Цель 1 - формирование конкурентоспособной экономики и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 в Чувашской Республике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Валовой региональный продукт на душу населения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374,2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408,7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522,0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567,3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611,9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659,4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659,4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659,4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718,3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923,3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Закон Чувашской Республики от 26.11.2020 N 102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темпа роста валового внутреннего продукта страны выше среднемирового при сохранении макроэкономической стабильности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официальный сайт Росстата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Доля экспорта субъектов малого и среднего предприн</w:t>
            </w:r>
            <w:r>
              <w:t>имательства в общем объеме экспорта Чувашской Республики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37,0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37,8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38,5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39,2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39,9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39,9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39,9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39,9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43,1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47,3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Закон Чувашской Республики от 26.11.2020 N 102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Отношение объема инвестиций в основной капитал к валовому региональному продукту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16,2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16,4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16,7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16,9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24,3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26,5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постановление</w:t>
            </w:r>
            <w:r>
              <w:t xml:space="preserve"> Правительства Российской Федерации от 18.05.2016 N 445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Среднемесячная номинальная начисленная заработная </w:t>
            </w:r>
            <w:r>
              <w:lastRenderedPageBreak/>
              <w:t>плата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41527,0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48628,1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59690,0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67628,8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74594,5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80860,5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80860,5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80860,5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83635,4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99427,2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Закон Чувашской Республики от 26.11.2020 N 102, постановле</w:t>
            </w:r>
            <w:r>
              <w:lastRenderedPageBreak/>
              <w:t>ние Кабинета Министров Чувашской Республики от 12.09.2019 N 380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официальный сайт Минэкономразвития Чувашии, официальный сайт </w:t>
            </w:r>
            <w:r>
              <w:lastRenderedPageBreak/>
              <w:t>Росстата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Цель 2 - обеспечение эффективного функционирования системы государственного стратегического управления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закон от 28.06.2014 N 172-ФЗ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официальные сайты органов местного самоуправления муниципальных образований Чувашской Республики, справочная правовая система "Гарант", "КонсультантПлюс"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  <w:r>
              <w:lastRenderedPageBreak/>
              <w:t>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Число </w:t>
            </w:r>
            <w:r>
              <w:lastRenderedPageBreak/>
              <w:t>специалистов, подготовленных в соответствии с Государственным планом подготовки управленческ</w:t>
            </w:r>
            <w:r>
              <w:t>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челове</w:t>
            </w:r>
            <w:r>
              <w:lastRenderedPageBreak/>
              <w:t>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  <w:r>
              <w:lastRenderedPageBreak/>
              <w:t>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постановле</w:t>
            </w:r>
            <w:r>
              <w:lastRenderedPageBreak/>
              <w:t>ние Правительства Российской Федерации от 13.02.2019 N 142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</w:t>
            </w:r>
            <w:r>
              <w:lastRenderedPageBreak/>
              <w:t>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автоматизи</w:t>
            </w:r>
            <w:r>
              <w:lastRenderedPageBreak/>
              <w:t>рованная информационная система Государственного плана подготовки управленческих кадров для организаций народного хозяйства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Число специалистов, прошедших зарубежные </w:t>
            </w:r>
            <w:r>
              <w:lastRenderedPageBreak/>
              <w:t>стажировки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постановление</w:t>
            </w:r>
            <w:r>
              <w:t xml:space="preserve"> Правительства Российской Федерации </w:t>
            </w:r>
            <w:r>
              <w:lastRenderedPageBreak/>
              <w:t>от 13.02.2019 N 142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автоматизированная информационная система Государственного </w:t>
            </w:r>
            <w:r>
              <w:lastRenderedPageBreak/>
              <w:t>плана подготовки управленческих кадров для организаций народного хозяйства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Цель 3 - создание условий для устойчивого развития малого и среднего предпринимательства в Чувашской Республике на основе формирования эффективных механизмов его государственной поддержки; увеличение численности занятых в сфере малого и среднего предприним</w:t>
            </w:r>
            <w:r>
              <w:t>ательства, включая индивидуальных предпринимателей и самозанятых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Численность занятых в сфере малого и среднего предпринимательства, включая индивидуальных предпринимателей, накопленным итогом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НП, ГП, ВДЛ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млн. человек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0,1855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0,1797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0,1741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Дополнительное соглашение к Соглашению о реализации регионального проекта "Акселерация субъектов малого и среднего предпринимательства" на </w:t>
            </w:r>
            <w:r>
              <w:lastRenderedPageBreak/>
              <w:t>территории Чувашской Республики - Чувашии от 12.12.2022 N 139-2019-I50015-1/8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"Акселерация субъектов малого и среднего предпринимательства"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Федеральной налоговой службы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созданных постоянных рабочих мест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345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Дополнительное соглашение к Соглашению о предоставлении иного межбюджетного трансферта, имеющего целевое назначение, из федерального бюджета бюджету </w:t>
            </w:r>
            <w:r>
              <w:lastRenderedPageBreak/>
              <w:t>субъекта Российской Федерации от 05.08.2020 N 139-17-2020-030, от 28.12.2022 N 139-17-2020-030/7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</w:t>
            </w:r>
            <w:r>
              <w:t>азвития Чувашии (соисполнители: АНО МКК "АП-МБ", АНО "Гарантийный фонд Чувашской Республики")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индивидуальных программ социально-экономического развития отдельных субъектов Российской Федерации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</w:t>
            </w:r>
            <w:r>
              <w:t>увашии, раздел "Малое и среднее предпринимательство"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Дополнительное соглашение к Соглашению о предоставлении иного межбюджетного трансферта, имеющего целевое назначение, из федерального бюджета </w:t>
            </w:r>
            <w:r>
              <w:lastRenderedPageBreak/>
              <w:t>бюджету субъекта Российской Федерации от 05.08.2020 N 139-17-2020-030, от 28.12.2022 N 139-17-2020-030/7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</w:t>
            </w:r>
            <w:r>
              <w:t>азвития Чувашии (соисполнители: АНО МКК "АП-МБ", АНО "Гарантийный фонд Чувашской Республики")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индивидуальных программ социально-экономического развития отдельных субъектов Российской Федерации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</w:t>
            </w:r>
            <w:r>
              <w:t>увашии, раздел "Малое и среднее предпринимательство"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самозанятых граждан, зафиксировавших свой статус и применяющих специальный налоговый режим "Налог на профессиональный доход" (НПД), накопленн</w:t>
            </w:r>
            <w:r>
              <w:lastRenderedPageBreak/>
              <w:t>ым итогом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НП, 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тыс. человек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8,673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10,241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11,022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Дополнительное соглашение к Соглашению о реализации регионального проекта "Создание благоприятных условий для осуществления деятельнос</w:t>
            </w:r>
            <w:r>
              <w:lastRenderedPageBreak/>
              <w:t>ти самозанятыми гражданами"</w:t>
            </w:r>
            <w:r>
              <w:t xml:space="preserve"> на территории Чувашской Республики - Чувашии от 12.12.2022 N 139-2020-I20021-1/4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"Создание благоприятных условий для осуществления деятельности самозанятыми гражданам</w:t>
            </w:r>
            <w:r>
              <w:lastRenderedPageBreak/>
              <w:t>и"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Федеральной налоговой службы Российской Федерации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Ежегодный прирост количества мастеров народных художественных промыслов, получивших звание "Мастер народных художественных промыслов </w:t>
            </w:r>
            <w:r>
              <w:lastRenderedPageBreak/>
              <w:t>Чувашской Республики"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 (соисполнитель: АУ ЧР "РБИ")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создание благоприятной среды для развития и реализации имеющегося потенциала предприятий мастеров народных художественных </w:t>
            </w:r>
            <w:r>
              <w:lastRenderedPageBreak/>
              <w:t>промыслов Чувашской Республики, содействие в формировании положительно</w:t>
            </w:r>
            <w:r>
              <w:t>го имиджа ремесленничества и народных художественных промыслов Чувашской Республики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предпринимательство"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действующих и созданных постоянных рабочих мест при предоставлении субсидий из </w:t>
            </w:r>
            <w:r>
              <w:lastRenderedPageBreak/>
              <w:t>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</w:t>
            </w:r>
            <w:r>
              <w:t>ях создания и (или) развития либо модернизации производства товаров (работ, услуг)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на уточнении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1 130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450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</w:t>
            </w:r>
            <w:r>
              <w:t>Малое и среднее предпринимательство"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Цель 4 - повышение социально-экономической эффективности потребительского рынка и системы защиты прав потребителей, создание условий для наиболее полного удовлетворения спроса населения на качественные товары и услуги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Оборот розничной торговли на душу населения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159,1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174,6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190,4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205,9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317,7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425,5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платных услуг на душу населения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128,4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реальный рост экспорта несырьевых неэнергетических товаров не менее 70% по сравнению с показателе</w:t>
            </w:r>
            <w:r>
              <w:lastRenderedPageBreak/>
              <w:t>м 2020 года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Обеспеченность населения площадью (количеством) стационарных торговых объектов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3410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3417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3800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5035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6315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Обеспеченность населения площадью (количеством) нестационарных торговых объектов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704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1535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2500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реальный рост экспорта несырьевых неэнергетических товаров не менее 70% по сравнению с показателе</w:t>
            </w:r>
            <w:r>
              <w:lastRenderedPageBreak/>
              <w:t>м 2020 года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27643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27680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27750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27890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28600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35600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реальный рост экспорта несырьевых неэнергетических товаров не менее 70% по сравнению с показателем 2020 года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Введение новых объектов потребительского рынка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269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Представленность продуктов питания местного производст</w:t>
            </w:r>
            <w:r>
              <w:lastRenderedPageBreak/>
              <w:t>ва в основных группах товаров, производимых в республике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65,8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8.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37702,9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43360,0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47600,0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52360,8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76928,5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98880,5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обращений населения по вопросам нарушения прав потребителей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убывание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1118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1056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980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965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Роспотребнадзора по Чувашской Республике - Чувашии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Цель 5 - повышение экспортного потенциала Чувашской Республики, развитие международного и межрегионального сотрудничества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Экспорт товаров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млн. доллар</w:t>
            </w:r>
            <w:r>
              <w:lastRenderedPageBreak/>
              <w:t>ов США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225,3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240,0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435,0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660,0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Закон Чувашской </w:t>
            </w:r>
            <w:r>
              <w:lastRenderedPageBreak/>
              <w:t>Республики от 26.11.2020 N 102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Минэкономразвития </w:t>
            </w:r>
            <w:r>
              <w:lastRenderedPageBreak/>
              <w:t>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НП</w:t>
            </w: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Рост числа экспортеров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83,2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104,8</w:t>
            </w:r>
          </w:p>
        </w:tc>
        <w:tc>
          <w:tcPr>
            <w:tcW w:w="221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Рост несырьевого неэнергетического экспорта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74,8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106,1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111,9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Закон Чувашской Республики от 26.11.2020 N 102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НП</w:t>
            </w: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Внедрение Регионального экспортного стандарта 2.0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-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НП</w:t>
            </w: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Цель 6 - повышение качества и доступности государственных и муниципальных услуг в Чувашской Республике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&gt; 98,5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Указ Президента Российской Федерации от 07.05.2012 N 601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"Доверие к власти"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информационно-аналитическая система мониторинга качества государственных услуг (далее - ИАС МКГУ)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Доля очных обращений граждан за предоставлением государственных и муниципальных услуг в исполнительные ор</w:t>
            </w:r>
            <w:r>
              <w:t>ганы Чувашской Республики и администра</w:t>
            </w:r>
            <w:r>
              <w:lastRenderedPageBreak/>
              <w:t>ции муниципальных округов и городских округов Чувашской Республики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убывание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постановление Правительства Российской Федерации от 08.12.2022 N 2251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"Доверие к власти"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ГАС "Управление"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Доля граждан, имеющих доступ к получению государственных и муниципальных услуг по принципу "одного окна"</w:t>
            </w:r>
            <w:r>
              <w:t xml:space="preserve"> по месту пребывания, в том числе в многофункциональных центрах предоставления </w:t>
            </w:r>
            <w:r>
              <w:lastRenderedPageBreak/>
              <w:t>государственных и муниципальных услуг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96,4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Указ Президента Российской Федерации от 07.05.2012 N 601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both"/>
            </w:pPr>
            <w:r>
              <w:t>"</w:t>
            </w:r>
            <w:r>
              <w:t>Доверие к власти"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ИАС МКГУ</w:t>
            </w:r>
          </w:p>
        </w:tc>
      </w:tr>
      <w:tr w:rsidR="003133BE">
        <w:tc>
          <w:tcPr>
            <w:tcW w:w="21439" w:type="dxa"/>
            <w:gridSpan w:val="2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Цель 7 - создание условий для обеспечения опережающего социально-экономического развития Чувашской Республики на основе эффективного использования ее экономического потенциала, расширения экономических перспектив и повышения конкурентоспособности экономики</w:t>
            </w:r>
            <w:r>
              <w:t xml:space="preserve"> региона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 </w:t>
            </w:r>
            <w:hyperlink w:anchor="P1121" w:tooltip="&lt;**&gt; В распоряжении Правительства Российской Федерации от 9 декабря 2024 г. N 3639-р наименование показателя &quot;Количество созданных высокопроизводительных рабочих мест&quot;.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 (нарастающим итогом)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298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455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613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855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распоряжение Правительства Российской Федерации от 9 декабря 2024 г. N 3639-р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интегрированная информационная система управления общественными финансами "Электронный бюджет"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 </w:t>
            </w:r>
            <w:hyperlink w:anchor="P1122" w:tooltip="&lt;***&gt; В распоряжении Правительства Российской Федерации от 9 декабря 2024 г. N 3639-р наименование показателя &quot;Объем привлеченных внебюджетных инвестиций в основной капитал&quot;.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 (нарастающим итогом)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1927,6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4427,7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7296,1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10140,9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13183,4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распоряжение Правительства Российской Федерации от 9 декабря 2024 г. N 3639-р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интегрированная информационная система управления общественными финансами "Электронный бю</w:t>
            </w:r>
            <w:r>
              <w:t>джет"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ind w:firstLine="540"/>
        <w:jc w:val="both"/>
      </w:pPr>
      <w:r>
        <w:t>--------------------------------</w:t>
      </w:r>
    </w:p>
    <w:p w:rsidR="003133BE" w:rsidRDefault="00BC73DE">
      <w:pPr>
        <w:pStyle w:val="ConsPlusNormal0"/>
        <w:spacing w:before="240"/>
        <w:ind w:firstLine="540"/>
        <w:jc w:val="both"/>
      </w:pPr>
      <w:bookmarkStart w:id="2" w:name="P1120"/>
      <w:bookmarkEnd w:id="2"/>
      <w:r>
        <w:t>&lt;*&gt;</w:t>
      </w:r>
      <w:r>
        <w:t xml:space="preserve"> Указывается уровень соответствия декомпозированного до Чувашской Республики показателя для государственной программы Чувашской Республики: "НП" (национального проекта), "РП" (регионального проекта), "ГП" (государственной программы Чувашской Республики), "</w:t>
      </w:r>
      <w:r>
        <w:t>ВДЛ" (показатели для оценки эффективности деятельности высших должностных лиц Чувашской Республики). Допускается установление одновременно нескольких уровней.</w:t>
      </w:r>
    </w:p>
    <w:p w:rsidR="003133BE" w:rsidRDefault="00BC73DE">
      <w:pPr>
        <w:pStyle w:val="ConsPlusNormal0"/>
        <w:spacing w:before="240"/>
        <w:ind w:firstLine="540"/>
        <w:jc w:val="both"/>
      </w:pPr>
      <w:bookmarkStart w:id="3" w:name="P1121"/>
      <w:bookmarkEnd w:id="3"/>
      <w:r>
        <w:t>&lt;**&gt; В распоряжении Правительства Российской Федерации от 9 декабря 2024 г. N 3639-р наименование</w:t>
      </w:r>
      <w:r>
        <w:t xml:space="preserve"> показателя "Количество созданных высокопроизводительных рабочих мест".</w:t>
      </w:r>
    </w:p>
    <w:p w:rsidR="003133BE" w:rsidRDefault="00BC73DE">
      <w:pPr>
        <w:pStyle w:val="ConsPlusNormal0"/>
        <w:spacing w:before="240"/>
        <w:ind w:firstLine="540"/>
        <w:jc w:val="both"/>
      </w:pPr>
      <w:bookmarkStart w:id="4" w:name="P1122"/>
      <w:bookmarkEnd w:id="4"/>
      <w:r>
        <w:t>&lt;***&gt; В распоряжении Правительства Российской Федерации от 9 декабря 2024 г. N 3639-р наименование показателя "Объем привлеченных внебюджетных инвестиций в основной капитал".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Структура государственной программы</w:t>
      </w:r>
    </w:p>
    <w:p w:rsidR="003133BE" w:rsidRDefault="00BC73DE">
      <w:pPr>
        <w:pStyle w:val="ConsPlusTitle0"/>
        <w:jc w:val="center"/>
      </w:pPr>
      <w:r>
        <w:t>Чувашской Республики "Экономическое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1805"/>
        <w:gridCol w:w="2778"/>
        <w:gridCol w:w="3735"/>
      </w:tblGrid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Задачи структурного элемента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Связь с показателями ГП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  <w:vAlign w:val="center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583" w:type="dxa"/>
            <w:gridSpan w:val="2"/>
            <w:vAlign w:val="center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735" w:type="dxa"/>
            <w:tcBorders>
              <w:right w:val="nil"/>
            </w:tcBorders>
            <w:vAlign w:val="center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"Поддержка самозанятых"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2019 - 2024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"Поддержка самозанятых"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 xml:space="preserve">выполнение поставленных задач и достижение целевых показателей и результатов реализации на территории Чувашской Республики федерального проекта "Создание благоприятных условий </w:t>
            </w:r>
            <w:r>
              <w:lastRenderedPageBreak/>
              <w:t>для осуществления деятельности самозанятыми гражданами" национального проекта "М</w:t>
            </w:r>
            <w:r>
              <w:t>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количество самозанятых граждан, зафиксировавших свой статус и применяющих специальный налоговый режим "Налог на профессиональный доход" (НПД)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"Предакселерация"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2019 - 2024 годы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"Предакселерация"</w:t>
            </w:r>
          </w:p>
        </w:tc>
        <w:tc>
          <w:tcPr>
            <w:tcW w:w="4583" w:type="dxa"/>
            <w:gridSpan w:val="2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"Создание условий для легкого старта и комфортного ведения бизнеса" национального проекта "Малое и среднее предп</w:t>
            </w:r>
            <w:r>
              <w:t>ринимательство и поддержка индивидуальной предпринимательской инициативы"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(п. 2.1 в ред. Постановления Кабинета Министров ЧР от 13.11.2024 N 624)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"Акселерация субъектов МСП"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2019 - 2024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"Акселерация субъектов МСП"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 xml:space="preserve">выполнение поставленных задач и достижение целевых показателей и результатов реализации на территории </w:t>
            </w:r>
            <w:r>
              <w:lastRenderedPageBreak/>
              <w:t>Чувашской Республики федерального проекта "Акселерация субъектов малого и среднего предпринимательства" национального проекта "Малое и среднее предпринима</w:t>
            </w:r>
            <w:r>
              <w:t>тельство и поддержка индивидуальной предпринимательской инициативы"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численность занятых в сфере малого и среднего предпринимательства, включая </w:t>
            </w:r>
            <w:r>
              <w:lastRenderedPageBreak/>
              <w:t>индивидуальных предпринимателей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</w:t>
            </w:r>
            <w:r>
              <w:t>Оказание государственной поддержки новым инвестиционным проектам"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2019 - 2024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Содействие развитию промышленного производства и повышение инвестиционной привлекательности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направление средств республиканского бюджета Чувашской Республики, высвобождаемых в результате снижения объема погашения задолженности Чувашской Республики перед Российской Федерацией по бюджетным кредитам, подлежащих направлению на осуществление бюджетных</w:t>
            </w:r>
            <w:r>
              <w:t xml:space="preserve"> инвестиций из республиканского бюджета Чувашской Республики на создание и последующую эксплуатацию новых объектов основных средств или на реконструкцию существующих объектов, которые вводятся в эксплуатацию после 1 января 2021 года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отношение объема инвест</w:t>
            </w:r>
            <w:r>
              <w:t>иций в основной капитал к валовому региональному продукту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Ведомственный проект "Поддержка субъектов малого и среднего предпринимательства в Чувашской Республике в рамках реализации мероприятий индивидуальной программы социально-экономического развития </w:t>
            </w:r>
            <w:r>
              <w:t>Чувашской Республики на 2020 - 2024 годы"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2020 - 2024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льготного доступа субъектов МСП к кредитным ресурсам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развитие финансовой инфраструктуры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созданных постоянных рабочих мест при гарантийной поддержке путем предоставления микрозаймов;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при гарантийной поддержке путем предоставления микрозаймов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Создание г</w:t>
            </w:r>
            <w:r>
              <w:t>осударственных индустриальных парков в части государственной поддержки реализации инвестиционных проектов МСП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в рамках реализации индивидуальной программы социально-экономического развития Чувашской Республики на 2020 - 2024 годы, утвержденной распоряжение</w:t>
            </w:r>
            <w:r>
              <w:t>м Правительства Российской Федерации от 3 апреля 2020 г. N 865-р, ведется строительство индустриальных парков в г. Новочебоксарске и Батыревском муниципальном округе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отношение объема инвестиций в основной капитал к валовому региональному продукту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Соз</w:t>
            </w:r>
            <w:r>
              <w:t>дание государственных индустриальных парков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на территории Чувашской Республики в период 2022 - 2024 годов планируется создать инфраструктуру 2 государственных индустриальных парков в г. Новочебоксарске (43,7 га) и Батыревском муниципальном округе (20,4 га)</w:t>
            </w:r>
            <w:r>
              <w:t>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разработана проектно-сметная документация для внутриплощадочных </w:t>
            </w:r>
            <w:r>
              <w:lastRenderedPageBreak/>
              <w:t>объектов инфраструктуры, получены положительные результаты государственной экспертизы создания внутриплощадочных объектов инфраструктуры индустриальных парков в г. Новочебоксарске и Батыревс</w:t>
            </w:r>
            <w:r>
              <w:t>ком муниципальном округе (1 этап);</w:t>
            </w:r>
          </w:p>
          <w:p w:rsidR="003133BE" w:rsidRDefault="00BC73DE">
            <w:pPr>
              <w:pStyle w:val="ConsPlusNormal0"/>
              <w:jc w:val="both"/>
            </w:pPr>
            <w:r>
              <w:t>проектно-сметная документация для внеплощадочных объектов инфраструктуры индустриальных парков находится на государственной экспертизе (2 этап);</w:t>
            </w:r>
          </w:p>
          <w:p w:rsidR="003133BE" w:rsidRDefault="00BC73DE">
            <w:pPr>
              <w:pStyle w:val="ConsPlusNormal0"/>
              <w:jc w:val="both"/>
            </w:pPr>
            <w:r>
              <w:t>после создания индустриальных парков планируется обеспечить содействие резидентам в получении финансовых и нефинансовых мер поддержки для реализации инвестиционных проектов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количество резидентов индустриальных (промышленных) парков; объем налоговых отчисле</w:t>
            </w:r>
            <w:r>
              <w:t>ний;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инвестиций);</w:t>
            </w:r>
          </w:p>
          <w:p w:rsidR="003133BE" w:rsidRDefault="00BC73DE">
            <w:pPr>
              <w:pStyle w:val="ConsPlusNormal0"/>
              <w:jc w:val="both"/>
            </w:pPr>
            <w:r>
              <w:t>количество созданных рабочих мест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"Совершенствование системы государственного стратегического управления"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Стратегическое планирование и прогнозирование социально-экономического развития Чувашской Республики</w:t>
            </w:r>
          </w:p>
        </w:tc>
        <w:tc>
          <w:tcPr>
            <w:tcW w:w="4583" w:type="dxa"/>
            <w:gridSpan w:val="2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разработка Минэкономразвития Чувашии совместно с заинтересованными исполнительными органами Чувашской Республики и иными участниками процесса стратегического планирования прогнозов социально-экономического развития Чувашской Республики на среднесрочный и д</w:t>
            </w:r>
            <w:r>
              <w:t xml:space="preserve">олгосрочный периоды (далее - прогнозы на среднесрочный и долгосрочный периоды) на основе анализа </w:t>
            </w:r>
            <w:r>
              <w:lastRenderedPageBreak/>
              <w:t>регионального развития в предшествующие годы, наметившихся трендов и перспектив развития российской и региональной экономики и основных параметров прогнозов со</w:t>
            </w:r>
            <w:r>
              <w:t>циально-экономического развития Российской Федерации на среднесрочный и долгосрочный периоды, полученных от федерального органа исполнительной власти;</w:t>
            </w:r>
          </w:p>
          <w:p w:rsidR="003133BE" w:rsidRDefault="00BC73DE">
            <w:pPr>
              <w:pStyle w:val="ConsPlusNormal0"/>
              <w:jc w:val="both"/>
            </w:pPr>
            <w:r>
              <w:t>корректировка прогноза на среднесрочный период Минэкономразвития Чувашии совместно с участниками его разр</w:t>
            </w:r>
            <w:r>
              <w:t>аботки на основе итогов социально-экономического развития Чувашской Республики за девять месяцев текущего финансового года после получения от федерального органа исполнительной власти уточненных основных параметров прогноза социально-экономического развити</w:t>
            </w:r>
            <w:r>
              <w:t>я Российской Федерации на среднесрочный период в срок не позднее 1 ноября текущего финансового года;</w:t>
            </w:r>
          </w:p>
          <w:p w:rsidR="003133BE" w:rsidRDefault="00BC73DE">
            <w:pPr>
              <w:pStyle w:val="ConsPlusNormal0"/>
              <w:jc w:val="both"/>
            </w:pPr>
            <w:r>
              <w:t>корректировка прогноза на долгосрочный период с учетом параметров прогноза на среднесрочный период не позднее 1 ноября года корректировки прогноза на долго</w:t>
            </w:r>
            <w:r>
              <w:t>срочный период;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разработка проекта комплексной программы социально-экономического развития Чувашской Республики на 2025 - 2030 годы совместно с заинтересованными </w:t>
            </w:r>
            <w:r>
              <w:lastRenderedPageBreak/>
              <w:t>исполнительными органами Чувашской Республики и иными участниками процесса стратегического пла</w:t>
            </w:r>
            <w:r>
              <w:t>нирования;</w:t>
            </w:r>
          </w:p>
          <w:p w:rsidR="003133BE" w:rsidRDefault="00BC73DE">
            <w:pPr>
              <w:pStyle w:val="ConsPlusNormal0"/>
              <w:jc w:val="both"/>
            </w:pPr>
            <w:r>
              <w:t>актуализация Минэкономразвития Чувашии совместно с исполнительными органами Чувашской Республики и иными участниками процесса стратегического планирования Стратегии до 2035 года, Плана мероприятий по реализации Стратегии до 2035 года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валовой рег</w:t>
            </w:r>
            <w:r>
              <w:t>иональный продукт на душу населения;</w:t>
            </w:r>
          </w:p>
          <w:p w:rsidR="003133BE" w:rsidRDefault="00BC73DE">
            <w:pPr>
              <w:pStyle w:val="ConsPlusNormal0"/>
              <w:jc w:val="both"/>
            </w:pPr>
            <w:r>
              <w:t>среднемесячная номинальная начисленная заработная плата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(п. 6.1 в ред. Постановления Кабинета Министров ЧР от 13.11.2024 N 624)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 (далее также - Государственный план)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обеспечение организаций народно</w:t>
            </w:r>
            <w:r>
              <w:t>го хозяйства Российской Федерации специалистами в области управления и организации производства, отвечающими современным требованиям экономики и стандартам образования. Организация конкурсного отбора специалистов для подготовки в соответствии с Государстве</w:t>
            </w:r>
            <w:r>
              <w:t>нным планом (далее - конкурсный отбор специалистов) в установленном порядке в соответствии с квотой, определенной Министерством экономического развития Российской Федерации, являющимся государственным заказчиком реализации Государственного плана. Прохожден</w:t>
            </w:r>
            <w:r>
              <w:t xml:space="preserve">ие специалистами стажировок на ведущих предприятиях в Чувашской Республике, Российской Федерации и за рубежом в целях </w:t>
            </w:r>
            <w:r>
              <w:lastRenderedPageBreak/>
              <w:t>получения и (или) распространения отечественного и зарубежного опыта управления организациями и подготовки управленческих кадров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число спе</w:t>
            </w:r>
            <w:r>
              <w:t>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программ;</w:t>
            </w:r>
          </w:p>
          <w:p w:rsidR="003133BE" w:rsidRDefault="00BC73DE">
            <w:pPr>
              <w:pStyle w:val="ConsPlusNormal0"/>
              <w:jc w:val="both"/>
            </w:pPr>
            <w:r>
              <w:t>число отобранных специалистов для прохождения подготовки в с</w:t>
            </w:r>
            <w:r>
              <w:t>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программ;</w:t>
            </w:r>
          </w:p>
          <w:p w:rsidR="003133BE" w:rsidRDefault="00BC73DE">
            <w:pPr>
              <w:pStyle w:val="ConsPlusNormal0"/>
              <w:jc w:val="both"/>
            </w:pPr>
            <w:r>
              <w:t>число специалистов, прошедших зарубежные стажировки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6.3.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Разработка и актуализация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координация и мониторинг Минэкономразвития Чувашии хода работ по актуализации комплексных программ социально-эконом</w:t>
            </w:r>
            <w:r>
              <w:t>ического развития муниципальных образований Чувашской Республики до 2030 года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(п. 6.3 в ред. Постановления</w:t>
            </w:r>
            <w:r>
              <w:t xml:space="preserve"> Кабинета Министров ЧР от 03.06.2024 N 300)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6.4.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проектной деятельности и программно-целевое управление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координация деятельности исполнительных органов Чувашской Республики и иных главных распорядителей средств республиканского бюджета Чувашской Республики по разработке и реализации государственных программ Чувашской Республики, а также по разработке ежегодн</w:t>
            </w:r>
            <w:r>
              <w:t xml:space="preserve">ого сводного годового доклада о ходе реализации и об </w:t>
            </w:r>
            <w:r>
              <w:lastRenderedPageBreak/>
              <w:t>оценке эффективности государственных программ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общая координация реализации региональных проектов в Чувашской Республике, организация межведомственного взаимодействия, общая координа</w:t>
            </w:r>
            <w:r>
              <w:t>ция реализации в Чувашской Республике региональных проектов, направленных на реализацию национальных проектов (программ) и федеральных проектов, входящих в состав национальных проектов (программ), и достижение соответствующих целей и показателей, а также р</w:t>
            </w:r>
            <w:r>
              <w:t>еализация задач организации проектной деятельности в Чувашской Республике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методическое руководство разработкой государственных программ Чувашской Республики и оценка эффективности их реализации методологическое сопровождение реализации региональных проекто</w:t>
            </w:r>
            <w:r>
              <w:t>в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"Формирование благоприятного инвестиционного климата"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7.1.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автономной некоммерческой организации "</w:t>
            </w:r>
            <w:r>
              <w:t>Агентство инвестиционного развития Чувашской Республики"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инвесторам и представителям бизнеса в регионе оказывается комплексная государственная поддержка, продолжается процесс формирования </w:t>
            </w:r>
            <w:r>
              <w:lastRenderedPageBreak/>
              <w:t xml:space="preserve">полноценной региональной инвестиционной инфраструктуры. В 2021 году </w:t>
            </w:r>
            <w:r>
              <w:t>создана АНО "АИР", деятельность которой осуществляется по принципу "одного окна", актуализирован Инвестиционный портал Чувашии, внедрен программный комплекс управления портфелем инвестиционно-строительных проектов, позволяющий повысить контроль на всех эта</w:t>
            </w:r>
            <w:r>
              <w:t>пах жизненного цикла инвестиционно-</w:t>
            </w:r>
            <w:r>
              <w:lastRenderedPageBreak/>
              <w:t>строительных объектов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(п. 7. 1 в ред. Постановления Кабинета Министров ЧР от 03.06.2024 N 300)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7.2.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мониторинга административных барьеров и оценки состояния конкурентной среды на приоритетных и социально значимых рынках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в целях определения эффективности и результативности мероприятий по содействию развитию конкуренции в Чувашской Республике в </w:t>
            </w:r>
            <w:r>
              <w:t>рамках мероприятия планируется ежегодное проведение мониторинга состояния и развития конкурентной среды на товарных рынках Чувашской Республики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(п. 7. 2 в ред. </w:t>
            </w:r>
            <w:r>
              <w:t>Постановления Кабинета Министров ЧР от 03.06.2024 N 300)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7.3.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процедуры оценки регулирующего воздействия проектов нормативных правовых актов Чувашской Республики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целях повышения качества оценки регулирующего воздействия (далее - ОРВ) нормативных правовых актов Чувашской Республики и их проектов планируется ежегодное подведение итогов рейтинга администраций муниципальных округов и городских округов Чувашской Респу</w:t>
            </w:r>
            <w:r>
              <w:t xml:space="preserve">блики по качеству внедрения и развития механизмов ОРВ проектов муниципальных нормативных правовых актов, затрагивающих вопросы </w:t>
            </w:r>
            <w:r>
              <w:lastRenderedPageBreak/>
              <w:t>осуществления предпринимательской и инвестиционной деятельности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темп роста объема инвестиций в основной капитал за счет всех исто</w:t>
            </w:r>
            <w:r>
              <w:t>чников финансирования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(п. 7.3 в ред. Постановления Кабинета Министров ЧР от 03.06.2024 N 300)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7.4.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оценки эффективности деятельности органов местного самоуправления муниципальных округов и городских округов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темп роста объема инвестиций в основно</w:t>
            </w:r>
            <w:r>
              <w:t>й капитал за счет всех источников финансирования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(п. 7.4 в ред. Постановления Кабинета Министров ЧР от 03.06.2024 N 300)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7.5.</w:t>
            </w:r>
          </w:p>
        </w:tc>
        <w:tc>
          <w:tcPr>
            <w:tcW w:w="3969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Гранты Главы Чувашской Республики для стимулирования </w:t>
            </w:r>
            <w:r>
              <w:lastRenderedPageBreak/>
              <w:t>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805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в рамках мероприятия </w:t>
            </w:r>
            <w:r>
              <w:lastRenderedPageBreak/>
              <w:t>планируется определение пяти муниципальных образований, достигших наилучших значений показателей, характеризующих привлечение инвестиций в основной капитал и развитие экономического (налогового) потенциала территорий муниципальных обра</w:t>
            </w:r>
            <w:r>
              <w:t>зований, - получателей грантов Главы Чувашской Республики</w:t>
            </w:r>
          </w:p>
        </w:tc>
        <w:tc>
          <w:tcPr>
            <w:tcW w:w="2778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темп роста объема инвестиций в основной </w:t>
            </w:r>
            <w:r>
              <w:lastRenderedPageBreak/>
              <w:t>капитал за счет всех источников финансирования</w:t>
            </w:r>
          </w:p>
        </w:tc>
        <w:tc>
          <w:tcPr>
            <w:tcW w:w="3735" w:type="dxa"/>
            <w:tcBorders>
              <w:bottom w:val="nil"/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(п. 7. 5 в ред. Постановления Кабинета Министров ЧР от 03.06.2024 N 300)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Комплекс процессных мероприятий </w:t>
            </w:r>
            <w:r>
              <w:t>"Реализация мероприятий в целях развития субъектов малого и среднего предпринимательства"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8.1.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Создание условий для устойчивого развития малого и среднего предпринимательства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формирование эффективных механизмов государственной поддержки;</w:t>
            </w:r>
          </w:p>
          <w:p w:rsidR="003133BE" w:rsidRDefault="00BC73DE">
            <w:pPr>
              <w:pStyle w:val="ConsPlusNormal0"/>
              <w:jc w:val="both"/>
            </w:pPr>
            <w:r>
              <w:t>обеспечение занятости населения;</w:t>
            </w:r>
          </w:p>
          <w:p w:rsidR="003133BE" w:rsidRDefault="00BC73DE">
            <w:pPr>
              <w:pStyle w:val="ConsPlusNormal0"/>
              <w:jc w:val="both"/>
            </w:pPr>
            <w:r>
              <w:t>сохранение и увеличение количества субъектов МСП, использующих поддержку (открывших, и (или) расширивших, и (или) продолжающих ведение собственного бизнеса)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еже</w:t>
            </w:r>
            <w:r>
              <w:t>годный прирост количества мастеров народных художественных промыслов, получивших звание "Мастер народных художественных промыслов Чувашской Республики";</w:t>
            </w:r>
          </w:p>
          <w:p w:rsidR="003133BE" w:rsidRDefault="00BC73DE">
            <w:pPr>
              <w:pStyle w:val="ConsPlusNormal0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</w:t>
            </w:r>
            <w:r>
              <w:t>аров (работ, услуг)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"Организация предоставления государственных и муниципальных услуг по принципу "одного окна"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Оптимизация механизмов предоставления государственных и муниципальных услуг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оптимизация порядка предоставления (исполнения) государственных и муниципальных услуг (функций); повышение качества и доступности государственных и муниципальных услуг на территори</w:t>
            </w:r>
            <w:r>
              <w:t>и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совершенствование нормативно-правовой </w:t>
            </w:r>
            <w:r>
              <w:lastRenderedPageBreak/>
              <w:t>базы Чувашской Республики, регламентирующей процедуры предоставления государственных и муниципальных услуг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уровень удовлетворенности граждан качеством предоставления государственных и муниципаль</w:t>
            </w:r>
            <w:r>
              <w:t>ных услуг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9.2.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возможности предоставления жителям Чувашской Республики государственных и муниципальных услуг по принципу "одного окна"</w:t>
            </w:r>
            <w:r>
              <w:t xml:space="preserve"> в шаговой доступности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снижение издержек граждан и бизнеса на преодоление административных б</w:t>
            </w:r>
            <w:r>
              <w:t>арьеров;</w:t>
            </w:r>
          </w:p>
          <w:p w:rsidR="003133BE" w:rsidRDefault="00BC73DE">
            <w:pPr>
              <w:pStyle w:val="ConsPlusNormal0"/>
              <w:jc w:val="both"/>
            </w:pPr>
            <w:r>
              <w:t>уменьшение возможности коррупционных проявлений, повышение подотчетности и ответственности государственных гражданских служащих Чувашской Республики перед государством и обществом;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оптимизация порядка предоставления (исполнения) государственных и </w:t>
            </w:r>
            <w:r>
              <w:t>муниципальных услуг (функций); повышение качества и доступности государственных и муниципальных услуг на территории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возможности получения населением Чувашской Республики государственных и муниципальных услуг по принципу "од</w:t>
            </w:r>
            <w:r>
              <w:t>ного окна";</w:t>
            </w:r>
          </w:p>
          <w:p w:rsidR="003133BE" w:rsidRDefault="00BC73DE">
            <w:pPr>
              <w:pStyle w:val="ConsPlusNormal0"/>
              <w:jc w:val="both"/>
            </w:pPr>
            <w:r>
              <w:t>обеспечение развития соответствующей инфраструктуры для совершенствования системы информирования потенциальных потребителей о государственных и муниципальных услугах и их предоставлении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доля граждан, имеющих доступ к получению государственных и</w:t>
            </w:r>
            <w:r>
              <w:t xml:space="preserve"> муниципальных услуг по принципу "одного окна" по месту пребывания, в том числе в многофункциональных центрах предоставления государственных и муниципальных услуг;</w:t>
            </w:r>
          </w:p>
          <w:p w:rsidR="003133BE" w:rsidRDefault="00BC73DE">
            <w:pPr>
              <w:pStyle w:val="ConsPlusNormal0"/>
              <w:jc w:val="both"/>
            </w:pPr>
            <w:r>
              <w:t>доля очных обращений граждан за предоставлением государственных и муниципальных услуг в испо</w:t>
            </w:r>
            <w:r>
              <w:t>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"Совершенствование потребительского рынка и системы защиты прав потребителей"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(в ред. Постановления</w:t>
            </w:r>
            <w:r>
              <w:t xml:space="preserve"> Кабинета Министров ЧР от 03.06.2024 N 300)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Правовое регулирование в сфере потребительского рынка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оборот розничной торговли на душу населения;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платных услуг на душу населения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Развитие инфраструктуры в сфере потребительского рынка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обеспечение населения качественными услугами в сфере потребительского рынка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обеспеченность населения площадью (количеством) стационарных торговых объектов;</w:t>
            </w:r>
          </w:p>
          <w:p w:rsidR="003133BE" w:rsidRDefault="00BC73DE">
            <w:pPr>
              <w:pStyle w:val="ConsPlusNormal0"/>
              <w:jc w:val="both"/>
            </w:pPr>
            <w:r>
              <w:t>обеспеченность населения площадью (количество</w:t>
            </w:r>
            <w:r>
              <w:t>м) нестационарных торговых объектов;</w:t>
            </w:r>
          </w:p>
          <w:p w:rsidR="003133BE" w:rsidRDefault="00BC73DE">
            <w:pPr>
              <w:pStyle w:val="ConsPlusNormal0"/>
              <w:jc w:val="both"/>
            </w:pPr>
            <w: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10.3.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Развитие конкуренции в сфере потребительского рынка и создание условий для увеличения спроса на товары </w:t>
            </w:r>
            <w:r>
              <w:t>российских производителей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стимулирование производства и реализации качественных и безопасных товаров (работ, услуг) российского производства на потребительском рынке;</w:t>
            </w:r>
          </w:p>
          <w:p w:rsidR="003133BE" w:rsidRDefault="00BC73DE">
            <w:pPr>
              <w:pStyle w:val="ConsPlusNormal0"/>
              <w:jc w:val="both"/>
            </w:pPr>
            <w:r>
              <w:t>повышение конкурентоспособности субъектов малого и среднего предпринимательства на потреб</w:t>
            </w:r>
            <w:r>
              <w:t>ительском рынке;</w:t>
            </w:r>
          </w:p>
          <w:p w:rsidR="003133BE" w:rsidRDefault="00BC73DE">
            <w:pPr>
              <w:pStyle w:val="ConsPlusNormal0"/>
              <w:jc w:val="both"/>
            </w:pPr>
            <w:r>
              <w:t>увеличение представленности продуктов питания местного производства на товарных рынках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введение новых объектов потребительского рынка;</w:t>
            </w:r>
          </w:p>
          <w:p w:rsidR="003133BE" w:rsidRDefault="00BC73DE">
            <w:pPr>
              <w:pStyle w:val="ConsPlusNormal0"/>
              <w:jc w:val="both"/>
            </w:pPr>
            <w:r>
              <w:t>представленность продуктов питания местного производства в основных группах товаров, производ</w:t>
            </w:r>
            <w:r>
              <w:t>имых в республике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10.4.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Развитие кадрового потенциала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повышение профессионализма работников сферы потребительского рынка;</w:t>
            </w:r>
          </w:p>
          <w:p w:rsidR="003133BE" w:rsidRDefault="00BC73DE">
            <w:pPr>
              <w:pStyle w:val="ConsPlusNormal0"/>
              <w:jc w:val="both"/>
            </w:pPr>
            <w:r>
              <w:t>обеспечение населения качественными услугами в сфере потребительского рынка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среднемесячная заработная плата одного работника в сфере оптовой и розничной торговли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10.5.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Защита прав потребителей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стимулирование производства и реализации качественных и безопасных товаров (работ, услуг) на потребительском рынке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обращений населения по вопросам нарушения прав потребителей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"Содействие развитию внешнеэкономической деятельности"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(в ред. Постановления Кабинета Министров ЧР от 13.11.2024 N 624)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Создание условий для развития инфраструктуры поддержки внешнеэкономической деятельности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повышение эффективности инфраструктуры поддержки предпринимательства, совершенствование механизмов взаимодействия государственных органов и бизнес-сообщества Чувашской Республики по вопросам развития внешнеэкономического сотрудничества с организациями, общ</w:t>
            </w:r>
            <w:r>
              <w:t>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>рост несырьевого неэнергетического экспорта;</w:t>
            </w:r>
          </w:p>
          <w:p w:rsidR="003133BE" w:rsidRDefault="00BC73DE">
            <w:pPr>
              <w:pStyle w:val="ConsPlusNormal0"/>
              <w:jc w:val="both"/>
            </w:pPr>
            <w:r>
              <w:t>рост числа экспортеров;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Расширение международного и межрегионального сотрудничества путем реализации соглашений о торгово-экономическом, научно-</w:t>
            </w:r>
            <w:r>
              <w:lastRenderedPageBreak/>
              <w:t>техническом, культурном и социально-гуманитарном сотрудничестве с субъектами Российской Федерации, иностранными государствами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реализация</w:t>
            </w:r>
            <w:r>
              <w:t xml:space="preserve"> мероприятий запланированных направлений в рамках двустороннего сотрудничества в интересах организаций в Чувашской Республике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11.3.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 проведение официальных и рабочих визитов делегаций Чувашской Р</w:t>
            </w:r>
            <w:r>
              <w:t>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обеспечение участия организаций в Чувашской Республике в бизнес-миссиях, на</w:t>
            </w:r>
            <w:r>
              <w:t>правленных на продвижение продукции чувашских производителей и проведение прямых переговоров с потенциальными партнерами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11.4.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конгрессных мероприятий (конференций, форумов, семинаров, круглых стол</w:t>
            </w:r>
            <w:r>
              <w:t>ов, совещаний, заседаний межправительственных рабочих групп и других мероприятий) по вопросам внешнеэкономического взаимодействия и обмена опытом, конкурсов республиканского, межрегионального, всероссийского и международного уровней и участие в них предста</w:t>
            </w:r>
            <w:r>
              <w:t>вителей Чувашской Республики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обеспечение участия представителей Чувашской Республики в конгрессных мероприятиях, направленных на содействие установлению взаимовыгодного сотрудничества и способствующих повышению имиджа Чувашской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>рост несырьевого неэнергетического экспорта;</w:t>
            </w:r>
          </w:p>
          <w:p w:rsidR="003133BE" w:rsidRDefault="00BC73DE">
            <w:pPr>
              <w:pStyle w:val="ConsPlusNormal0"/>
              <w:jc w:val="both"/>
            </w:pPr>
            <w:r>
              <w:t>рост числа экспортеров;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11.5.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Организация выставок и ярмарок на территории Чувашской Республики </w:t>
            </w:r>
            <w:r>
              <w:lastRenderedPageBreak/>
              <w:t>и за ее пределами согласно ежегодно формируемому перечню выставочно-ярмарочных и кон</w:t>
            </w:r>
            <w:r>
              <w:t>грессных мероприятий, проводимых при поддержке Кабинета Министров Чувашской Республики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поддержка организаций в Чувашской Республике в выходе на внешние рынки </w:t>
            </w:r>
            <w:r>
              <w:lastRenderedPageBreak/>
              <w:t>путем формирования коллективных экспозиций на международных и межрегиональных выставках и ярмарках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рост несырьевого </w:t>
            </w:r>
            <w:r>
              <w:lastRenderedPageBreak/>
              <w:t>неэнергетического экспорта;</w:t>
            </w:r>
          </w:p>
          <w:p w:rsidR="003133BE" w:rsidRDefault="00BC73DE">
            <w:pPr>
              <w:pStyle w:val="ConsPlusNormal0"/>
              <w:jc w:val="both"/>
            </w:pPr>
            <w:r>
              <w:t>рост числа экспортеров;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11.6.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международного фестиваля фейерверков "Асамат"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проведение праздничных мероприятий в рамках празднования Дня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11.7.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подготовка имиджевых материалов о Чувашской Республике с переводом на наиболее распр</w:t>
            </w:r>
            <w:r>
              <w:t>остраненные иностранные языки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экспорт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>рост несырьевого неэнергетического экспорта;</w:t>
            </w:r>
          </w:p>
          <w:p w:rsidR="003133BE" w:rsidRDefault="00BC73DE">
            <w:pPr>
              <w:pStyle w:val="ConsPlusNormal0"/>
              <w:jc w:val="both"/>
            </w:pPr>
            <w:r>
              <w:t>рост числа экспортеров;</w:t>
            </w:r>
          </w:p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"Системные меры развития международной кооперации и экспорта"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(в ред. Постановления</w:t>
            </w:r>
            <w:r>
              <w:t xml:space="preserve"> Кабинета Министров ЧР от 18.12.2024 N 705)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2019 - 2030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регионального проекта Чувашской Республики "</w:t>
            </w:r>
            <w:r>
              <w:t>Системные меры развития международной кооперации и экспорта"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выполнение поставленных задач и достижение целевых показателей и результатов реализации на территории Чувашской Республики федерального проекта "Международная кооперация и экспорт"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внедрение Реги</w:t>
            </w:r>
            <w:r>
              <w:t>онального экспортного стандарта 2.0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12287" w:type="dxa"/>
            <w:gridSpan w:val="4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Комплекс процессных мероприятий "Обеспечение реализации государственной программы Чувашской Республики </w:t>
            </w:r>
            <w:r>
              <w:lastRenderedPageBreak/>
              <w:t>"Экономическое развитие Чувашской Республики"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-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"Обеспечение деятельности инфраструктуры поддержки малого и среднего бизнеса"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(введен Постановлением Кабинета Министров ЧР от 18.12.2024 N 705)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2025 - 2035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центра "Мой бизнес"</w:t>
            </w:r>
            <w:r>
              <w:t>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 xml:space="preserve">повышение эффективности инфраструктуры поддержки предпринимательства, совершенствование механизмов взаимодействия исполнительных органов </w:t>
            </w:r>
            <w:r>
              <w:t>Чувашской Республики и бизнес-сообщества Чувашской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повышение эффективности инфраструктуры поддержки предпринимательства, совершенствование механизмов взаимодействия исполнительных органов Чувашской Республики и бизнес-сообщества Чувашской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14.3.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Республиканского бизнес-</w:t>
            </w:r>
            <w:r>
              <w:t>инкубатора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 xml:space="preserve">повышение эффективности инфраструктуры поддержки предпринимательства, совершенствование механизмов взаимодействия </w:t>
            </w:r>
            <w:r>
              <w:lastRenderedPageBreak/>
              <w:t>исполнительных органов Чувашской Республики и бизнес-сообщества Чувашской Республики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15.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"Малое и среднее пре</w:t>
            </w:r>
            <w:r>
              <w:t>дпринимательство и поддержка индивидуальной предпринимательской инициативы"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(введен Постановлением Кабинета Министров ЧР от 18.12.2024 N 705)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577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6513" w:type="dxa"/>
            <w:gridSpan w:val="2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2025 - 2030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Расширение доступа к финансовым ресурсам субъектов МСП в приоритетных отраслях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выполнение поставленных задач и достижение целевого показателя и результатов реализации на территории Чувашской Республики федерального проекта "Малое и среднее предпринимательс</w:t>
            </w:r>
            <w:r>
              <w:t>тво и поддержка индивидуальной предпринимательской инициативы" национального проекта "Эффективная и конкурентная экономика"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blPrEx>
          <w:tblBorders>
            <w:insideH w:val="nil"/>
          </w:tblBorders>
        </w:tblPrEx>
        <w:tc>
          <w:tcPr>
            <w:tcW w:w="850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12287" w:type="dxa"/>
            <w:gridSpan w:val="4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</w:t>
            </w:r>
            <w:r>
              <w:t>Реализация мероприятий индивидуальной программы социально-экономического развития Чувашской Республики на 2025 - 2030 годы"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137" w:type="dxa"/>
            <w:gridSpan w:val="5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(введен Постановлением Кабинета Министров ЧР от 25.03.2025 N 156)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Ответственный за реализацию: Минэкономразвития Чувашии</w:t>
            </w:r>
          </w:p>
        </w:tc>
        <w:tc>
          <w:tcPr>
            <w:tcW w:w="8318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срок реализации: 2025 - 2030 годы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16.1.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льготных займов на модернизацию объектов инфраструктуры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в целях поддержки промышленности предусматривается предоставление льготных займов по линии автономного учреждения Чувашской Республики "</w:t>
            </w:r>
            <w:r>
              <w:t xml:space="preserve">Фонд </w:t>
            </w:r>
            <w:r>
              <w:lastRenderedPageBreak/>
              <w:t>развития промышленности и инвестиционной деятельности в Чувашской Республике" Министерства промышленности и энергетики Чувашской Республики на модернизацию объектов инфраструктуры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количество новых рабочих мест, созданных в рамках реализации индивидуал</w:t>
            </w:r>
            <w:r>
              <w:t xml:space="preserve">ьных программ социально-экономического </w:t>
            </w:r>
            <w:r>
              <w:lastRenderedPageBreak/>
              <w:t>развития субъектов Российской Федерации с низким уровнем социально-экономического развития;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</w:t>
            </w:r>
            <w:r>
              <w:t>льно-экономического развития субъектов Российской Федерации с низким уровнем социально-экономического развития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16.2.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Возмещение части затрат предприятий по приобретению нового технологического оборудования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в целях поддержки промышленности предусматриваетс</w:t>
            </w:r>
            <w:r>
              <w:t>я предоставление субсидий на возмещение части затрат предприятий по приобретению нового технологического оборудования в рамках реализации инвестиционных проектов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</w:t>
            </w:r>
            <w:r>
              <w:t>-экономического развития субъектов Российской Федерации с низким уровнем социально-экономического развития;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16.3.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Развитие отра</w:t>
            </w:r>
            <w:r>
              <w:t>сли хмелеводства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мероприятие по развитию отрасли хмелеводства позволит сформировать и масштабировать новую отрасль аграрной специализации экономики Чувашской Республики через интенсификацию хмелеводства, рост объемов производства и переработки товарного хм</w:t>
            </w:r>
            <w:r>
              <w:t xml:space="preserve">еля, расширение рынков его сбыта. Эффект от реализации мероприятия по развитию хмелеводства будет получен в виде наращивания объемов производства отечественных предприятий, снижения рисков приостановки производства в случае отраслевого сырьевого давления, </w:t>
            </w:r>
            <w:r>
              <w:t>роста заработной платы, создания новых рабочих мест и предпринимательских инициатив, в том числе в возможности локального возделывания хмеля на объектах агротуризма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объем привлеченных инвестиций в основной капитал (без </w:t>
            </w:r>
            <w:r>
              <w:t>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</w:tr>
      <w:tr w:rsidR="003133BE">
        <w:tc>
          <w:tcPr>
            <w:tcW w:w="850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16.4.</w:t>
            </w:r>
          </w:p>
        </w:tc>
        <w:tc>
          <w:tcPr>
            <w:tcW w:w="3969" w:type="dxa"/>
          </w:tcPr>
          <w:p w:rsidR="003133BE" w:rsidRDefault="00BC73DE">
            <w:pPr>
              <w:pStyle w:val="ConsPlusNormal0"/>
              <w:jc w:val="both"/>
            </w:pPr>
            <w:r>
              <w:t>Развитие туризма</w:t>
            </w:r>
          </w:p>
        </w:tc>
        <w:tc>
          <w:tcPr>
            <w:tcW w:w="4583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создание причальной инфраструктуры, а также включе</w:t>
            </w:r>
            <w:r>
              <w:t>ние Чувашской Республики в туристский макрорегион "Большая Волга" посредством повышения транспортной связанности территорий позволит раскрыть потенциал развития туризма в Чувашской Республике</w:t>
            </w:r>
          </w:p>
        </w:tc>
        <w:tc>
          <w:tcPr>
            <w:tcW w:w="3735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</w:t>
            </w:r>
            <w:r>
              <w:t>ивидуальных программ социально-экономического развития субъектов Российской Федерации с низким уровнем социально-экономического развития;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</w:t>
            </w:r>
            <w:r>
              <w:t xml:space="preserve">м </w:t>
            </w:r>
            <w:r>
              <w:lastRenderedPageBreak/>
              <w:t>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государственной программы</w:t>
      </w:r>
    </w:p>
    <w:p w:rsidR="003133BE" w:rsidRDefault="00BC73DE">
      <w:pPr>
        <w:pStyle w:val="ConsPlusTitle0"/>
        <w:jc w:val="center"/>
      </w:pPr>
      <w:r>
        <w:t>Чувашской Республики "Экономическое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 xml:space="preserve">(в ред. </w:t>
      </w:r>
      <w:r>
        <w:t>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25.03.2025 N 156)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264"/>
        <w:gridCol w:w="1144"/>
        <w:gridCol w:w="1144"/>
        <w:gridCol w:w="1144"/>
        <w:gridCol w:w="1144"/>
        <w:gridCol w:w="1144"/>
        <w:gridCol w:w="1144"/>
        <w:gridCol w:w="1264"/>
      </w:tblGrid>
      <w:tr w:rsidR="003133BE">
        <w:tc>
          <w:tcPr>
            <w:tcW w:w="4195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9392" w:type="dxa"/>
            <w:gridSpan w:val="8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4195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2019 - 2023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2028 -</w:t>
            </w:r>
            <w:r>
              <w:t xml:space="preserve"> 2030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"Экономическое развитие Чувашской Республики",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18813236,6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4303791,1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1779956,0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1687212,8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1673759,9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5089353,2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2661848,5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36009158,1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5906429,7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661757,1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1044921,4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1044946,2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1044984,4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3000000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12703038,8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4838232,2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3642034,0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735034,6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642266,6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628775,5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2089353,2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2661848,5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15237544,6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17430,7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17430,7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8051144,0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8051144,0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"Поддержка самозанятых",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6862,2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6862,2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6793,5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6793,5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68,7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68,7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"Предакселерация",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16090,9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16090,9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15930,0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15930,0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160,9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160,9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"Акселерация субъектов малого и среднего предпринимательства",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57812,5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57812,5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34658,8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34658,8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23153,7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23153,7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"Системные меры развития международной кооперации и экспорта",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"Малое и среднее предпринимательство и поддержка индивидуальной предпринимательской инициативы",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44629,1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44629,1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44643,2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133901,4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44182,8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44182,8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44196,8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132562,4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446,3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446,3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446,4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1339,0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"Оказание государственной поддержки новым инвестиционным проектам",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Региональный проект "Реализация мероприятий индивидуальной программы социально-экономического развития Чувашской Республики на 2025 - 2030 годы",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1014287,6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1023568,0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1010101,0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3030303,0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1014287,6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1023568,0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1010101,0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3030303,0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6078259,6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1000000,0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1000000,0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1000000,0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3000000,0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6000000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14287,6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23568,0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30303,0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78259,6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Ведомственный проект "</w:t>
            </w:r>
            <w:r>
              <w:t xml:space="preserve">Поддержка </w:t>
            </w:r>
            <w:r>
              <w:lastRenderedPageBreak/>
              <w:t>субъектов малого и среднего предпринимательства в Чувашской Республике в рамках реализации мероприятий индивидуальной программы социально-экономического развития Чувашской Республики на 2020 - 2024 годы",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1151129,7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115</w:t>
            </w:r>
            <w:r>
              <w:t>1129,7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603600,0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603600,0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547529,7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547529,7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"Совершенствование системы государственного стратегического управления",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21922,1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7745,4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10217,5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47113,2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774,8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738,6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763,4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787,6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3064,4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21147,3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1670,8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1646,0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1621,8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7745,4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10217,5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44048,8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</w:t>
            </w:r>
            <w:r>
              <w:t>Формирование благоприятного инвестиционного климата",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86527,3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82505,9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257680,4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409600,5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1001335,3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86527,3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82505,9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257680,4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409600,5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1001335,3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"Реализация мероприятий в целях развития субъектов малого и среднего предпринимательства",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71450,0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70950,0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4750,0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152850,0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71450,0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70950,0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3800,0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4750,0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152850,0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"Организация предоставления государственных и муниципальных услуг по принципу "одного окна",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316040,4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4024933,3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316040,4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4024933,3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Комплекс процессных мероприятий "Совершенствование потребительского </w:t>
            </w:r>
            <w:r>
              <w:lastRenderedPageBreak/>
              <w:t>рынка и системы защиты прав потребителей"</w:t>
            </w:r>
            <w:r>
              <w:t>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33141,0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128404,0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160505,0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418353,0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33141,0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128404,0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160505,0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418353,0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</w:t>
            </w:r>
            <w:r>
              <w:t>Содействие развитию внешнеэкономической деятельности",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81133,8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29723,2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31479,2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39349,0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197424,8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81133,8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29723,2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31479,2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39349,0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197424,8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"Обеспечение деятельности инфраструктуры поддержки малого и среднего бизнеса",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19354,2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57462,6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19354,2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57462,6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"Обеспечение реализации государственной программы Чувашской Республики "Экономическое развитие Чувашской Республики", всего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2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6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республиканский бюджет Чувашской </w:t>
            </w:r>
            <w:r>
              <w:lastRenderedPageBreak/>
              <w:t>Республики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местные бюджеты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4195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2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регионального проекта "Оказание государственной поддержки</w:t>
      </w:r>
    </w:p>
    <w:p w:rsidR="003133BE" w:rsidRDefault="00BC73DE">
      <w:pPr>
        <w:pStyle w:val="ConsPlusTitle0"/>
        <w:jc w:val="center"/>
      </w:pPr>
      <w:r>
        <w:t>новым инвестиционным проектам"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03.06.2024 N 300)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Основные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397"/>
        <w:gridCol w:w="3005"/>
        <w:gridCol w:w="2494"/>
        <w:gridCol w:w="1701"/>
        <w:gridCol w:w="1701"/>
      </w:tblGrid>
      <w:tr w:rsidR="003133BE">
        <w:tc>
          <w:tcPr>
            <w:tcW w:w="425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Краткое наименование регионального проекта</w:t>
            </w:r>
          </w:p>
        </w:tc>
        <w:tc>
          <w:tcPr>
            <w:tcW w:w="3402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"</w:t>
            </w:r>
            <w:r>
              <w:t>Оказание государственной поддержки новым инвестиционным проектам"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center"/>
            </w:pPr>
            <w:r>
              <w:t>Срок реализации проекта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center"/>
            </w:pPr>
            <w:r>
              <w:t>01.01.2019</w:t>
            </w:r>
          </w:p>
        </w:tc>
        <w:tc>
          <w:tcPr>
            <w:tcW w:w="170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31.12.2024</w:t>
            </w:r>
          </w:p>
        </w:tc>
      </w:tr>
      <w:tr w:rsidR="003133BE">
        <w:tc>
          <w:tcPr>
            <w:tcW w:w="425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Куратор регионального проекта</w:t>
            </w:r>
          </w:p>
        </w:tc>
        <w:tc>
          <w:tcPr>
            <w:tcW w:w="3402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Краснов Д.И.</w:t>
            </w: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</w:t>
            </w:r>
            <w:r>
              <w:t xml:space="preserve"> имущественных отношений Чувашской Республики</w:t>
            </w:r>
          </w:p>
        </w:tc>
      </w:tr>
      <w:tr w:rsidR="003133BE">
        <w:tc>
          <w:tcPr>
            <w:tcW w:w="425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Соисполнители регионального проекта</w:t>
            </w:r>
          </w:p>
        </w:tc>
        <w:tc>
          <w:tcPr>
            <w:tcW w:w="3402" w:type="dxa"/>
            <w:gridSpan w:val="2"/>
          </w:tcPr>
          <w:p w:rsidR="003133BE" w:rsidRDefault="003133BE">
            <w:pPr>
              <w:pStyle w:val="ConsPlusNormal0"/>
            </w:pP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строительства, архитектуры и жилищно-коммунального хозяйства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3133BE">
        <w:tc>
          <w:tcPr>
            <w:tcW w:w="425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Участники регионального проекта</w:t>
            </w:r>
          </w:p>
        </w:tc>
        <w:tc>
          <w:tcPr>
            <w:tcW w:w="3402" w:type="dxa"/>
            <w:gridSpan w:val="2"/>
          </w:tcPr>
          <w:p w:rsidR="003133BE" w:rsidRDefault="003133BE">
            <w:pPr>
              <w:pStyle w:val="ConsPlusNormal0"/>
            </w:pP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ООО "Фильтр21", администрация г. Новочебоксарска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4252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Рафикова Л.А.</w:t>
            </w:r>
          </w:p>
        </w:tc>
        <w:tc>
          <w:tcPr>
            <w:tcW w:w="5896" w:type="dxa"/>
            <w:gridSpan w:val="3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первый заместитель министра экономического развития и имущественных отношений Чувашской Республики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550" w:type="dxa"/>
            <w:gridSpan w:val="6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(позиция в ред. </w:t>
            </w:r>
            <w:r>
              <w:t>Постановления Кабинета Министров ЧР от 24.07.2024 N 425)</w:t>
            </w:r>
          </w:p>
        </w:tc>
      </w:tr>
      <w:tr w:rsidR="003133BE">
        <w:tc>
          <w:tcPr>
            <w:tcW w:w="425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Администратор регионального проекта</w:t>
            </w:r>
          </w:p>
        </w:tc>
        <w:tc>
          <w:tcPr>
            <w:tcW w:w="3402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Можаев В.А.</w:t>
            </w: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начальник отдела инвестиционной деятельности</w:t>
            </w:r>
          </w:p>
        </w:tc>
      </w:tr>
      <w:tr w:rsidR="003133BE">
        <w:tc>
          <w:tcPr>
            <w:tcW w:w="4252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97" w:type="dxa"/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"Экономическое развитие Чувашской Республики"</w:t>
            </w:r>
          </w:p>
        </w:tc>
      </w:tr>
      <w:tr w:rsidR="003133BE">
        <w:tc>
          <w:tcPr>
            <w:tcW w:w="4252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97" w:type="dxa"/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Российской Федерации</w:t>
            </w:r>
          </w:p>
        </w:tc>
        <w:tc>
          <w:tcPr>
            <w:tcW w:w="5896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</w:t>
            </w:r>
            <w:r>
              <w:t>Развитие федеративных отношений и создание условий для эффективного и ответственного управления региональными и муниципальными финансами"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регионального проекта "Оказание</w:t>
      </w:r>
    </w:p>
    <w:p w:rsidR="003133BE" w:rsidRDefault="00BC73DE">
      <w:pPr>
        <w:pStyle w:val="ConsPlusTitle0"/>
        <w:jc w:val="center"/>
      </w:pPr>
      <w:r>
        <w:t>государственной поддержки новым инвестиционным проектам"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 xml:space="preserve">(в ред. </w:t>
      </w:r>
      <w:r>
        <w:t>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14"/>
        <w:gridCol w:w="680"/>
        <w:gridCol w:w="907"/>
        <w:gridCol w:w="737"/>
        <w:gridCol w:w="604"/>
        <w:gridCol w:w="664"/>
        <w:gridCol w:w="664"/>
        <w:gridCol w:w="784"/>
        <w:gridCol w:w="784"/>
        <w:gridCol w:w="784"/>
        <w:gridCol w:w="784"/>
        <w:gridCol w:w="1077"/>
        <w:gridCol w:w="624"/>
        <w:gridCol w:w="1020"/>
        <w:gridCol w:w="1247"/>
      </w:tblGrid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81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Показатели регионального проекта</w:t>
            </w:r>
          </w:p>
        </w:tc>
        <w:tc>
          <w:tcPr>
            <w:tcW w:w="68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41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464" w:type="dxa"/>
            <w:gridSpan w:val="6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107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Нарастающий итог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24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 (источник данных)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81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8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247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1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"Содействие развитию промышленного производства и повышение инвестиционной привлекательности"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14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создаваемых рабочих мест в рамках реализации новых инвестиционны</w:t>
            </w:r>
            <w:r>
              <w:lastRenderedPageBreak/>
              <w:t>х проектов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РП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342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511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1352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814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доходов в федеральный бюджет от реализации новых инвестиционных проектов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РП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79,7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207,8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528,8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1039,1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1111,3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1111,3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7077,6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Мероприятия (результаты) регионального проекта "</w:t>
      </w:r>
      <w:r>
        <w:t>Оказание</w:t>
      </w:r>
    </w:p>
    <w:p w:rsidR="003133BE" w:rsidRDefault="00BC73DE">
      <w:pPr>
        <w:pStyle w:val="ConsPlusTitle0"/>
        <w:jc w:val="center"/>
      </w:pPr>
      <w:r>
        <w:t>государственной поддержки новым инвестиционным проектам"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84"/>
        <w:gridCol w:w="907"/>
        <w:gridCol w:w="737"/>
        <w:gridCol w:w="604"/>
        <w:gridCol w:w="664"/>
        <w:gridCol w:w="664"/>
        <w:gridCol w:w="604"/>
        <w:gridCol w:w="604"/>
        <w:gridCol w:w="604"/>
        <w:gridCol w:w="1757"/>
        <w:gridCol w:w="1197"/>
        <w:gridCol w:w="1077"/>
        <w:gridCol w:w="1672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98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41" w:type="dxa"/>
            <w:gridSpan w:val="2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3140" w:type="dxa"/>
            <w:gridSpan w:val="5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175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 мероприятия (результата)</w:t>
            </w:r>
          </w:p>
        </w:tc>
        <w:tc>
          <w:tcPr>
            <w:tcW w:w="119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107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672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Связь с показателями регионального проекта</w:t>
            </w:r>
          </w:p>
        </w:tc>
      </w:tr>
      <w:tr w:rsidR="003133BE">
        <w:trPr>
          <w:trHeight w:val="276"/>
        </w:trPr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8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341" w:type="dxa"/>
            <w:gridSpan w:val="2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6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6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75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9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672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8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6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75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9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672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757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197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672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307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"Содействие развитию промышленного производства и повышение инвестиционной привлекательности"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Содействие развитию промышленного </w:t>
            </w:r>
            <w:r>
              <w:lastRenderedPageBreak/>
              <w:t>производства и повышение инвестиционной привлекательности</w:t>
            </w: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3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75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672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1.1.</w:t>
            </w:r>
          </w:p>
        </w:tc>
        <w:tc>
          <w:tcPr>
            <w:tcW w:w="1984" w:type="dxa"/>
          </w:tcPr>
          <w:p w:rsidR="003133BE" w:rsidRDefault="00BC73DE">
            <w:pPr>
              <w:pStyle w:val="ConsPlusNormal0"/>
              <w:jc w:val="both"/>
            </w:pPr>
            <w:r>
              <w:t>Возмещение фактически произведенных затрат юридическим лицам, реализующим на территории Чувашской Республики новые инвестиционные проекты, финансовое обеспечение реализации которых начато не ранее 1 января 2021 года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34,8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939,0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756,8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3133BE" w:rsidRDefault="00BC73DE">
            <w:pPr>
              <w:pStyle w:val="ConsPlusNormal0"/>
              <w:jc w:val="both"/>
            </w:pPr>
            <w:r>
              <w:t>постановление Правительства Российской Федерации от 19.10.2020 N 1704 "Об утверждении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</w:t>
            </w:r>
            <w:r>
              <w:t xml:space="preserve">огашения задолженности </w:t>
            </w:r>
            <w:r>
              <w:lastRenderedPageBreak/>
              <w:t>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</w:t>
            </w:r>
            <w:r>
              <w:t>оительство, реконструкцию и ввод в эксплуатацию объектов инфраструктуры, а также на подключение (технологическое присоединение</w:t>
            </w:r>
            <w:r>
              <w:lastRenderedPageBreak/>
              <w:t>) объектов капитального строительства к сетям инженерно-технического обеспечения"</w:t>
            </w:r>
          </w:p>
        </w:tc>
        <w:tc>
          <w:tcPr>
            <w:tcW w:w="1197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списание задолженности по бюджетным кредитам на </w:t>
            </w:r>
            <w:r>
              <w:t>суммы поступлений налоговых доходов от реализации новых инвестиционных проектов в случае соответствующего обращения высшего должностного лица субъекта Российско</w:t>
            </w:r>
            <w:r>
              <w:lastRenderedPageBreak/>
              <w:t>й Федерации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нет</w:t>
            </w:r>
          </w:p>
        </w:tc>
        <w:tc>
          <w:tcPr>
            <w:tcW w:w="1672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создаваемых рабочих мест в рамках реализации новых инвестиционных про</w:t>
            </w:r>
            <w:r>
              <w:t>ектов;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налоговых доходов в федеральный бюджет от реализации новых инвестиционных проектов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1.2.</w:t>
            </w:r>
          </w:p>
        </w:tc>
        <w:tc>
          <w:tcPr>
            <w:tcW w:w="1984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внеплощадочных объектов инфраструктуры индустриального парка в г. Новочебоксарске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415,0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757" w:type="dxa"/>
          </w:tcPr>
          <w:p w:rsidR="003133BE" w:rsidRDefault="00BC73DE">
            <w:pPr>
              <w:pStyle w:val="ConsPlusNormal0"/>
              <w:jc w:val="both"/>
            </w:pPr>
            <w:r>
              <w:t>введение объекта капитального строительства в эксплуатацию</w:t>
            </w:r>
          </w:p>
        </w:tc>
        <w:tc>
          <w:tcPr>
            <w:tcW w:w="1197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объекта капитального строительства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672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создаваемых рабочих мест в рамках реализации новых инвестиционных проектов;</w:t>
            </w:r>
          </w:p>
          <w:p w:rsidR="003133BE" w:rsidRDefault="00BC73DE">
            <w:pPr>
              <w:pStyle w:val="ConsPlusNormal0"/>
              <w:jc w:val="both"/>
            </w:pPr>
            <w:r>
              <w:t>объем налоговых доходов в федеральный бюджет от реализации н</w:t>
            </w:r>
            <w:r>
              <w:t>овых инвестиционных проектов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484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198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Подключение (технологическое присоединение) объектов капитального строительства к </w:t>
            </w:r>
            <w:r>
              <w:lastRenderedPageBreak/>
              <w:t>сетям инженерно-технического обеспечения (электроснабжение, газопровод)</w:t>
            </w:r>
          </w:p>
        </w:tc>
        <w:tc>
          <w:tcPr>
            <w:tcW w:w="907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млн. рублей</w:t>
            </w:r>
          </w:p>
        </w:tc>
        <w:tc>
          <w:tcPr>
            <w:tcW w:w="737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799,9</w:t>
            </w:r>
          </w:p>
        </w:tc>
        <w:tc>
          <w:tcPr>
            <w:tcW w:w="66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1175,0</w:t>
            </w:r>
          </w:p>
        </w:tc>
        <w:tc>
          <w:tcPr>
            <w:tcW w:w="60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bottom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757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подключение (технологическое присоединение) к сетям инженерно-</w:t>
            </w:r>
            <w:r>
              <w:lastRenderedPageBreak/>
              <w:t>технического обеспечения объектов капитального строительства, необходимых для реализации новых инвестиционных проектов, финансовое обеспечение реализации которых начато не ранее 1 января 2022 го</w:t>
            </w:r>
            <w:r>
              <w:t>да</w:t>
            </w:r>
          </w:p>
        </w:tc>
        <w:tc>
          <w:tcPr>
            <w:tcW w:w="1197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обеспечение энергетической инфраструктуры</w:t>
            </w:r>
          </w:p>
        </w:tc>
        <w:tc>
          <w:tcPr>
            <w:tcW w:w="1077" w:type="dxa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672" w:type="dxa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объем налоговых доходов в федеральный бюджет от реализации </w:t>
            </w:r>
            <w:r>
              <w:lastRenderedPageBreak/>
              <w:t>новых инвестиционных проектов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13559" w:type="dxa"/>
            <w:gridSpan w:val="14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(п. 1.3 введен Постановлением Кабинета Министров ЧР от 19.12.2024 N 714)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реализации регионального проекта</w:t>
      </w:r>
    </w:p>
    <w:p w:rsidR="003133BE" w:rsidRDefault="00BC73DE">
      <w:pPr>
        <w:pStyle w:val="ConsPlusTitle0"/>
        <w:jc w:val="center"/>
      </w:pPr>
      <w:r>
        <w:t>"Оказание государственной поддержки новым</w:t>
      </w:r>
    </w:p>
    <w:p w:rsidR="003133BE" w:rsidRDefault="00BC73DE">
      <w:pPr>
        <w:pStyle w:val="ConsPlusTitle0"/>
        <w:jc w:val="center"/>
      </w:pPr>
      <w:r>
        <w:t>инвестиционным проектам"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19.12.2024 N 714)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1871"/>
        <w:gridCol w:w="1144"/>
        <w:gridCol w:w="604"/>
        <w:gridCol w:w="604"/>
        <w:gridCol w:w="907"/>
        <w:gridCol w:w="794"/>
        <w:gridCol w:w="1159"/>
      </w:tblGrid>
      <w:tr w:rsidR="003133BE">
        <w:tc>
          <w:tcPr>
            <w:tcW w:w="6293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87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5212" w:type="dxa"/>
            <w:gridSpan w:val="6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6293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87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 xml:space="preserve">2027 - </w:t>
            </w:r>
            <w:r>
              <w:lastRenderedPageBreak/>
              <w:t>2030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 xml:space="preserve">2031 - </w:t>
            </w:r>
            <w:r>
              <w:lastRenderedPageBreak/>
              <w:t>2035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всего</w:t>
            </w:r>
          </w:p>
        </w:tc>
      </w:tr>
      <w:tr w:rsidR="003133BE">
        <w:tc>
          <w:tcPr>
            <w:tcW w:w="6293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</w:tr>
      <w:tr w:rsidR="003133BE">
        <w:tc>
          <w:tcPr>
            <w:tcW w:w="13376" w:type="dxa"/>
            <w:gridSpan w:val="8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</w:pPr>
            <w:r>
              <w:t>Задача "</w:t>
            </w:r>
            <w:r>
              <w:t>Оказание государственной поддержки новым инвестиционным проектам"</w:t>
            </w:r>
          </w:p>
        </w:tc>
      </w:tr>
      <w:tr w:rsidR="003133BE">
        <w:tc>
          <w:tcPr>
            <w:tcW w:w="6293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региона, всего</w:t>
            </w: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center"/>
            </w:pPr>
            <w:r>
              <w:t>840 05 02 Ч120116830 810</w:t>
            </w:r>
          </w:p>
          <w:p w:rsidR="003133BE" w:rsidRDefault="00BC73DE">
            <w:pPr>
              <w:pStyle w:val="ConsPlusNormal0"/>
              <w:jc w:val="center"/>
            </w:pPr>
            <w:r>
              <w:t>821 05 02 Ч120116830 810</w:t>
            </w:r>
          </w:p>
          <w:p w:rsidR="003133BE" w:rsidRDefault="00BC73DE">
            <w:pPr>
              <w:pStyle w:val="ConsPlusNormal0"/>
              <w:jc w:val="center"/>
            </w:pPr>
            <w:r>
              <w:t>832 05 02 Ч120116830 414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2346841,1</w:t>
            </w:r>
          </w:p>
        </w:tc>
      </w:tr>
      <w:tr w:rsidR="003133BE">
        <w:tc>
          <w:tcPr>
            <w:tcW w:w="6293" w:type="dxa"/>
            <w:tcBorders>
              <w:left w:val="nil"/>
            </w:tcBorders>
          </w:tcPr>
          <w:p w:rsidR="003133BE" w:rsidRDefault="00BC73DE">
            <w:pPr>
              <w:pStyle w:val="ConsPlusNormal0"/>
            </w:pPr>
            <w:r>
              <w:t>в том числе:</w:t>
            </w:r>
          </w:p>
        </w:tc>
        <w:tc>
          <w:tcPr>
            <w:tcW w:w="187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59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6293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center"/>
            </w:pPr>
            <w:r>
              <w:t>840 05 02 Ч120116830 810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619285,5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619285,5</w:t>
            </w:r>
          </w:p>
        </w:tc>
      </w:tr>
      <w:tr w:rsidR="003133BE">
        <w:tc>
          <w:tcPr>
            <w:tcW w:w="6293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center"/>
            </w:pPr>
            <w:r>
              <w:t>821 05 02 Ч120116830 810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1175021,5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1175021,5</w:t>
            </w:r>
          </w:p>
        </w:tc>
      </w:tr>
      <w:tr w:rsidR="003133BE">
        <w:tc>
          <w:tcPr>
            <w:tcW w:w="6293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center"/>
            </w:pPr>
            <w:r>
              <w:t>832 05 02 Ч120116830 414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5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ведомственного проекта "Поддержка субъектов малого</w:t>
      </w:r>
    </w:p>
    <w:p w:rsidR="003133BE" w:rsidRDefault="00BC73DE">
      <w:pPr>
        <w:pStyle w:val="ConsPlusTitle0"/>
        <w:jc w:val="center"/>
      </w:pPr>
      <w:r>
        <w:t>и среднего предпринимательства в Чувашской Республике</w:t>
      </w:r>
    </w:p>
    <w:p w:rsidR="003133BE" w:rsidRDefault="00BC73DE">
      <w:pPr>
        <w:pStyle w:val="ConsPlusTitle0"/>
        <w:jc w:val="center"/>
      </w:pPr>
      <w:r>
        <w:t>в рамках реализации мероприятий индивидуальной программы</w:t>
      </w:r>
    </w:p>
    <w:p w:rsidR="003133BE" w:rsidRDefault="00BC73DE">
      <w:pPr>
        <w:pStyle w:val="ConsPlusTitle0"/>
        <w:jc w:val="center"/>
      </w:pPr>
      <w:r>
        <w:t>социально-экономического развития Чувашской Республики</w:t>
      </w:r>
    </w:p>
    <w:p w:rsidR="003133BE" w:rsidRDefault="00BC73DE">
      <w:pPr>
        <w:pStyle w:val="ConsPlusTitle0"/>
        <w:jc w:val="center"/>
      </w:pPr>
      <w:r>
        <w:t>на 2020 - 2024 годы"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Основные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54"/>
        <w:gridCol w:w="1871"/>
        <w:gridCol w:w="1361"/>
        <w:gridCol w:w="1304"/>
        <w:gridCol w:w="1247"/>
      </w:tblGrid>
      <w:tr w:rsidR="003133BE">
        <w:tc>
          <w:tcPr>
            <w:tcW w:w="277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Краткое наименование ведомственного проекта</w:t>
            </w:r>
          </w:p>
        </w:tc>
        <w:tc>
          <w:tcPr>
            <w:tcW w:w="2325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"Поддержка субъектов малого и среднего предпринимательства в Чувашской Республике в рамках реализации мероприятий индивидуальной программы социально-экономического развития Чувашской Респуб</w:t>
            </w:r>
            <w:r>
              <w:t>лики на 2020 - 2024 годы"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Срок реализации проекта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01.01.2020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31.12.2024</w:t>
            </w:r>
          </w:p>
        </w:tc>
      </w:tr>
      <w:tr w:rsidR="003133BE">
        <w:tc>
          <w:tcPr>
            <w:tcW w:w="277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Куратор ведомственного проекта</w:t>
            </w:r>
          </w:p>
        </w:tc>
        <w:tc>
          <w:tcPr>
            <w:tcW w:w="2325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Краснов Д.И.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77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Соисполнители ведомственного проекта</w:t>
            </w:r>
          </w:p>
        </w:tc>
        <w:tc>
          <w:tcPr>
            <w:tcW w:w="2325" w:type="dxa"/>
            <w:gridSpan w:val="2"/>
          </w:tcPr>
          <w:p w:rsidR="003133BE" w:rsidRDefault="003133BE">
            <w:pPr>
              <w:pStyle w:val="ConsPlusNormal0"/>
            </w:pP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строительства, архитектуры и жилищно-коммунального хозяйст</w:t>
            </w:r>
            <w:r>
              <w:t>ва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промышленности и энергетики Чувашской Республики</w:t>
            </w:r>
          </w:p>
        </w:tc>
      </w:tr>
      <w:tr w:rsidR="003133BE">
        <w:tc>
          <w:tcPr>
            <w:tcW w:w="277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Участники ведомственного проекта</w:t>
            </w:r>
          </w:p>
        </w:tc>
        <w:tc>
          <w:tcPr>
            <w:tcW w:w="2325" w:type="dxa"/>
            <w:gridSpan w:val="2"/>
          </w:tcPr>
          <w:p w:rsidR="003133BE" w:rsidRDefault="003133BE">
            <w:pPr>
              <w:pStyle w:val="ConsPlusNormal0"/>
            </w:pP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администрация г. Новочебоксарска;</w:t>
            </w:r>
          </w:p>
          <w:p w:rsidR="003133BE" w:rsidRDefault="00BC73DE">
            <w:pPr>
              <w:pStyle w:val="ConsPlusNormal0"/>
              <w:jc w:val="both"/>
            </w:pPr>
            <w:r>
              <w:t>администрация Батыревского муниципального округа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778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Руководитель ведомственного проекта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Рафикова Л.А.</w:t>
            </w:r>
          </w:p>
        </w:tc>
        <w:tc>
          <w:tcPr>
            <w:tcW w:w="3912" w:type="dxa"/>
            <w:gridSpan w:val="3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первый заместитель министра экономического развития и имущественных отношений Чувашской Республики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(позиция в ред. Постановления Кабинета Министров ЧР от 24.07.2024 N 425)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2778" w:type="dxa"/>
            <w:tcBorders>
              <w:left w:val="nil"/>
              <w:bottom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Администраторы ведомственного проекта</w:t>
            </w:r>
          </w:p>
        </w:tc>
        <w:tc>
          <w:tcPr>
            <w:tcW w:w="2325" w:type="dxa"/>
            <w:gridSpan w:val="2"/>
            <w:tcBorders>
              <w:bottom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Севрюкова С.В.</w:t>
            </w:r>
          </w:p>
          <w:p w:rsidR="003133BE" w:rsidRDefault="00BC73DE">
            <w:pPr>
              <w:pStyle w:val="ConsPlusNormal0"/>
              <w:jc w:val="center"/>
            </w:pPr>
            <w:r>
              <w:t>Можаев В.А.</w:t>
            </w:r>
          </w:p>
        </w:tc>
        <w:tc>
          <w:tcPr>
            <w:tcW w:w="3912" w:type="dxa"/>
            <w:gridSpan w:val="3"/>
            <w:tcBorders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начальник отдела развития предпринимательства;</w:t>
            </w:r>
          </w:p>
          <w:p w:rsidR="003133BE" w:rsidRDefault="00BC73DE">
            <w:pPr>
              <w:pStyle w:val="ConsPlusNormal0"/>
              <w:jc w:val="both"/>
            </w:pPr>
            <w:r>
              <w:t>начальник отдела инвестиционной деятельности</w:t>
            </w:r>
          </w:p>
        </w:tc>
      </w:tr>
      <w:tr w:rsidR="003133BE">
        <w:tblPrEx>
          <w:tblBorders>
            <w:insideH w:val="nil"/>
          </w:tblBorders>
        </w:tblPrEx>
        <w:tc>
          <w:tcPr>
            <w:tcW w:w="9015" w:type="dxa"/>
            <w:gridSpan w:val="6"/>
            <w:tcBorders>
              <w:top w:val="nil"/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(в ред. Постановления Кабинета Министров ЧР от 13.11.2024 N 624)</w:t>
            </w:r>
          </w:p>
        </w:tc>
      </w:tr>
      <w:tr w:rsidR="003133BE">
        <w:tc>
          <w:tcPr>
            <w:tcW w:w="277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"Экономическое развитие Чувашской Республики"</w:t>
            </w:r>
          </w:p>
        </w:tc>
      </w:tr>
      <w:tr w:rsidR="003133BE">
        <w:tc>
          <w:tcPr>
            <w:tcW w:w="277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71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Российской Федерации</w:t>
            </w:r>
          </w:p>
        </w:tc>
        <w:tc>
          <w:tcPr>
            <w:tcW w:w="391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</w:t>
            </w:r>
            <w:r>
              <w:t>Экономическое развитие и инновационная экономика"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ведомственного проекта "Поддержка</w:t>
      </w:r>
    </w:p>
    <w:p w:rsidR="003133BE" w:rsidRDefault="00BC73DE">
      <w:pPr>
        <w:pStyle w:val="ConsPlusTitle0"/>
        <w:jc w:val="center"/>
      </w:pPr>
      <w:r>
        <w:t>субъектов малого и среднего предпринимательства</w:t>
      </w:r>
    </w:p>
    <w:p w:rsidR="003133BE" w:rsidRDefault="00BC73DE">
      <w:pPr>
        <w:pStyle w:val="ConsPlusTitle0"/>
        <w:jc w:val="center"/>
      </w:pPr>
      <w:r>
        <w:t>в Чувашской Республике в рамках реализации мероприятий</w:t>
      </w:r>
    </w:p>
    <w:p w:rsidR="003133BE" w:rsidRDefault="00BC73DE">
      <w:pPr>
        <w:pStyle w:val="ConsPlusTitle0"/>
        <w:jc w:val="center"/>
      </w:pPr>
      <w:r>
        <w:t>индивидуальной программы социально-экономического развития</w:t>
      </w:r>
    </w:p>
    <w:p w:rsidR="003133BE" w:rsidRDefault="00BC73DE">
      <w:pPr>
        <w:pStyle w:val="ConsPlusTitle0"/>
        <w:jc w:val="center"/>
      </w:pPr>
      <w:r>
        <w:t>Чувашской Республики на 2020 - 2024 годы"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524"/>
        <w:gridCol w:w="737"/>
        <w:gridCol w:w="907"/>
        <w:gridCol w:w="709"/>
        <w:gridCol w:w="604"/>
        <w:gridCol w:w="604"/>
        <w:gridCol w:w="604"/>
        <w:gridCol w:w="604"/>
        <w:gridCol w:w="604"/>
        <w:gridCol w:w="604"/>
        <w:gridCol w:w="604"/>
        <w:gridCol w:w="604"/>
        <w:gridCol w:w="1020"/>
        <w:gridCol w:w="680"/>
        <w:gridCol w:w="1077"/>
        <w:gridCol w:w="1587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5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Показатели ведомственного проекта</w:t>
            </w:r>
          </w:p>
        </w:tc>
        <w:tc>
          <w:tcPr>
            <w:tcW w:w="73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13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Нарастающий итог</w:t>
            </w:r>
          </w:p>
        </w:tc>
        <w:tc>
          <w:tcPr>
            <w:tcW w:w="107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58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 (источник данных)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52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3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8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87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17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7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"Обеспечение льготного доступа субъектов малого и среднего предпринимательства к кредитным ресурсам"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созданных постоянных рабочих мест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167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345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предпринимательство"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1700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1700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предпринимательство"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307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Создание государственных индустриальных парков"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привлеченных резидентов индустриальных парков (промышленных парков)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отчеты администрации г. Новочебоксарска и администрации Батыревского муниципального округа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создаваемых рабочих мест в рамках реализации новых инвестиционных проектов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2400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отчеты администрации г. Новочебоксарска и администрации Батыревского муниципального округа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отчислений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30,2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70,7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отчеты администрации г. Новочебоксарска и администрации Батыревского </w:t>
            </w:r>
            <w:r>
              <w:lastRenderedPageBreak/>
              <w:t>муниципального округа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2.4.</w:t>
            </w:r>
          </w:p>
        </w:tc>
        <w:tc>
          <w:tcPr>
            <w:tcW w:w="1524" w:type="dxa"/>
          </w:tcPr>
          <w:p w:rsidR="003133BE" w:rsidRDefault="00BC73DE">
            <w:pPr>
              <w:pStyle w:val="ConsPlusNormal0"/>
              <w:jc w:val="both"/>
            </w:pPr>
            <w:r>
              <w:t>Привлеченные инвестиции в основной капитал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ВП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09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8000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58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отчеты администрации г. Новочебоксарска и администрации Батыревского муниципального округа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Мероприятия (результаты) ведомственного проекта</w:t>
      </w:r>
    </w:p>
    <w:p w:rsidR="003133BE" w:rsidRDefault="00BC73DE">
      <w:pPr>
        <w:pStyle w:val="ConsPlusTitle0"/>
        <w:jc w:val="center"/>
      </w:pPr>
      <w:r>
        <w:t>"Поддержка субъектов малого и среднего предпринимательства</w:t>
      </w:r>
    </w:p>
    <w:p w:rsidR="003133BE" w:rsidRDefault="00BC73DE">
      <w:pPr>
        <w:pStyle w:val="ConsPlusTitle0"/>
        <w:jc w:val="center"/>
      </w:pPr>
      <w:r>
        <w:t>в Чувашской Республике в рамках реализации мероприятий</w:t>
      </w:r>
    </w:p>
    <w:p w:rsidR="003133BE" w:rsidRDefault="00BC73DE">
      <w:pPr>
        <w:pStyle w:val="ConsPlusTitle0"/>
        <w:jc w:val="center"/>
      </w:pPr>
      <w:r>
        <w:t>индивидуальной программы социально-экономического развития</w:t>
      </w:r>
    </w:p>
    <w:p w:rsidR="003133BE" w:rsidRDefault="00BC73DE">
      <w:pPr>
        <w:pStyle w:val="ConsPlusTitle0"/>
        <w:jc w:val="center"/>
      </w:pPr>
      <w:r>
        <w:t>Чувашской Республики на 2020 - 2024 годы"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11"/>
        <w:gridCol w:w="852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991"/>
        <w:gridCol w:w="1020"/>
        <w:gridCol w:w="1077"/>
        <w:gridCol w:w="147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21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852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99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 мероприятия (результата)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107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474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Связь с показателями ведомственного проекта</w:t>
            </w:r>
          </w:p>
        </w:tc>
      </w:tr>
      <w:tr w:rsidR="003133BE">
        <w:trPr>
          <w:trHeight w:val="276"/>
        </w:trPr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21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52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228" w:type="dxa"/>
            <w:gridSpan w:val="2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99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21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52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9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81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"Обеспечение льготного доступа субъектов малого и среднего предпринимательства к кредитным ресурсам"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Созданы постоянные рабочие места при гарантийной поддержке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-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Привлечены инвестиции в основной капитал (без бюджетных инвестиций) путем предоставления микрозаймов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-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Созданы постоянные рабочие места путем предоставления микрозаймов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-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Привлечены инвестиции в основной капитал (без бюджетных инвестиций) при гарантийной поддержке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-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3081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Создание государственных индустриальных парков"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Поиск потенциальных резидентов государственных индустриальных парков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предварительный перечень резидентов по каждому парку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количество привлеченных резидентов индустриальных парков (промышленных парков); объем привлеченных инвестиций в основной капитал; количество созданных постоянных рабочих мест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Подписание соглашений с потенциальными резидентами государственных индустри</w:t>
            </w:r>
            <w:r>
              <w:t>альных парков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соглашения о намерении резидентов государственных индустр</w:t>
            </w:r>
            <w:r>
              <w:lastRenderedPageBreak/>
              <w:t>иальных парков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оказание услуг (выполнение работ)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объем привлеченных инвестиций в основной капитал; количество созданных постоянных рабочих </w:t>
            </w:r>
            <w:r>
              <w:lastRenderedPageBreak/>
              <w:t>мест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инфраструктуры и объектов государственных индустриальных парков</w:t>
            </w:r>
          </w:p>
        </w:tc>
        <w:tc>
          <w:tcPr>
            <w:tcW w:w="852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1" w:type="dxa"/>
          </w:tcPr>
          <w:p w:rsidR="003133BE" w:rsidRDefault="00BC73DE">
            <w:pPr>
              <w:pStyle w:val="ConsPlusNormal0"/>
              <w:jc w:val="both"/>
            </w:pPr>
            <w:r>
              <w:t>разрешение на ввод в эксплуатацию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both"/>
            </w:pPr>
            <w:r>
              <w:t>разрешение на ввод в эксплуатацию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капитал; количество созданных постоянных рабочих мест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реализации ведомственного проекта</w:t>
      </w:r>
    </w:p>
    <w:p w:rsidR="003133BE" w:rsidRDefault="00BC73DE">
      <w:pPr>
        <w:pStyle w:val="ConsPlusTitle0"/>
        <w:jc w:val="center"/>
      </w:pPr>
      <w:r>
        <w:t>"Поддержка субъектов малого и среднего предпринимательства</w:t>
      </w:r>
    </w:p>
    <w:p w:rsidR="003133BE" w:rsidRDefault="00BC73DE">
      <w:pPr>
        <w:pStyle w:val="ConsPlusTitle0"/>
        <w:jc w:val="center"/>
      </w:pPr>
      <w:r>
        <w:t>в Чувашской Республике в рамках реализации мероприятий</w:t>
      </w:r>
    </w:p>
    <w:p w:rsidR="003133BE" w:rsidRDefault="00BC73DE">
      <w:pPr>
        <w:pStyle w:val="ConsPlusTitle0"/>
        <w:jc w:val="center"/>
      </w:pPr>
      <w:r>
        <w:t>индивидуальной программы социально-экономического развития</w:t>
      </w:r>
    </w:p>
    <w:p w:rsidR="003133BE" w:rsidRDefault="00BC73DE">
      <w:pPr>
        <w:pStyle w:val="ConsPlusTitle0"/>
        <w:jc w:val="center"/>
      </w:pPr>
      <w:r>
        <w:t>Чувашской Республики на</w:t>
      </w:r>
      <w:r>
        <w:t xml:space="preserve"> 2020 - 2024 годы"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304"/>
        <w:gridCol w:w="805"/>
        <w:gridCol w:w="828"/>
        <w:gridCol w:w="794"/>
        <w:gridCol w:w="794"/>
        <w:gridCol w:w="794"/>
        <w:gridCol w:w="1247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6566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Ведомственный проект "</w:t>
            </w:r>
            <w:r>
              <w:t>Поддержка субъектов малого и среднего предпринимательства в Чувашской Республике в рамках реализации мероприятий индивидуальной программы социально-экономического развития Чувашской Республики на 2020 - 2024 годы",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Ч130100000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1151129,7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</w:t>
            </w:r>
            <w:r>
              <w:t>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1151129,7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0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28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47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Ч130100000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603600,0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603600,0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Ч130100000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547529,7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547529,7</w:t>
            </w:r>
          </w:p>
        </w:tc>
      </w:tr>
      <w:tr w:rsidR="003133BE">
        <w:tc>
          <w:tcPr>
            <w:tcW w:w="11555" w:type="dxa"/>
            <w:gridSpan w:val="9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Обеспечение льготного доступа субъектов малого и среднего предпринимательства к кредитным ресурсам путем предоставления микрозаймов"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льготного доступа субъектов малого и среднего предпринимательства к кредитным ресурсам путем предоставления микрозаймов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Ч1301R3262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303030,3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303030,3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0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28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47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Ч1301R3262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300000,0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Ч1301R3262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3030,3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3030,3</w:t>
            </w:r>
          </w:p>
        </w:tc>
      </w:tr>
      <w:tr w:rsidR="003133BE">
        <w:tc>
          <w:tcPr>
            <w:tcW w:w="11555" w:type="dxa"/>
            <w:gridSpan w:val="9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"Создание государственных индустриальных парков"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Создание государственных индустриальных парков в части государственной поддержки реализации инвестиционных проектов, малого и среднего предпринимательства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832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Ч1301R3268</w:t>
            </w:r>
          </w:p>
          <w:p w:rsidR="003133BE" w:rsidRDefault="00BC73D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0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828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247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832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Ч1301R3268</w:t>
            </w:r>
          </w:p>
          <w:p w:rsidR="003133BE" w:rsidRDefault="00BC73D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303600,0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303600,0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832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Ч1301R3268</w:t>
            </w:r>
          </w:p>
          <w:p w:rsidR="003133BE" w:rsidRDefault="00BC73D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304" w:type="dxa"/>
          </w:tcPr>
          <w:p w:rsidR="003133BE" w:rsidRDefault="00BC73DE">
            <w:pPr>
              <w:pStyle w:val="ConsPlusNormal0"/>
              <w:jc w:val="center"/>
            </w:pPr>
            <w:r>
              <w:t>544499,4</w:t>
            </w:r>
          </w:p>
        </w:tc>
        <w:tc>
          <w:tcPr>
            <w:tcW w:w="80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544499,4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 "Совершенствование</w:t>
      </w:r>
    </w:p>
    <w:p w:rsidR="003133BE" w:rsidRDefault="00BC73DE">
      <w:pPr>
        <w:pStyle w:val="ConsPlusTitle0"/>
        <w:jc w:val="center"/>
      </w:pPr>
      <w:r>
        <w:t>системы государственного стратегического управления"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</w:t>
            </w:r>
            <w:r>
              <w:t>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38"/>
          <w:footerReference w:type="default" r:id="rId39"/>
          <w:headerReference w:type="first" r:id="rId40"/>
          <w:footerReference w:type="first" r:id="rId4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"/>
        <w:gridCol w:w="1722"/>
        <w:gridCol w:w="1937"/>
        <w:gridCol w:w="1004"/>
        <w:gridCol w:w="973"/>
        <w:gridCol w:w="851"/>
        <w:gridCol w:w="503"/>
        <w:gridCol w:w="740"/>
        <w:gridCol w:w="740"/>
        <w:gridCol w:w="740"/>
        <w:gridCol w:w="740"/>
        <w:gridCol w:w="740"/>
        <w:gridCol w:w="740"/>
        <w:gridCol w:w="740"/>
        <w:gridCol w:w="1795"/>
        <w:gridCol w:w="1795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44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73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85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62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632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352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0" w:type="auto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477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"Стратегическое планирование и прогнозирование социально-экономического развития Чувашской Республики"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Валовой региональный продукт на душу населения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374,2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408,7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522,0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567,3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611,9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659,4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718,3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923,3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официальный сайт Росстата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Среднемесячная номинальная начисленная заработная плата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41527,0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48628,1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59690,0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67628,8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74594,5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80860,5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83635,4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99427,2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Чувашии;</w:t>
            </w:r>
          </w:p>
          <w:p w:rsidR="003133BE" w:rsidRDefault="00BC73DE">
            <w:pPr>
              <w:pStyle w:val="ConsPlusNormal0"/>
              <w:jc w:val="both"/>
            </w:pPr>
            <w:r>
              <w:t>официальный сайт Росстата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заключенных с Чувашстатом государственных контрактов на оказание информационных услуг для государственн</w:t>
            </w:r>
            <w:r>
              <w:lastRenderedPageBreak/>
              <w:t>ых нужд Чувашской Республики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единая информационная система в сфере закупок, программный комплекс "WEB-Торги-КС"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477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Число специалистов, подготовленных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автоматизированная информационная система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Число специалистов, прошедших конкурсный отбор специалистов в </w:t>
            </w:r>
            <w:r>
              <w:lastRenderedPageBreak/>
              <w:t>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 (далее - конкурсный отбор)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автоматизированная информационная система Государственного плана </w:t>
            </w:r>
            <w:r>
              <w:lastRenderedPageBreak/>
              <w:t>подготовки управленческих кадров для организаций народного хозяйства Российской Федерации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Число специалистов, прошедших зарубежные стажировки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автоматизированная информационная система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477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Разработка и актуализация комплексных программ социально-экономического развития муниципальных образований Чувашской Республики до 2030 года"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актуализированных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официальные сайты муниципальных образований Чувашской Республики;</w:t>
            </w:r>
          </w:p>
          <w:p w:rsidR="003133BE" w:rsidRDefault="00BC73DE">
            <w:pPr>
              <w:pStyle w:val="ConsPlusNormal0"/>
              <w:jc w:val="both"/>
            </w:pPr>
            <w:r>
              <w:t>справочная правовая система "Гарант", "КонсультантПлюс"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477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"Осуществление проектной деятельности и программно-целевое управление"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>Методическое руководство разработкой государственных программ Чувашской Республики и оценка эффективности их реализации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44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Методологическое сопровождение </w:t>
            </w:r>
            <w:r>
              <w:lastRenderedPageBreak/>
              <w:t>реализации региональных проектов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</w:t>
            </w:r>
            <w:r>
              <w:lastRenderedPageBreak/>
              <w:t>ития Чувашии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 xml:space="preserve">(в ред. </w:t>
      </w:r>
      <w:r>
        <w:t>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8"/>
        <w:gridCol w:w="1531"/>
        <w:gridCol w:w="3288"/>
        <w:gridCol w:w="907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328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2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328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1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"Стратегическое планирование и прогнозирование социально-экономического развития Чувашской Республики"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по стратегическому планированию и прогнозированию социально-экономического развития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разработки проекта комплексной программы социально-экономического развития Чувашс</w:t>
            </w:r>
            <w:r>
              <w:t xml:space="preserve">кой Республики на 2025 - 2030 годы, актуализации Стратегии до 2035 года, Плана мероприятий по реализации Стратегии до 2035 года исполнительными органами Чувашской Республики и иными </w:t>
            </w:r>
            <w:r>
              <w:lastRenderedPageBreak/>
              <w:t>участниками процесса стратегического планирования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приобретение товаров, работ, услуг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заключение государственного контракта с Чувашстатом на оказание информационных услуг для государственных нужд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31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организаций народного хозяйства Российской Федерации специалистами в области управления и организации производства, отвечающими современным требованиям экономики и стандартам образования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повышение квалификации кадров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число специалистов, подгото</w:t>
            </w:r>
            <w:r>
              <w:t>вленных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Обеспечение </w:t>
            </w:r>
            <w:r>
              <w:lastRenderedPageBreak/>
              <w:t>конкурсного отбора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повышение </w:t>
            </w:r>
            <w:r>
              <w:lastRenderedPageBreak/>
              <w:t>квалификации кадров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число отобранных </w:t>
            </w:r>
            <w:r>
              <w:lastRenderedPageBreak/>
              <w:t>специалистов для прохождения подготовки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челове</w:t>
            </w:r>
            <w:r>
              <w:lastRenderedPageBreak/>
              <w:t>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прохождения специалистами стажировок на ведущих предприятиях в Чувашской Республике, Российской Федерации и за рубежом в целях получения и (или) распространения отечественного и зарубежного опыта управления организациями и подготовки управленче</w:t>
            </w:r>
            <w:r>
              <w:t xml:space="preserve">ских </w:t>
            </w:r>
            <w:r>
              <w:lastRenderedPageBreak/>
              <w:t>кадров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повышение квалификации кадров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прохождения специалистами стажировок за рубежом в целях получения и (или) распространения отечественного и зарубежного опыта управления организациями и подготовки управленческих кадров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31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"Разработка и актуализация комплексных программ социально-экономического развития муниципальных образований Чувашской Республики до 2030 года"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координации и мониторинга хода работ по актуализации комплексных программ социально-экономического развития муниципальных образований Чувашской Республики до 2030 года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анализ и мониторинг актуализированных ком</w:t>
            </w:r>
            <w:r>
              <w:t>плексных программ социально-экономического развития муниципальных образований Чувашской Республики до 2030 года на предмет соответствия национальным целям Российской Федерации, Стратегии до 2035 года, Концепции устойчивого развития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</w:t>
            </w:r>
            <w:r>
              <w:t>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31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"Осуществление проектной деятельности и программно-целевое управление"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Методическое руководство разработкой государственных программ Чувашской Республики и оценка эффективности их реализации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координация деятельности исполнительных органов Чувашской Республики и иных главных распорядителей средств республиканского бюджета Чувашской Республики по разработке и реализации государственных программ Чувашской Респуб</w:t>
            </w:r>
            <w:r>
              <w:t xml:space="preserve">лики, а также по </w:t>
            </w:r>
            <w:r>
              <w:lastRenderedPageBreak/>
              <w:t>разработке ежегодного сводного годового доклада о ходе реализации и об оценке эффективности государственных программ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4.2.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Методологическое сопровождение реализации региональных проектов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288" w:type="dxa"/>
          </w:tcPr>
          <w:p w:rsidR="003133BE" w:rsidRDefault="00BC73DE">
            <w:pPr>
              <w:pStyle w:val="ConsPlusNormal0"/>
              <w:jc w:val="both"/>
            </w:pPr>
            <w:r>
              <w:t>общая координация реализации региональных проектов в Чувашской Республике;</w:t>
            </w:r>
          </w:p>
          <w:p w:rsidR="003133BE" w:rsidRDefault="00BC73DE">
            <w:pPr>
              <w:pStyle w:val="ConsPlusNormal0"/>
              <w:jc w:val="both"/>
            </w:pPr>
            <w:r>
              <w:t>организация межведомственного взаимодействия, общая координация реализации в Чувашской Республике региональных проектов, направленных на реализаци</w:t>
            </w:r>
            <w:r>
              <w:t>ю национальных проектов (программ) и федеральных проектов, входящих в состав национальных проектов (программ), и достижение соответствующих целей и показателей, а также реализация задач по организации проектной деятельности в Чувашской Республике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42"/>
          <w:footerReference w:type="default" r:id="rId43"/>
          <w:headerReference w:type="first" r:id="rId44"/>
          <w:footerReference w:type="first" r:id="rId45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1077"/>
        <w:gridCol w:w="907"/>
        <w:gridCol w:w="907"/>
        <w:gridCol w:w="907"/>
        <w:gridCol w:w="992"/>
        <w:gridCol w:w="1020"/>
        <w:gridCol w:w="1134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6944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"Совершенствование системы государственного стратегического управления",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Ч140100000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21922,1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2409,4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7745,4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10217,5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47113,2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Ч140100000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774,8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738,6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763,4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787,6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3064,4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Ч140100000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21147,3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1670,8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1646,0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1621,8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7745,4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10217,5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44048,8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по стратегическому планированию и прогнозированию социально-экономического развития Чувашской Республики,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Ч140127120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19450,0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19450,0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19450,0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19450,0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Оказание Чувашстатом информационных услуг для государственных нужд Чувашской Республики,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Ч140114400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4872,4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6090,5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15835,3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Ч140114400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1218,1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4872,4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6090,5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15835,3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Подготовка управленческих кадров для организаций народного хозяйства Российской Федерации,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0705</w:t>
            </w:r>
          </w:p>
          <w:p w:rsidR="003133BE" w:rsidRDefault="00BC73DE">
            <w:pPr>
              <w:pStyle w:val="ConsPlusNormal0"/>
              <w:jc w:val="center"/>
            </w:pPr>
            <w:r>
              <w:t>Ч1401R0660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1254,0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1191,3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1191,3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1191,3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2873,0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4127,0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11827,9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774,8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738,6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763,4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787,6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3064,4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0705</w:t>
            </w:r>
          </w:p>
          <w:p w:rsidR="003133BE" w:rsidRDefault="00BC73DE">
            <w:pPr>
              <w:pStyle w:val="ConsPlusNormal0"/>
              <w:jc w:val="center"/>
            </w:pPr>
            <w:r>
              <w:t>Ч14014R0660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479,2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452,7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427,9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403,7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2873,0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4127,0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8763,5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Обеспечение конкурсного отбора,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прохождения специалистами стажировок на ведущих предприятиях в Чувашской Республике, Российской Федерации и за рубежом в целях получения и (или) распространения отечественного и зарубежного опыта управления организациями и подготовки управленче</w:t>
            </w:r>
            <w:r>
              <w:t>ских кадров,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Обеспечение координации и мониторинга хода работ по актуализации комплексных программ социально-экономического развития </w:t>
            </w:r>
            <w:r>
              <w:lastRenderedPageBreak/>
              <w:t>муниципальных образований Чувашской Республики до 2030 года,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Методическое руководство разработкой государственных программ Чувашской Республики и оценка эффективности их реализации,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Методическое сопровождение реализации региональных проектов,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46"/>
          <w:footerReference w:type="default" r:id="rId47"/>
          <w:headerReference w:type="first" r:id="rId48"/>
          <w:footerReference w:type="first" r:id="rId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BC73DE">
      <w:pPr>
        <w:pStyle w:val="ConsPlusTitle0"/>
        <w:jc w:val="center"/>
      </w:pPr>
      <w:r>
        <w:t>"Формирование благоприятного инвестиционного климата"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</w:t>
      </w:r>
      <w:r>
        <w:t xml:space="preserve">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50"/>
          <w:footerReference w:type="default" r:id="rId51"/>
          <w:headerReference w:type="first" r:id="rId52"/>
          <w:footerReference w:type="first" r:id="rId5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11"/>
        <w:gridCol w:w="890"/>
        <w:gridCol w:w="679"/>
        <w:gridCol w:w="907"/>
        <w:gridCol w:w="697"/>
        <w:gridCol w:w="604"/>
        <w:gridCol w:w="664"/>
        <w:gridCol w:w="664"/>
        <w:gridCol w:w="664"/>
        <w:gridCol w:w="664"/>
        <w:gridCol w:w="664"/>
        <w:gridCol w:w="664"/>
        <w:gridCol w:w="664"/>
        <w:gridCol w:w="1247"/>
        <w:gridCol w:w="1191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21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89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79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01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64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24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191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21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9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79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24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"Обеспечение деятельности автономной некоммерческой организации "Агентство инвестиционного развития Чувашской Республики"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Темп роста объема инвестиций в основной капитал за счет всех источников финансирования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125,8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109,8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103,7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данные Чувашстата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30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Доля выполненных требований стандарта развития конкуренции в субъектах Российской Федерации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30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"Проведение оценки эффективности деятельности органов местного самоуправления муниципальных округов и городских округов"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9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30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Проведение процедуры оценки регулирующего воздействия проектов нормативных правовых актов Чувашской Республики"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Доля проектов нормативных правовых актов Чувашской Республики, оценка регулирующего воздействия которых проведена, в общем количестве проектов нормативных правовых актов Чувашской Республики, подлежащих оценке регулирующего воздействия в соответствии с зак</w:t>
            </w:r>
            <w:r>
              <w:t xml:space="preserve">онодательством </w:t>
            </w:r>
            <w:r>
              <w:lastRenderedPageBreak/>
              <w:t>Российской Федерации и законодательством Чувашской Республики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3074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211" w:type="dxa"/>
          </w:tcPr>
          <w:p w:rsidR="003133BE" w:rsidRDefault="00BC73DE">
            <w:pPr>
              <w:pStyle w:val="ConsPlusNormal0"/>
              <w:jc w:val="both"/>
            </w:pPr>
            <w:r>
              <w:t>Результативность использования субсидий, направленных на развитие общественной инфраструктуры муниципальных образований</w:t>
            </w:r>
          </w:p>
        </w:tc>
        <w:tc>
          <w:tcPr>
            <w:tcW w:w="89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79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97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19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расчетные данные Минэкономразвития Чувашии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154"/>
        <w:gridCol w:w="1531"/>
        <w:gridCol w:w="2127"/>
        <w:gridCol w:w="907"/>
        <w:gridCol w:w="624"/>
        <w:gridCol w:w="604"/>
        <w:gridCol w:w="604"/>
        <w:gridCol w:w="724"/>
        <w:gridCol w:w="724"/>
        <w:gridCol w:w="724"/>
        <w:gridCol w:w="724"/>
        <w:gridCol w:w="724"/>
        <w:gridCol w:w="724"/>
      </w:tblGrid>
      <w:tr w:rsidR="003133BE">
        <w:tc>
          <w:tcPr>
            <w:tcW w:w="66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15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212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94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3133BE">
        <w:tc>
          <w:tcPr>
            <w:tcW w:w="66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15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212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"Обеспечение деятельности автономной некоммерческой организации "Агентство инвестиционного развития Чувашской Республики"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>Сопровождение инвестиционных проектов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t>работа по привлечению потенциальных инвесторов (переговоры, встречи, соглашения о намерениях, организация визитов инвесторов)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90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созданных рабочих мест в результате </w:t>
            </w:r>
            <w:r>
              <w:lastRenderedPageBreak/>
              <w:t>реализации сопровождаемых инвестиционных проектов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378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515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525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550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561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573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1.1.2.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в результате реализации сопровождаемых инвестиционных проектов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1200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12120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12230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12410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12410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12690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12820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1.1.3.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>Содействие реализации в Чувашской Республике инвестиционных проектов в рамках государственно-частного партнерства, концессионных соглашений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заключенных концессионных соглашений на территории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</w:t>
            </w:r>
            <w:r>
              <w:t>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"Проведение мониторинга административных барьеров и оценки состояния конкурентной среды на приоритетных и социально значимых рынках товаров и услуг"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Мониторинг административных барьеров и оценки </w:t>
            </w:r>
            <w:r>
              <w:lastRenderedPageBreak/>
              <w:t>состояния конкурентной среды на приоритетных и социально значимых рынках товаров и услуг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проведенных научно-</w:t>
            </w:r>
            <w:r>
              <w:lastRenderedPageBreak/>
              <w:t>исследовательских работ по изучению общественного мнения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</w:t>
            </w:r>
            <w:r>
              <w:t>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"Проведение оценки эффективности деятельности органов местного самоуправления муниципальных округов и городских округов"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грантов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t>ежегодно</w:t>
            </w:r>
            <w:r>
              <w:t>е предоставление 2 грантов:</w:t>
            </w:r>
          </w:p>
          <w:p w:rsidR="003133BE" w:rsidRDefault="00BC73DE">
            <w:pPr>
              <w:pStyle w:val="ConsPlusNormal0"/>
              <w:jc w:val="both"/>
            </w:pPr>
            <w:r>
              <w:t>поощрение победителей I группы (1 грант городскому округу);</w:t>
            </w:r>
          </w:p>
          <w:p w:rsidR="003133BE" w:rsidRDefault="00BC73DE">
            <w:pPr>
              <w:pStyle w:val="ConsPlusNormal0"/>
              <w:jc w:val="both"/>
            </w:pPr>
            <w:r>
              <w:t>поощрение победителей II группы (2 гранта муниципальным округам)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Проведение процедуры оценки регулирующего воздействия проектов нормативных правовых актов Чувашской Республики"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Подведение итогов рейтинга </w:t>
            </w:r>
            <w:r>
              <w:lastRenderedPageBreak/>
              <w:t>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</w:t>
            </w:r>
            <w:r>
              <w:t>ой и инвестиционной деятельности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иные мероприятия </w:t>
            </w:r>
            <w:r>
              <w:lastRenderedPageBreak/>
              <w:t>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количество проведенных </w:t>
            </w:r>
            <w:r>
              <w:lastRenderedPageBreak/>
              <w:t>рейтингов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Выделение грантов Главы Чувашской Республики муниципальным округам и городским округам для стимулирования привлечения инвестиций в основной капитал и развития экономического (налогового) потенциала территорий"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Присуждение грантов Главы Чувашской Республики муниципальным округам и городским округам </w:t>
            </w:r>
            <w:r>
              <w:lastRenderedPageBreak/>
              <w:t>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иные мероприятия (результаты)</w:t>
            </w:r>
          </w:p>
        </w:tc>
        <w:tc>
          <w:tcPr>
            <w:tcW w:w="2127" w:type="dxa"/>
          </w:tcPr>
          <w:p w:rsidR="003133BE" w:rsidRDefault="00BC73DE">
            <w:pPr>
              <w:pStyle w:val="ConsPlusNormal0"/>
              <w:jc w:val="both"/>
            </w:pPr>
            <w:r>
              <w:t>ежегодное предо</w:t>
            </w:r>
            <w:r>
              <w:t>ставление 5 грантов: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поощрение победителей I группы (4 муниципальных </w:t>
            </w:r>
            <w:r>
              <w:lastRenderedPageBreak/>
              <w:t>округа);</w:t>
            </w:r>
          </w:p>
          <w:p w:rsidR="003133BE" w:rsidRDefault="00BC73DE">
            <w:pPr>
              <w:pStyle w:val="ConsPlusNormal0"/>
              <w:jc w:val="both"/>
            </w:pPr>
            <w:r>
              <w:t>поощрение победителей II группы (1 городской округ)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6.</w:t>
            </w:r>
          </w:p>
        </w:tc>
        <w:tc>
          <w:tcPr>
            <w:tcW w:w="12895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Оказание содействия созданным для достижения своих уставных целей хозяйственным обществам и некоммерческим организациям в осуществлении ими своей деятельности"</w:t>
            </w:r>
          </w:p>
        </w:tc>
      </w:tr>
      <w:tr w:rsidR="003133BE">
        <w:tc>
          <w:tcPr>
            <w:tcW w:w="66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6.1.</w:t>
            </w:r>
          </w:p>
        </w:tc>
        <w:tc>
          <w:tcPr>
            <w:tcW w:w="2154" w:type="dxa"/>
          </w:tcPr>
          <w:p w:rsidR="003133BE" w:rsidRDefault="00BC73DE">
            <w:pPr>
              <w:pStyle w:val="ConsPlusNormal0"/>
              <w:jc w:val="both"/>
            </w:pPr>
            <w:r>
              <w:t>Заключение соглашения с финансирующей организацией на получение займа под строительство мусоросортировочного комплекса твердых коммунальных отходов мощностью 30000 тонн в год в Канашском муниципальном округе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</w:t>
            </w:r>
            <w:r>
              <w:t>ы)</w:t>
            </w:r>
          </w:p>
        </w:tc>
        <w:tc>
          <w:tcPr>
            <w:tcW w:w="212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2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lastRenderedPageBreak/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995"/>
        <w:gridCol w:w="1020"/>
        <w:gridCol w:w="995"/>
        <w:gridCol w:w="992"/>
        <w:gridCol w:w="1149"/>
        <w:gridCol w:w="1143"/>
        <w:gridCol w:w="1194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748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"Формирование благоприятного инвестиционного климата", всего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Ч140200000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86527,3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82505,9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257680,4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409600,5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1001335,3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Ч140200000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86527,3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82505,9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82510,6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257680,4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409600,5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1001335,3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автономной некоммерческой организации "Агентство инвестиционного развития Чувашской Республики"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Ч140202290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11615,4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12205,9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12210,6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12210,6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46480,4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58100,5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152823,4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04 12</w:t>
            </w:r>
          </w:p>
          <w:p w:rsidR="003133BE" w:rsidRDefault="00BC73DE">
            <w:pPr>
              <w:pStyle w:val="ConsPlusNormal0"/>
              <w:jc w:val="center"/>
            </w:pPr>
            <w:r>
              <w:t>Ч140202290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600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16615,4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12205,9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12210,6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12210,6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46480,4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58100,5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152823,4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муниципальных, городских округов, всего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Ч140214430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20000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60000,0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Ч140214430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20000,0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20000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60000,0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100000,0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мониторинга административных барьеров и оценки состояния конкурентной среды на приоритетных и социально значимых рынках товаров и услуг, всего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Ч140215510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1200,0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1500,0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3900,0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Ч140215510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1200,0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1500,0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3900,0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Подведение итогов рейтинга администраций муниципальных округов и городских округов Чувашской Республики по качеству внедрения и развития механизмов ОРВ проектов муниципальных нормативных правовых актов, затрагивающих вопросы осуществления предпринимательск</w:t>
            </w:r>
            <w:r>
              <w:t>ой и инвестиционной деятельности, всего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Гранты Главы Чувашской Республики для стимулирования привлечения инвестиций в основной капитал и развития экономического (налогового) потенциала территорий, всего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Ч140216380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150000,0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250000,0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Ч140216380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150000,0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250000,0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Оказание содействия созданным для достижения своих уставных целей хозяйственным обществам и некоммерческим организациям в осуществлении ими своей деятельности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Ч140226540</w:t>
            </w:r>
          </w:p>
          <w:p w:rsidR="003133BE" w:rsidRDefault="00BC73DE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4611,9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4611,9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9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3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Ч140226540</w:t>
            </w:r>
          </w:p>
          <w:p w:rsidR="003133BE" w:rsidRDefault="00BC73DE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4611,9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9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4611,9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58"/>
          <w:footerReference w:type="default" r:id="rId59"/>
          <w:headerReference w:type="first" r:id="rId60"/>
          <w:footerReference w:type="first" r:id="rId6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BC73DE">
      <w:pPr>
        <w:pStyle w:val="ConsPlusTitle0"/>
        <w:jc w:val="center"/>
      </w:pPr>
      <w:r>
        <w:t>"Реализация мероприятий в целях развития субъектов</w:t>
      </w:r>
    </w:p>
    <w:p w:rsidR="003133BE" w:rsidRDefault="00BC73DE">
      <w:pPr>
        <w:pStyle w:val="ConsPlusTitle0"/>
        <w:jc w:val="center"/>
      </w:pPr>
      <w:r>
        <w:t>малого и среднего предпринимательства"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</w:t>
      </w:r>
      <w:r>
        <w:t xml:space="preserve">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62"/>
          <w:footerReference w:type="default" r:id="rId63"/>
          <w:headerReference w:type="first" r:id="rId64"/>
          <w:footerReference w:type="first" r:id="rId6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1066"/>
        <w:gridCol w:w="680"/>
        <w:gridCol w:w="850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  <w:gridCol w:w="1247"/>
        <w:gridCol w:w="1361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43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66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85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24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43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66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8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5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24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66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98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"Создание условий для устойчивого развития малого и среднего предпринимательства"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Ежегодный прирост количества мастеров народных художественных промыслов, получивших звание "</w:t>
            </w:r>
            <w:r>
              <w:t>Мастер народных художественных промыслов Чувашской Республики"</w:t>
            </w:r>
          </w:p>
        </w:tc>
        <w:tc>
          <w:tcPr>
            <w:tcW w:w="1066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человек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 (соисполнитель:</w:t>
            </w:r>
          </w:p>
          <w:p w:rsidR="003133BE" w:rsidRDefault="00BC73DE">
            <w:pPr>
              <w:pStyle w:val="ConsPlusNormal0"/>
              <w:jc w:val="both"/>
            </w:pPr>
            <w:r>
              <w:t>АУ ЧР "РБИ")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предпринимательство"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действующих и созданных постоянных рабочих мест при предоставлении субсидий из республиканского бюджета Чувашской </w:t>
            </w:r>
            <w:r>
              <w:lastRenderedPageBreak/>
              <w:t>Республики субъектам малого и среднего предпринимательства на возмещение части затрат, связанных с приобретением оборудования в цел</w:t>
            </w:r>
            <w:r>
              <w:t>ях создания и (или) развития либо модернизации производства товаров (работ, услуг)</w:t>
            </w:r>
          </w:p>
        </w:tc>
        <w:tc>
          <w:tcPr>
            <w:tcW w:w="1066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1130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1186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</w:t>
            </w:r>
            <w:r>
              <w:lastRenderedPageBreak/>
              <w:t>мательство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66"/>
          <w:footerReference w:type="default" r:id="rId67"/>
          <w:headerReference w:type="first" r:id="rId68"/>
          <w:footerReference w:type="first" r:id="rId6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005"/>
        <w:gridCol w:w="1531"/>
        <w:gridCol w:w="964"/>
        <w:gridCol w:w="907"/>
        <w:gridCol w:w="964"/>
        <w:gridCol w:w="604"/>
        <w:gridCol w:w="904"/>
        <w:gridCol w:w="904"/>
        <w:gridCol w:w="904"/>
        <w:gridCol w:w="604"/>
        <w:gridCol w:w="604"/>
        <w:gridCol w:w="60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3005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96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56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51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Значения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005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103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"Создание условий для устойчивого развития малого и среднего предпринимательства"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</w:t>
            </w:r>
            <w:r>
              <w:t>аров (работ, услуг)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50000,0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80000,0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70000,0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70000,0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Проведение ежегодного республиканского конкурса </w:t>
            </w:r>
            <w:r>
              <w:lastRenderedPageBreak/>
              <w:t>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</w:t>
            </w:r>
            <w:r>
              <w:t>в народных художественных промыслов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оказание услуг </w:t>
            </w:r>
            <w:r>
              <w:lastRenderedPageBreak/>
              <w:t>(выполнение работ)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1.3.</w:t>
            </w:r>
          </w:p>
        </w:tc>
        <w:tc>
          <w:tcPr>
            <w:tcW w:w="3005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</w:t>
            </w:r>
            <w:r>
              <w:t>иниц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1034"/>
        <w:gridCol w:w="984"/>
        <w:gridCol w:w="996"/>
        <w:gridCol w:w="840"/>
        <w:gridCol w:w="1032"/>
        <w:gridCol w:w="1080"/>
        <w:gridCol w:w="1134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 xml:space="preserve">Наименование мероприятия </w:t>
            </w:r>
            <w:r>
              <w:lastRenderedPageBreak/>
              <w:t>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КБК</w:t>
            </w:r>
          </w:p>
        </w:tc>
        <w:tc>
          <w:tcPr>
            <w:tcW w:w="7100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"Реализация мероприятий в целях развития субъектов малого и среднего предпринимательства</w:t>
            </w:r>
            <w:r>
              <w:t>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Ч140300000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71450,0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70950,0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3800,0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4750,0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Ч140300000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71450,0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70950,0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950,0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3800,0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4750,0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152850,0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 на возмещение части затрат, связанных с приобретением оборудования в целях создания и (или) развития либо модернизации производства тов</w:t>
            </w:r>
            <w:r>
              <w:t>аров (работ, услуг),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Ч140300150</w:t>
            </w:r>
          </w:p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70000,00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70000,0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Ч140300150</w:t>
            </w:r>
          </w:p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70000,00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70000,0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Проведение ежегодного республиканского конкурса на изготовление сувенирной продукции, посвященной памятным датам, выдающимся людям Чувашской Республики, и туристических сувениров "Мастер - наследие народного искусства" среди молодых ремесленников и мастеро</w:t>
            </w:r>
            <w:r>
              <w:t>в народных художественных промыслов,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Ч140314960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2300,0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2250,0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6350,0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Ч140314960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2300,0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2250,0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6350,0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выставок, передвижных выставок и выставок-продаж изделий ремесленников и мастеров народных художественных промыслов, производителей сувенирной продукции, в том числе организация показов национальной одежды,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Ч14031917</w:t>
            </w:r>
            <w:r>
              <w:t>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t>1000,0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1500,0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6500,0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Ч140319170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3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1000,0</w:t>
            </w:r>
          </w:p>
        </w:tc>
        <w:tc>
          <w:tcPr>
            <w:tcW w:w="984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996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840" w:type="dxa"/>
          </w:tcPr>
          <w:p w:rsidR="003133BE" w:rsidRDefault="00BC73DE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032" w:type="dxa"/>
          </w:tcPr>
          <w:p w:rsidR="003133BE" w:rsidRDefault="00BC73DE">
            <w:pPr>
              <w:pStyle w:val="ConsPlusNormal0"/>
              <w:jc w:val="center"/>
            </w:pPr>
            <w:r>
              <w:t>1500,0</w:t>
            </w:r>
          </w:p>
        </w:tc>
        <w:tc>
          <w:tcPr>
            <w:tcW w:w="1080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6500,0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 "Организация</w:t>
      </w:r>
    </w:p>
    <w:p w:rsidR="003133BE" w:rsidRDefault="00BC73DE">
      <w:pPr>
        <w:pStyle w:val="ConsPlusTitle0"/>
        <w:jc w:val="center"/>
      </w:pPr>
      <w:r>
        <w:t>предоставления государственных и муниципальных услуг</w:t>
      </w:r>
    </w:p>
    <w:p w:rsidR="003133BE" w:rsidRDefault="00BC73DE">
      <w:pPr>
        <w:pStyle w:val="ConsPlusTitle0"/>
        <w:jc w:val="center"/>
      </w:pPr>
      <w:r>
        <w:t>по принципу "одного окна"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государственная программа </w:t>
            </w:r>
            <w:r>
              <w:t>Чувашской Республики 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74"/>
          <w:footerReference w:type="default" r:id="rId75"/>
          <w:headerReference w:type="first" r:id="rId76"/>
          <w:footerReference w:type="first" r:id="rId7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006"/>
        <w:gridCol w:w="1020"/>
        <w:gridCol w:w="680"/>
        <w:gridCol w:w="907"/>
        <w:gridCol w:w="737"/>
        <w:gridCol w:w="604"/>
        <w:gridCol w:w="604"/>
        <w:gridCol w:w="604"/>
        <w:gridCol w:w="604"/>
        <w:gridCol w:w="604"/>
        <w:gridCol w:w="604"/>
        <w:gridCol w:w="604"/>
        <w:gridCol w:w="737"/>
        <w:gridCol w:w="1361"/>
        <w:gridCol w:w="1417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006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8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41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361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36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006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8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36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006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93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"Оптимизация механизмов предоставления государственных и муниципальных услуг"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006" w:type="dxa"/>
          </w:tcPr>
          <w:p w:rsidR="003133BE" w:rsidRDefault="00BC73DE">
            <w:pPr>
              <w:pStyle w:val="ConsPlusNormal0"/>
              <w:jc w:val="both"/>
            </w:pPr>
            <w: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98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&gt; 98,5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информационно-аналитическая система мониторинга качества государственных услуг (далее - ИАС МКГУ)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3093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"Обеспечение возможности предоставления жителям Чувашской Республики государственных и муниципальных услуг по принципу "одного окна" в шаговой дост</w:t>
            </w:r>
            <w:r>
              <w:t>упности посредством развития сети многофункциональных центров предоставления государственных и муниципальных услуг и привлечения организаций для предоставления таких услуг"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006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Доля граждан, имеющих доступ к получению государственных и муниципальных услуг по принципу "одного </w:t>
            </w:r>
            <w:r>
              <w:lastRenderedPageBreak/>
              <w:t>окна" по месту пребывания, в том числе в многофункциональных центрах предоставления государственных и муниципальных услуг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96,4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95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ИАС МКГУ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2.2.</w:t>
            </w:r>
          </w:p>
        </w:tc>
        <w:tc>
          <w:tcPr>
            <w:tcW w:w="2006" w:type="dxa"/>
          </w:tcPr>
          <w:p w:rsidR="003133BE" w:rsidRDefault="00BC73DE">
            <w:pPr>
              <w:pStyle w:val="ConsPlusNormal0"/>
              <w:jc w:val="both"/>
            </w:pPr>
            <w:r>
              <w:t>Доля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убывание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37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ГАС "Управление"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lastRenderedPageBreak/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8"/>
        <w:gridCol w:w="1531"/>
        <w:gridCol w:w="3061"/>
        <w:gridCol w:w="907"/>
        <w:gridCol w:w="624"/>
        <w:gridCol w:w="604"/>
        <w:gridCol w:w="604"/>
        <w:gridCol w:w="604"/>
        <w:gridCol w:w="604"/>
        <w:gridCol w:w="604"/>
        <w:gridCol w:w="604"/>
        <w:gridCol w:w="604"/>
        <w:gridCol w:w="79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306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41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Значения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2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306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73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Оптимизация механизмов предоставления государственных и муниципальных услуг"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Повышение качества и регламентация оказания государственных и муниципальных услуг.</w:t>
            </w:r>
          </w:p>
          <w:p w:rsidR="003133BE" w:rsidRDefault="00BC73DE">
            <w:pPr>
              <w:pStyle w:val="ConsPlusNormal0"/>
              <w:jc w:val="both"/>
            </w:pPr>
            <w: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both"/>
            </w:pPr>
            <w:r>
              <w:t>актуализация административных регламентов предоставления государственных и муниципальных услуг;</w:t>
            </w:r>
          </w:p>
          <w:p w:rsidR="003133BE" w:rsidRDefault="00BC73DE">
            <w:pPr>
              <w:pStyle w:val="ConsPlusNormal0"/>
              <w:jc w:val="both"/>
            </w:pPr>
            <w:r>
              <w:t>перевод административных регламен</w:t>
            </w:r>
            <w:r>
              <w:t>тов в машиночитаемый вид;</w:t>
            </w:r>
          </w:p>
          <w:p w:rsidR="003133BE" w:rsidRDefault="00BC73DE">
            <w:pPr>
              <w:pStyle w:val="ConsPlusNormal0"/>
              <w:jc w:val="both"/>
            </w:pPr>
            <w:r>
              <w:t>оптимизация процедур предоставления государственных и муниципальных услуг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&gt; 98</w:t>
            </w:r>
          </w:p>
        </w:tc>
        <w:tc>
          <w:tcPr>
            <w:tcW w:w="7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&gt; 98,5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3073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 xml:space="preserve">Обеспечение возможности предоставления жителям Чувашской Республики государственных и муниципальных услуг по принципу "одного окна" в шаговой доступности посредством развития сети многофункциональных центров </w:t>
            </w:r>
            <w:r>
              <w:lastRenderedPageBreak/>
              <w:t>предоставления государственных и муниципальных у</w:t>
            </w:r>
            <w:r>
              <w:t>слуг и привлечения организаций для предоставления таких услуг"</w:t>
            </w:r>
          </w:p>
        </w:tc>
      </w:tr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2.1.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текущей деятельности АУ "МФЦ"</w:t>
            </w:r>
            <w:r>
              <w:t xml:space="preserve"> Минэкономразвития Чувашии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2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both"/>
            </w:pPr>
            <w:r>
              <w:t>снижение доли очных обращений граждан за предоставлением государственных и муниципальных услуг в исполнительные органы Чувашской Республики и администрации муниципальных округов и городских округов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81,1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79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Создание и модернизация многофункциональных центров обслуживания населения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нового офиса МФЦ в микрорайоне "Новый город" г. Чебоксары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1024"/>
        <w:gridCol w:w="1024"/>
        <w:gridCol w:w="1024"/>
        <w:gridCol w:w="1024"/>
        <w:gridCol w:w="1144"/>
        <w:gridCol w:w="1144"/>
        <w:gridCol w:w="1144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 xml:space="preserve">Наименование мероприятия </w:t>
            </w:r>
            <w:r>
              <w:lastRenderedPageBreak/>
              <w:t>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КБК</w:t>
            </w:r>
          </w:p>
        </w:tc>
        <w:tc>
          <w:tcPr>
            <w:tcW w:w="75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"Организация и предоставление государственных и муниципальных услуг по принципу "</w:t>
            </w:r>
            <w:r>
              <w:t>одного окна",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Ч140400000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316040,4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4024933,3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Ч140400000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316040,4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4024933,3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Повышение качества и регламентация оказания государственных и муниципальных услуг,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Ч140440580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311061,2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4019954,1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Ч140440580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311061,2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348701,8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331987,8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1198318,0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1497897,5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4019954,1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Создание и модернизация многофункциональных центров обслуживания населения,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832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Ч14042068И</w:t>
            </w:r>
          </w:p>
          <w:p w:rsidR="003133BE" w:rsidRDefault="00BC73D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832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Ч14042068И</w:t>
            </w:r>
          </w:p>
          <w:p w:rsidR="003133BE" w:rsidRDefault="00BC73DE">
            <w:pPr>
              <w:pStyle w:val="ConsPlusNormal0"/>
              <w:jc w:val="center"/>
            </w:pPr>
            <w:r>
              <w:t>400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78"/>
          <w:footerReference w:type="default" r:id="rId79"/>
          <w:headerReference w:type="first" r:id="rId80"/>
          <w:footerReference w:type="first" r:id="rId8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BC73DE">
      <w:pPr>
        <w:pStyle w:val="ConsPlusTitle0"/>
        <w:jc w:val="center"/>
      </w:pPr>
      <w:r>
        <w:t>"Совершенствование потребительского рынка</w:t>
      </w:r>
    </w:p>
    <w:p w:rsidR="003133BE" w:rsidRDefault="00BC73DE">
      <w:pPr>
        <w:pStyle w:val="ConsPlusTitle0"/>
        <w:jc w:val="center"/>
      </w:pPr>
      <w:r>
        <w:t>и системы защиты прав потребителей"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государственная программа Чувашской Республики </w:t>
            </w:r>
            <w:r>
              <w:t>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82"/>
          <w:footerReference w:type="default" r:id="rId83"/>
          <w:headerReference w:type="first" r:id="rId84"/>
          <w:footerReference w:type="first" r:id="rId8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0"/>
        <w:gridCol w:w="1619"/>
        <w:gridCol w:w="1952"/>
        <w:gridCol w:w="1011"/>
        <w:gridCol w:w="980"/>
        <w:gridCol w:w="857"/>
        <w:gridCol w:w="506"/>
        <w:gridCol w:w="745"/>
        <w:gridCol w:w="745"/>
        <w:gridCol w:w="745"/>
        <w:gridCol w:w="745"/>
        <w:gridCol w:w="745"/>
        <w:gridCol w:w="745"/>
        <w:gridCol w:w="745"/>
        <w:gridCol w:w="1809"/>
        <w:gridCol w:w="1809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13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511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632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42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0" w:type="auto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36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"Правовое регулирование в сфере потребительского рынка"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Оборот розничной торговли на душу населения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159,1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174,6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190,4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205,9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225,5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317,7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425,5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Чувашстата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Объем платных услуг на душу населения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54,1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54,4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56,4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84,0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128,4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Чувашстата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36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инфраструктуры в сфере потребительского рынка"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Обеспеченность населения площадью (количеством) стационарных торговых объектов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3410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3417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3600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3800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4100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5035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6315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Обеспеченность населения </w:t>
            </w:r>
            <w:r>
              <w:lastRenderedPageBreak/>
              <w:t>площадью (количеством) нестационарных торговых объектов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700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704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750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870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1535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2500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</w:t>
            </w:r>
            <w:r>
              <w:lastRenderedPageBreak/>
              <w:t>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электронных терминалов для безналичных расчетов, установленных на объектах потребительского рынка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27643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27680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27750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27890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28010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28600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35600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36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Развитие конкуренции в сфере потребительского рынка и создание условий для увеличения спроса на товары российских производителей"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Введение новых объектов потребительского рынка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259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258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269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Представленность продуктов питания местного производства в основных группах </w:t>
            </w:r>
            <w:r>
              <w:lastRenderedPageBreak/>
              <w:t>товаров, производимых в республике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65,8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66,2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66,5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67,5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69,6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76,0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4.</w:t>
            </w:r>
          </w:p>
        </w:tc>
        <w:tc>
          <w:tcPr>
            <w:tcW w:w="1536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кадрового потенциала"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Среднемесячная заработная плата одного работника в сфере оптовой и розничной торговли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37702,9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43360,0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47600,0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52360,8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57070,0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76928,5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98880,5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Чувашстата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15366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"Защита прав потребителей"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13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обращений населения по вопросам нарушения прав потребителей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убывание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1380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1370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1118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1056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1102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980</w:t>
            </w:r>
          </w:p>
        </w:tc>
        <w:tc>
          <w:tcPr>
            <w:tcW w:w="904" w:type="dxa"/>
          </w:tcPr>
          <w:p w:rsidR="003133BE" w:rsidRDefault="00BC73DE">
            <w:pPr>
              <w:pStyle w:val="ConsPlusNormal0"/>
              <w:jc w:val="center"/>
            </w:pPr>
            <w:r>
              <w:t>965</w:t>
            </w:r>
          </w:p>
        </w:tc>
        <w:tc>
          <w:tcPr>
            <w:tcW w:w="142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Роспотребнадзора по Чувашской Республике - Чувашии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94"/>
        <w:gridCol w:w="1494"/>
        <w:gridCol w:w="2159"/>
        <w:gridCol w:w="907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пп</w:t>
            </w:r>
          </w:p>
        </w:tc>
        <w:tc>
          <w:tcPr>
            <w:tcW w:w="249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 (результата)</w:t>
            </w:r>
          </w:p>
        </w:tc>
        <w:tc>
          <w:tcPr>
            <w:tcW w:w="149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 xml:space="preserve">Тип </w:t>
            </w:r>
            <w:r>
              <w:lastRenderedPageBreak/>
              <w:t>мероприятия (результата)</w:t>
            </w:r>
          </w:p>
        </w:tc>
        <w:tc>
          <w:tcPr>
            <w:tcW w:w="2159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  <w:r>
              <w:lastRenderedPageBreak/>
              <w:t>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 xml:space="preserve">Базовое </w:t>
            </w:r>
            <w:r>
              <w:lastRenderedPageBreak/>
              <w:t>значение</w:t>
            </w:r>
          </w:p>
        </w:tc>
        <w:tc>
          <w:tcPr>
            <w:tcW w:w="42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 xml:space="preserve">Значение мероприятия (результата) по </w:t>
            </w:r>
            <w:r>
              <w:lastRenderedPageBreak/>
              <w:t>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49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49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2159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25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"Правовое регулирование в сфере потребительского рынка"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Совершенствование нормативно-правового обеспечения в сфере потребительского рынка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оптимизация механизмов государственной координации и правового регулирования в сфере потребительского рынка и защиты прав потребителей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информационно-аналитического наблюдения за состоянием рынка товаров и услуг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ежеквартального анализа развития потребительского рынка;</w:t>
            </w:r>
          </w:p>
          <w:p w:rsidR="003133BE" w:rsidRDefault="00BC73DE">
            <w:pPr>
              <w:pStyle w:val="ConsPlusNormal0"/>
              <w:jc w:val="both"/>
            </w:pPr>
            <w:r>
              <w:t>проведение ежеквартального мониторинга представленности продовольственных товаров;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проведение еженедельного </w:t>
            </w:r>
            <w:r>
              <w:lastRenderedPageBreak/>
              <w:t>мониторинга розничных цен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125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инфраструктуры в сфере потребительского рынка"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повышения доступности объектов торговли и услуг, в том числе для инвалидов и других маломобильных групп населения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доступности и услуг торговли, общественного питания и бытового обслуживания населения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Формирование и ведение реестров организаций потребительского рынка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ведение реестра розничных рынков;</w:t>
            </w:r>
          </w:p>
          <w:p w:rsidR="003133BE" w:rsidRDefault="00BC73DE">
            <w:pPr>
              <w:pStyle w:val="ConsPlusNormal0"/>
              <w:jc w:val="both"/>
            </w:pPr>
            <w:r>
              <w:t>ведение сводного перечня ярмарок, планируемых к проведению в очередном календарном году;</w:t>
            </w:r>
          </w:p>
          <w:p w:rsidR="003133BE" w:rsidRDefault="00BC73DE">
            <w:pPr>
              <w:pStyle w:val="ConsPlusNormal0"/>
              <w:jc w:val="both"/>
            </w:pPr>
            <w:r>
              <w:t>формирование схем размещения нестационарных торговых объектов;</w:t>
            </w:r>
          </w:p>
          <w:p w:rsidR="003133BE" w:rsidRDefault="00BC73DE">
            <w:pPr>
              <w:pStyle w:val="ConsPlusNormal0"/>
              <w:jc w:val="both"/>
            </w:pPr>
            <w:r>
              <w:t xml:space="preserve">ведение реестров объектов потребительского рынка на региональном </w:t>
            </w:r>
            <w:r>
              <w:lastRenderedPageBreak/>
              <w:t xml:space="preserve">портале пространственных данных </w:t>
            </w:r>
            <w:hyperlink r:id="rId86">
              <w:r>
                <w:rPr>
                  <w:color w:val="0000FF"/>
                </w:rPr>
                <w:t>http://geo.cap.ru</w:t>
              </w:r>
            </w:hyperlink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2.3.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Содействие в открытии, реконструкции и модернизации объектов потребительского рынка, в том числе в сельской местности, и оснащении их электронными терминалами для безналичного расчета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ежегодного мониторинга обеспече</w:t>
            </w:r>
            <w:r>
              <w:t>нности населения площадью торговых объектов;</w:t>
            </w:r>
          </w:p>
          <w:p w:rsidR="003133BE" w:rsidRDefault="00BC73DE">
            <w:pPr>
              <w:pStyle w:val="ConsPlusNormal0"/>
              <w:jc w:val="both"/>
            </w:pPr>
            <w:r>
              <w:t>субсидирование расходов на приобретение автомагазинов для организации торговли в малочисленных населенных пунктах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25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Развитие конкуренции в сфере потребительского рынка и создание условий для увеличения спроса на товары российских производителей"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Продвижение товаров российских производителей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 проведение переговорных площад</w:t>
            </w:r>
            <w:r>
              <w:t>ок для товаропроизводителей и розничной торговли;</w:t>
            </w:r>
          </w:p>
          <w:p w:rsidR="003133BE" w:rsidRDefault="00BC73DE">
            <w:pPr>
              <w:pStyle w:val="ConsPlusNormal0"/>
              <w:jc w:val="both"/>
            </w:pPr>
            <w:r>
              <w:lastRenderedPageBreak/>
              <w:t>организация и проведение выставок, ярмарок товаров и услуг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3.2.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Продвижение брендов российских производителей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плана мероприятий ("</w:t>
            </w:r>
            <w:r>
              <w:t>дорожной карты") по обеспечению благоприятных условий для поддержки и продвижения местных брендов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Гранты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ежегодное предоставление грантов 1 городскому округу и 3 </w:t>
            </w:r>
            <w:r>
              <w:t>муниципальным округам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25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кадрового потенциала"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Организация межрегиональных, </w:t>
            </w:r>
            <w:r>
              <w:lastRenderedPageBreak/>
              <w:t>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иные мероприятия </w:t>
            </w:r>
            <w:r>
              <w:lastRenderedPageBreak/>
              <w:t>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 xml:space="preserve">проведение межрегиональных, </w:t>
            </w:r>
            <w:r>
              <w:lastRenderedPageBreak/>
              <w:t>республиканских фестивалей и конкурсов среди работников и организаций сферы потребительского рынка и услуг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2510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"Защита прав потребителей"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"Интернет", работы интернет-ресурсов "Защита прав потребителей"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</w:t>
            </w:r>
            <w:r>
              <w:t xml:space="preserve">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содействие в выпуске на радио, телевидении, в информационно-телекоммуникационной сети "Интернет" информации о защите прав потребителей;</w:t>
            </w:r>
          </w:p>
          <w:p w:rsidR="003133BE" w:rsidRDefault="00BC73DE">
            <w:pPr>
              <w:pStyle w:val="ConsPlusNormal0"/>
              <w:jc w:val="both"/>
            </w:pPr>
            <w:r>
              <w:t>актуализация специальных разделов "Защита прав потребителей" на сайтах территориальных органов федеральных</w:t>
            </w:r>
            <w:r>
              <w:t xml:space="preserve"> органов исполнительной власти, исполнительных </w:t>
            </w:r>
            <w:r>
              <w:lastRenderedPageBreak/>
              <w:t>органов Чувашской Республики, органов местного самоуправления в Чувашской Республике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5.2.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деятельности Координационного совета по защите прав потребителей при Главе Чувашской Республики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 проведение заседаний Координационного совета по защите прав потребителей при Главе Чувашской Республики,</w:t>
            </w:r>
            <w:r>
              <w:t xml:space="preserve"> контроль за исполнением поручений по итогам заседаний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5.3.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Содействие в организации деятельности органов местного самоуправления по вопросам защиты прав потребителей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проведение мониторинга деятельности органов местного самоуправления, мониторинга обращений потребителей по вопросам защиты прав потребителей, проведение </w:t>
            </w:r>
            <w:r>
              <w:lastRenderedPageBreak/>
              <w:t>совещаний по вопросам защиты прав потребителей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5.4.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мероприятий, приуроченных ко Всемирному дню защиты прав потребителей</w:t>
            </w:r>
          </w:p>
        </w:tc>
        <w:tc>
          <w:tcPr>
            <w:tcW w:w="1494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159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совещаний, семинаров, мероприятий, приуроченных ко Всемирному дню защиты прав потребителей, подведение итогов мероприятий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1076"/>
        <w:gridCol w:w="1020"/>
        <w:gridCol w:w="1020"/>
        <w:gridCol w:w="1133"/>
        <w:gridCol w:w="1136"/>
        <w:gridCol w:w="1134"/>
        <w:gridCol w:w="1109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76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Комплекс процессных мероприятий "Совершенствование потребительского рынка и системы защиты прав </w:t>
            </w:r>
            <w:r>
              <w:lastRenderedPageBreak/>
              <w:t>потребителей",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Ч140500000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33141,0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128404,0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160505,0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418353,0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Ч140500000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33141,0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32101,0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128404,0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160505,0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418353,0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Совершенствование нормативно-правового обеспечения в сфере потребительского рынка,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информационно-аналитического наблюдения за состоянием рынка товаров и услуг,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повышения доступности объектов торговли и услуг, в том числе для инвалидов и других маломобильных групп населения,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республиканский бюджет </w:t>
            </w:r>
            <w:r>
              <w:lastRenderedPageBreak/>
              <w:t>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Формирование и ведение реестров организаций потребительского рынка,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Содействие в открытии, реконструкции и модернизации объектов потребительского рынка, в том числе в сельской местности, и оснащении их электронными терминалами для безналичного расчета,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Продвижение товаров российских производителей, всего,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Ч140502530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2204,0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2755,0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7163,0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Ч140502530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551,0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2204,0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2755,0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7163,0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Продвижение брендов </w:t>
            </w:r>
            <w:r>
              <w:lastRenderedPageBreak/>
              <w:t>российских производителей, всего,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Гранты Главы Чувашской Республики за содействие в расширении производства и продвижении продукции агропромышленного комплекса и пищевой продукции местных производителей,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Ч140524580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120000,0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150000,0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390000,0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1403</w:t>
            </w:r>
          </w:p>
          <w:p w:rsidR="003133BE" w:rsidRDefault="00BC73DE">
            <w:pPr>
              <w:pStyle w:val="ConsPlusNormal0"/>
              <w:jc w:val="center"/>
            </w:pPr>
            <w:r>
              <w:t>Ч140524580</w:t>
            </w:r>
          </w:p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30000,0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120000,0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150000,0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390000,0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межрегиональных, республиканских фестивалей и конкурсов среди работников и организаций сферы потребительского рынка и услуг,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Ч140514570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6200,0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7750,0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20150,0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Ч140514570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1550,0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6200,0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7750,0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20150,0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"Интернет", работы интернет-ресурсов "Защита прав потребителей",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</w:t>
            </w:r>
            <w:r>
              <w:t>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деятельности Координационного совета по защите прав потребителей при Главе Чувашской Республики,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Возмещение части затрат на оказание услуг доставки пищевой продукции чувашских производителей грузовым транспортом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Ч240526910</w:t>
            </w:r>
          </w:p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1040,0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1040,0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Ч240526910</w:t>
            </w:r>
          </w:p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1040,0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1040,0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Содействие в организации деятельности органов местного самоуправления по вопросам защиты прав потребителей,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мероприятий, приуроченных к Всемирному дню защиты прав потребителей,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7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87"/>
          <w:footerReference w:type="default" r:id="rId88"/>
          <w:headerReference w:type="first" r:id="rId89"/>
          <w:footerReference w:type="first" r:id="rId90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BC73DE">
      <w:pPr>
        <w:pStyle w:val="ConsPlusTitle0"/>
        <w:jc w:val="center"/>
      </w:pPr>
      <w:r>
        <w:t>"Содействие развитию внешнеэкономической деятельности"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</w:t>
      </w:r>
      <w:r>
        <w:t xml:space="preserve">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91"/>
          <w:footerReference w:type="default" r:id="rId92"/>
          <w:headerReference w:type="first" r:id="rId93"/>
          <w:footerReference w:type="first" r:id="rId9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849"/>
        <w:gridCol w:w="1077"/>
        <w:gridCol w:w="666"/>
        <w:gridCol w:w="907"/>
        <w:gridCol w:w="680"/>
        <w:gridCol w:w="604"/>
        <w:gridCol w:w="664"/>
        <w:gridCol w:w="664"/>
        <w:gridCol w:w="664"/>
        <w:gridCol w:w="664"/>
        <w:gridCol w:w="664"/>
        <w:gridCol w:w="664"/>
        <w:gridCol w:w="664"/>
        <w:gridCol w:w="1417"/>
        <w:gridCol w:w="1361"/>
      </w:tblGrid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849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107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66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8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64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41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361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849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7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66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41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13603" w:type="dxa"/>
            <w:gridSpan w:val="16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"Повышение экспортного потенциала Чувашской Республики, развитие международного и межрегионального сотрудничества"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both"/>
            </w:pPr>
            <w:r>
              <w:t>Экспорт товаров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млн. долларов США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225,3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240,0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260,0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285,0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315,0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435,0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660,0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both"/>
            </w:pPr>
            <w:r>
              <w:t>Рост числа экспортеров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102,0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103,0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both"/>
            </w:pPr>
            <w:r>
              <w:t>Расширение географии экспорта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83,2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101,9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104,8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both"/>
            </w:pPr>
            <w:r>
              <w:t>Рост несырьевого неэнергетического экспорта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 к предыдущему году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74,8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105,5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106,1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109,6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110,1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111,9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СЭД Минэкономразвития Чувашии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1849" w:type="dxa"/>
          </w:tcPr>
          <w:p w:rsidR="003133BE" w:rsidRDefault="00BC73DE">
            <w:pPr>
              <w:pStyle w:val="ConsPlusNormal0"/>
              <w:jc w:val="both"/>
            </w:pPr>
            <w:r>
              <w:t>Внедрение Регионального экспортного стандарта 2.0</w:t>
            </w:r>
          </w:p>
        </w:tc>
        <w:tc>
          <w:tcPr>
            <w:tcW w:w="1077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66" w:type="dxa"/>
          </w:tcPr>
          <w:p w:rsidR="003133BE" w:rsidRDefault="00BC73DE">
            <w:pPr>
              <w:pStyle w:val="ConsPlusNormal0"/>
              <w:jc w:val="center"/>
            </w:pPr>
            <w:r>
              <w:t>ГП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штук</w:t>
            </w:r>
          </w:p>
        </w:tc>
        <w:tc>
          <w:tcPr>
            <w:tcW w:w="680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361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система онлайн-мониторинга внедрения Регионального экспортного стандарта 2.0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778"/>
        <w:gridCol w:w="1531"/>
        <w:gridCol w:w="2438"/>
        <w:gridCol w:w="907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77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243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77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243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13594" w:type="dxa"/>
            <w:gridSpan w:val="14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Содействие развитию внешнеэкономической деятельности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Создание условий для инфраструктуры поддержки внешнеэкономической деятельности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повышение эффективности инфраструктуры поддержки предпринимательства, совершенствование </w:t>
            </w:r>
            <w:r>
              <w:lastRenderedPageBreak/>
              <w:t>механизмов взаимодействия государственных органов и бизнес-сообщества Чувашской Республики по вопросам развития внешнеэкономического сотрудничества с организациями, общ</w:t>
            </w:r>
            <w:r>
              <w:t>ественными и ассоциированными структурами, содействующими экспортной активности организаций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1.2.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 xml:space="preserve">Расширение международного и межрегионального сотрудничества путем реализации соглашений о торгово-экономическом, научно-техническом, культурном и социально-гуманитарном сотрудничестве с субъектами Российской Федерации, иностранными </w:t>
            </w:r>
            <w:r>
              <w:lastRenderedPageBreak/>
              <w:t>государствами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иные мероп</w:t>
            </w:r>
            <w:r>
              <w:t>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реализация мероприятий запланированных направлений в рамках двустороннего сотрудничества в интересах организаций в Чувашской Республике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1.3.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участия организаций в Чувашской Республике в бизнес-миссиях, направленных на продвижение продукции чувашских производителей и проведение прямых переговоров с потенциальными партнерами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1.4.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конференций, форумов, семинаров, круглых столов, конкурсов и других мероприятий, способствующих повышению имиджа Чувашской Республики и продвижению брендов чувашских производителей, всего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обеспечение участия пр</w:t>
            </w:r>
            <w:r>
              <w:t>едставителей Чувашской Республики в конгрессных мероприятиях, направленных на содействие установлению взаимовыгодного сотрудничества и способствующих повышению имиджа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1.5.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поддержка организаций в Чувашской Республике в выходе на внешние рынки путем формирования коллективных экспозиций на международных и межрегиональных выставках и ярмарках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1.6.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международного фестиваля фейерверков "</w:t>
            </w:r>
            <w:r>
              <w:t>Асамат"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проведение праздничных мероприятий в рамках празднования Дня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1.7.</w:t>
            </w:r>
          </w:p>
        </w:tc>
        <w:tc>
          <w:tcPr>
            <w:tcW w:w="2778" w:type="dxa"/>
          </w:tcPr>
          <w:p w:rsidR="003133BE" w:rsidRDefault="00BC73DE">
            <w:pPr>
              <w:pStyle w:val="ConsPlusNormal0"/>
              <w:jc w:val="both"/>
            </w:pPr>
            <w:r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both"/>
            </w:pPr>
            <w:r>
              <w:t>иные мероприятия (результаты)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подготовка имиджевых материалов о Чувашской Республике с переводом на наиболе</w:t>
            </w:r>
            <w:r>
              <w:t>е распространенные иностранные языки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1013"/>
        <w:gridCol w:w="992"/>
        <w:gridCol w:w="992"/>
        <w:gridCol w:w="1126"/>
        <w:gridCol w:w="1128"/>
        <w:gridCol w:w="1002"/>
        <w:gridCol w:w="1134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7387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</w:t>
            </w:r>
            <w:r>
              <w:t>Содействие развитию внешнеэкономической деятельности",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Ч140600000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81133,8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29723,2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31479,2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39349,0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197424,8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Ч140600000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81133,8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29723,2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7869,8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31479,2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39349,0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197424,8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Создание условий для развития инфраструктуры поддержки внешнеэкономической деятельности,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Расширение международного и межрегионального сотрудничества путем реализации соглашений о торгово-экономическом, научно-техническом, </w:t>
            </w:r>
            <w:r>
              <w:lastRenderedPageBreak/>
              <w:t>культурном и социально-гуманитарном сотрудничестве с субъектами Российской Федерации, иностранными государствами,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  <w:r>
              <w:t>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Ч140614510</w:t>
            </w:r>
          </w:p>
          <w:p w:rsidR="003133BE" w:rsidRDefault="00BC73DE">
            <w:pPr>
              <w:pStyle w:val="ConsPlusNormal0"/>
              <w:jc w:val="center"/>
            </w:pPr>
            <w:r>
              <w:t>100, 200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1172,3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1879,2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2349,0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6809,9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Ч140614510</w:t>
            </w:r>
          </w:p>
          <w:p w:rsidR="003133BE" w:rsidRDefault="00BC73DE">
            <w:pPr>
              <w:pStyle w:val="ConsPlusNormal0"/>
              <w:jc w:val="center"/>
            </w:pPr>
            <w:r>
              <w:t>100, 200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1172,3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469,8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1879,2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2349,0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6809,9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Проведение конференций, форумов, семинаров, круглых столов, конкурсов и других мероприятий, способствующих повышению имиджа Чувашской </w:t>
            </w:r>
            <w:r>
              <w:lastRenderedPageBreak/>
              <w:t>Республики и продвижению брендов чувашских производителей,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Ч140614610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79961,5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15053,4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3200</w:t>
            </w:r>
            <w:r>
              <w:t>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3200,0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12800,0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16000,0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130214,9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Ч140614610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79961,5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15053,4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3200,0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3200,0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12800,0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16000,0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130214,9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Организация выставок на территории Чувашской Республики и за ее пределами согласно ежегодно формируемому плану выставочных мероприятий, проводимых при поддержке Кабинета Министров Чувашской Республики,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Ч140617840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12500,0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12500,0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Ч140617840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12500,0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2500,0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10000,0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12500,0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40000,0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Проведение международного фестиваля фейерверков "Асамат",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Ч140601070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6800,0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8500,0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20400,0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lastRenderedPageBreak/>
              <w:t>Ч140601070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6800,0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8500,0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20400,0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Подготовка, издание брошюр (буклетов, имиджевых и презентационных материалов) о Чувашской Республике, перевод информационных материалов и документов,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013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6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28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02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 "Обеспечение реализации</w:t>
      </w:r>
    </w:p>
    <w:p w:rsidR="003133BE" w:rsidRDefault="00BC73DE">
      <w:pPr>
        <w:pStyle w:val="ConsPlusTitle0"/>
        <w:jc w:val="center"/>
      </w:pPr>
      <w:r>
        <w:t>государственной программы Чувашской Республики</w:t>
      </w:r>
    </w:p>
    <w:p w:rsidR="003133BE" w:rsidRDefault="00BC73DE">
      <w:pPr>
        <w:pStyle w:val="ConsPlusTitle0"/>
        <w:jc w:val="center"/>
      </w:pPr>
      <w:r>
        <w:t>"Экономическое развитие 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551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52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государственная программа Чувашской Республики </w:t>
            </w:r>
            <w:r>
              <w:t>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99"/>
          <w:footerReference w:type="default" r:id="rId100"/>
          <w:headerReference w:type="first" r:id="rId101"/>
          <w:footerReference w:type="first" r:id="rId10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922"/>
        <w:gridCol w:w="1639"/>
        <w:gridCol w:w="3061"/>
        <w:gridCol w:w="1020"/>
        <w:gridCol w:w="62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922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306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22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22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Значения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922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639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306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020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922" w:type="dxa"/>
          </w:tcPr>
          <w:p w:rsidR="003133BE" w:rsidRDefault="00BC73DE">
            <w:pPr>
              <w:pStyle w:val="ConsPlusNormal0"/>
              <w:jc w:val="both"/>
            </w:pPr>
            <w:r>
              <w:t>Организовано обеспечение функций государственных органов</w:t>
            </w:r>
          </w:p>
        </w:tc>
        <w:tc>
          <w:tcPr>
            <w:tcW w:w="1639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3061" w:type="dxa"/>
          </w:tcPr>
          <w:p w:rsidR="003133BE" w:rsidRDefault="00BC73DE">
            <w:pPr>
              <w:pStyle w:val="ConsPlusNormal0"/>
              <w:jc w:val="both"/>
            </w:pPr>
            <w:r>
              <w:t>обеспечены своевременные выплаты по оплате труда и иные выплаты работникам Минэкономразвития Чувашии,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</w:t>
            </w:r>
            <w:r>
              <w:t xml:space="preserve"> Минэкономразвития Чувашии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-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03"/>
          <w:footerReference w:type="default" r:id="rId104"/>
          <w:headerReference w:type="first" r:id="rId105"/>
          <w:footerReference w:type="first" r:id="rId106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Финансовое обеспечение комплекса процессных мероприятий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 ред. Постановления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474"/>
        <w:gridCol w:w="1134"/>
        <w:gridCol w:w="1134"/>
        <w:gridCol w:w="1134"/>
        <w:gridCol w:w="1134"/>
        <w:gridCol w:w="1134"/>
        <w:gridCol w:w="1191"/>
        <w:gridCol w:w="1309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47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8170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47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"Обеспечение реализации государственной программы Чувашской Республики "</w:t>
            </w:r>
            <w:r>
              <w:t>Экономическое развитие",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Ч140700000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Ч140700000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Ч140700000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Организовано обеспечение функций государственных органов,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Ч140700190</w:t>
            </w:r>
          </w:p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lastRenderedPageBreak/>
              <w:t>республиканский бюджет Чувашской Республики</w:t>
            </w:r>
          </w:p>
        </w:tc>
        <w:tc>
          <w:tcPr>
            <w:tcW w:w="1474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0113</w:t>
            </w:r>
          </w:p>
          <w:p w:rsidR="003133BE" w:rsidRDefault="00BC73DE">
            <w:pPr>
              <w:pStyle w:val="ConsPlusNormal0"/>
              <w:jc w:val="center"/>
            </w:pPr>
            <w:r>
              <w:t>Ч140700190</w:t>
            </w:r>
          </w:p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115880,1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134253,8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142132,9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431623,2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539529,0</w:t>
            </w:r>
          </w:p>
        </w:tc>
        <w:tc>
          <w:tcPr>
            <w:tcW w:w="1309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1505551,9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07"/>
          <w:footerReference w:type="default" r:id="rId108"/>
          <w:headerReference w:type="first" r:id="rId109"/>
          <w:footerReference w:type="first" r:id="rId110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BC73DE">
      <w:pPr>
        <w:pStyle w:val="ConsPlusTitle0"/>
        <w:jc w:val="center"/>
      </w:pPr>
      <w:r>
        <w:t>"Обеспечение деятельности инфраструктуры</w:t>
      </w:r>
    </w:p>
    <w:p w:rsidR="003133BE" w:rsidRDefault="00BC73DE">
      <w:pPr>
        <w:pStyle w:val="ConsPlusTitle0"/>
        <w:jc w:val="center"/>
      </w:pPr>
      <w:r>
        <w:t>поддержки малого и среднего бизнеса"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(введен Постановлением Кабинета Министров ЧР</w:t>
      </w:r>
    </w:p>
    <w:p w:rsidR="003133BE" w:rsidRDefault="00BC73DE">
      <w:pPr>
        <w:pStyle w:val="ConsPlusNormal0"/>
        <w:jc w:val="center"/>
      </w:pPr>
      <w:r>
        <w:t>от 18.12.2024 N 705)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Общие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3133B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Ответственный исполнительный орган Чувашской Республики (иной государственный орган, организация)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государственная программа Чувашской Республики </w:t>
            </w:r>
            <w:r>
              <w:t>"Экономическое развитие Чувашской Республики"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комплекса процессных мероприятий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111"/>
          <w:footerReference w:type="default" r:id="rId112"/>
          <w:headerReference w:type="first" r:id="rId113"/>
          <w:footerReference w:type="first" r:id="rId1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1"/>
        <w:gridCol w:w="995"/>
        <w:gridCol w:w="794"/>
        <w:gridCol w:w="907"/>
        <w:gridCol w:w="716"/>
        <w:gridCol w:w="604"/>
        <w:gridCol w:w="664"/>
        <w:gridCol w:w="664"/>
        <w:gridCol w:w="664"/>
        <w:gridCol w:w="664"/>
        <w:gridCol w:w="664"/>
        <w:gridCol w:w="664"/>
        <w:gridCol w:w="604"/>
        <w:gridCol w:w="1361"/>
        <w:gridCol w:w="1417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170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показателя/задачи</w:t>
            </w:r>
          </w:p>
        </w:tc>
        <w:tc>
          <w:tcPr>
            <w:tcW w:w="995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79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20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4588" w:type="dxa"/>
            <w:gridSpan w:val="7"/>
          </w:tcPr>
          <w:p w:rsidR="003133BE" w:rsidRDefault="00BC73DE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  <w:tc>
          <w:tcPr>
            <w:tcW w:w="136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70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95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16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  <w:tc>
          <w:tcPr>
            <w:tcW w:w="136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417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16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83" w:type="dxa"/>
            <w:gridSpan w:val="15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"Увеличен охват субъектов МСП услугами и мерами инфраструктуры поддержки субъектов МСП"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both"/>
            </w:pPr>
            <w: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995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возрастания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КПМ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единиц</w:t>
            </w:r>
          </w:p>
        </w:tc>
        <w:tc>
          <w:tcPr>
            <w:tcW w:w="716" w:type="dxa"/>
          </w:tcPr>
          <w:p w:rsidR="003133BE" w:rsidRDefault="00BC73DE">
            <w:pPr>
              <w:pStyle w:val="ConsPlusNormal0"/>
              <w:jc w:val="center"/>
            </w:pPr>
            <w:r>
              <w:t>3,716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3,871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3,716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5,</w:t>
            </w:r>
            <w:r>
              <w:t>581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5,581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5,583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5,583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1417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официальный сайт Минэкономразвития Чувашии, раздел "Малое и среднее предпринимательство"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Перечень мероприятий (результатов)</w:t>
      </w:r>
    </w:p>
    <w:p w:rsidR="003133BE" w:rsidRDefault="00BC73DE">
      <w:pPr>
        <w:pStyle w:val="ConsPlusTitle0"/>
        <w:jc w:val="center"/>
      </w:pPr>
      <w:r>
        <w:t>комплекса процессных мероприятий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438"/>
        <w:gridCol w:w="1701"/>
        <w:gridCol w:w="1191"/>
        <w:gridCol w:w="992"/>
        <w:gridCol w:w="794"/>
        <w:gridCol w:w="604"/>
        <w:gridCol w:w="784"/>
        <w:gridCol w:w="784"/>
        <w:gridCol w:w="784"/>
        <w:gridCol w:w="784"/>
        <w:gridCol w:w="784"/>
        <w:gridCol w:w="784"/>
        <w:gridCol w:w="604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</w:t>
            </w:r>
          </w:p>
          <w:p w:rsidR="003133BE" w:rsidRDefault="00BC73DE">
            <w:pPr>
              <w:pStyle w:val="ConsPlusNormal0"/>
              <w:jc w:val="center"/>
            </w:pPr>
            <w:r>
              <w:t>пп</w:t>
            </w:r>
          </w:p>
        </w:tc>
        <w:tc>
          <w:tcPr>
            <w:tcW w:w="243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119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</w:t>
            </w:r>
          </w:p>
        </w:tc>
        <w:tc>
          <w:tcPr>
            <w:tcW w:w="992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39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5308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Значение мероприятия (результата) по годам</w:t>
            </w:r>
          </w:p>
        </w:tc>
      </w:tr>
      <w:tr w:rsidR="003133BE">
        <w:tc>
          <w:tcPr>
            <w:tcW w:w="48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2438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70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9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2035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3028" w:type="dxa"/>
            <w:gridSpan w:val="1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Расширение доступа к финансовым ресурсам субъектов МСП в приоритетных отраслях"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119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1503,9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1385,5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1503,9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1068,7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1080,5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1079,4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1079,4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2438" w:type="dxa"/>
          </w:tcPr>
          <w:p w:rsidR="003133BE" w:rsidRDefault="00BC73DE">
            <w:pPr>
              <w:pStyle w:val="ConsPlusNormal0"/>
              <w:jc w:val="both"/>
            </w:pPr>
            <w:r>
              <w:t>Субъектам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1701" w:type="dxa"/>
          </w:tcPr>
          <w:p w:rsidR="003133BE" w:rsidRDefault="00BC73DE">
            <w:pPr>
              <w:pStyle w:val="ConsPlusNormal0"/>
              <w:jc w:val="both"/>
            </w:pPr>
            <w:r>
              <w:t>осуществление текущей деятельности</w:t>
            </w:r>
          </w:p>
        </w:tc>
        <w:tc>
          <w:tcPr>
            <w:tcW w:w="119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млрд. рублей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5,</w:t>
            </w: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5,1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5,2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3,04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3,05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3,09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3,1</w:t>
            </w:r>
          </w:p>
        </w:tc>
        <w:tc>
          <w:tcPr>
            <w:tcW w:w="6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комплекса процессных мероприятий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31"/>
        <w:gridCol w:w="850"/>
        <w:gridCol w:w="992"/>
        <w:gridCol w:w="1134"/>
        <w:gridCol w:w="1020"/>
        <w:gridCol w:w="794"/>
        <w:gridCol w:w="794"/>
        <w:gridCol w:w="1070"/>
      </w:tblGrid>
      <w:tr w:rsidR="003133BE">
        <w:tc>
          <w:tcPr>
            <w:tcW w:w="3458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(результата)/источник финансового обеспечения</w:t>
            </w:r>
          </w:p>
        </w:tc>
        <w:tc>
          <w:tcPr>
            <w:tcW w:w="153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6654" w:type="dxa"/>
            <w:gridSpan w:val="7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реализации, тыс. рублей</w:t>
            </w:r>
          </w:p>
        </w:tc>
      </w:tr>
      <w:tr w:rsidR="003133BE">
        <w:tc>
          <w:tcPr>
            <w:tcW w:w="3458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53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2028 - 2030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Комплекс процессных мероприятий "Обеспечение деятельности инфраструктуры поддержки малого и среднего бизнеса",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Ч140800000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19354,2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57462,68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Ч140800000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19354,2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19054,2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57462,68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центра "Мой бизнес"</w:t>
            </w:r>
            <w:r>
              <w:t>, объединяющего организации инфраструктуры поддержки субъектов малого и среднего предпринимательства на одной площадке,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Ч140815490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25037,1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Ч140815490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8345,7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25037,1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Ч140816370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20313,0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Ч140816370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6771,0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20313,0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Обеспечение деятельности Республиканского бизнес-инкубатора, всего</w:t>
            </w:r>
          </w:p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Ч140840530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4237,5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3937,5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3937,5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12112,5</w:t>
            </w:r>
          </w:p>
        </w:tc>
      </w:tr>
      <w:tr w:rsidR="003133BE">
        <w:tc>
          <w:tcPr>
            <w:tcW w:w="3458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531" w:type="dxa"/>
          </w:tcPr>
          <w:p w:rsidR="003133BE" w:rsidRDefault="00BC73DE">
            <w:pPr>
              <w:pStyle w:val="ConsPlusNormal0"/>
              <w:jc w:val="center"/>
            </w:pPr>
            <w:r>
              <w:t>840</w:t>
            </w:r>
          </w:p>
          <w:p w:rsidR="003133BE" w:rsidRDefault="00BC73DE">
            <w:pPr>
              <w:pStyle w:val="ConsPlusNormal0"/>
              <w:jc w:val="center"/>
            </w:pPr>
            <w:r>
              <w:t>0412</w:t>
            </w:r>
          </w:p>
          <w:p w:rsidR="003133BE" w:rsidRDefault="00BC73DE">
            <w:pPr>
              <w:pStyle w:val="ConsPlusNormal0"/>
              <w:jc w:val="center"/>
            </w:pPr>
            <w:r>
              <w:t>Ч140840530</w:t>
            </w:r>
          </w:p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92" w:type="dxa"/>
          </w:tcPr>
          <w:p w:rsidR="003133BE" w:rsidRDefault="00BC73DE">
            <w:pPr>
              <w:pStyle w:val="ConsPlusNormal0"/>
              <w:jc w:val="center"/>
            </w:pPr>
            <w:r>
              <w:t>4237,5</w:t>
            </w:r>
          </w:p>
        </w:tc>
        <w:tc>
          <w:tcPr>
            <w:tcW w:w="1134" w:type="dxa"/>
          </w:tcPr>
          <w:p w:rsidR="003133BE" w:rsidRDefault="00BC73DE">
            <w:pPr>
              <w:pStyle w:val="ConsPlusNormal0"/>
              <w:jc w:val="center"/>
            </w:pPr>
            <w:r>
              <w:t>3937,5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3937,5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0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12112,5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15"/>
          <w:footerReference w:type="default" r:id="rId116"/>
          <w:headerReference w:type="first" r:id="rId117"/>
          <w:footerReference w:type="first" r:id="rId1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1"/>
      </w:pPr>
      <w:r>
        <w:t>Паспорт</w:t>
      </w:r>
    </w:p>
    <w:p w:rsidR="003133BE" w:rsidRDefault="00BC73DE">
      <w:pPr>
        <w:pStyle w:val="ConsPlusTitle0"/>
        <w:jc w:val="center"/>
      </w:pPr>
      <w:r>
        <w:t>регионального проекта "Реализация мероприятий</w:t>
      </w:r>
    </w:p>
    <w:p w:rsidR="003133BE" w:rsidRDefault="00BC73DE">
      <w:pPr>
        <w:pStyle w:val="ConsPlusTitle0"/>
        <w:jc w:val="center"/>
      </w:pPr>
      <w:r>
        <w:t>индивидуальной программы социально-экономического развития</w:t>
      </w:r>
    </w:p>
    <w:p w:rsidR="003133BE" w:rsidRDefault="00BC73DE">
      <w:pPr>
        <w:pStyle w:val="ConsPlusTitle0"/>
        <w:jc w:val="center"/>
      </w:pPr>
      <w:r>
        <w:t>Чувашской Республики на 2025 - 2030 годы"</w:t>
      </w:r>
    </w:p>
    <w:p w:rsidR="003133BE" w:rsidRDefault="003133BE">
      <w:pPr>
        <w:pStyle w:val="ConsPlusNormal0"/>
        <w:jc w:val="center"/>
      </w:pPr>
    </w:p>
    <w:p w:rsidR="003133BE" w:rsidRDefault="00BC73DE">
      <w:pPr>
        <w:pStyle w:val="ConsPlusNormal0"/>
        <w:jc w:val="center"/>
      </w:pPr>
      <w:r>
        <w:t>(введен Постановлением Кабинета Министров ЧР</w:t>
      </w:r>
    </w:p>
    <w:p w:rsidR="003133BE" w:rsidRDefault="00BC73DE">
      <w:pPr>
        <w:pStyle w:val="ConsPlusNormal0"/>
        <w:jc w:val="center"/>
      </w:pPr>
      <w:r>
        <w:t>от 25.03.2025 N 156)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1. Основные положения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340"/>
        <w:gridCol w:w="2494"/>
        <w:gridCol w:w="1984"/>
        <w:gridCol w:w="1204"/>
        <w:gridCol w:w="1204"/>
      </w:tblGrid>
      <w:tr w:rsidR="003133BE">
        <w:tc>
          <w:tcPr>
            <w:tcW w:w="1849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Краткое наименование регионального проекта</w:t>
            </w:r>
          </w:p>
        </w:tc>
        <w:tc>
          <w:tcPr>
            <w:tcW w:w="283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"Реализация мероприятий индивидуальной программы социально-экономического развития Чувашской Республики на 2025 - 2030 годы"</w:t>
            </w:r>
          </w:p>
        </w:tc>
        <w:tc>
          <w:tcPr>
            <w:tcW w:w="1984" w:type="dxa"/>
          </w:tcPr>
          <w:p w:rsidR="003133BE" w:rsidRDefault="00BC73DE">
            <w:pPr>
              <w:pStyle w:val="ConsPlusNormal0"/>
              <w:jc w:val="center"/>
            </w:pPr>
            <w:r>
              <w:t>Срок реализации проекта</w:t>
            </w:r>
          </w:p>
        </w:tc>
        <w:tc>
          <w:tcPr>
            <w:tcW w:w="1204" w:type="dxa"/>
          </w:tcPr>
          <w:p w:rsidR="003133BE" w:rsidRDefault="00BC73DE">
            <w:pPr>
              <w:pStyle w:val="ConsPlusNormal0"/>
              <w:jc w:val="center"/>
            </w:pPr>
            <w:r>
              <w:t>01.01.2025</w:t>
            </w:r>
          </w:p>
        </w:tc>
        <w:tc>
          <w:tcPr>
            <w:tcW w:w="120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31.12.2030</w:t>
            </w:r>
          </w:p>
        </w:tc>
      </w:tr>
      <w:tr w:rsidR="003133BE">
        <w:tc>
          <w:tcPr>
            <w:tcW w:w="1849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Куратор региональн</w:t>
            </w:r>
            <w:r>
              <w:t>ого проекта</w:t>
            </w:r>
          </w:p>
        </w:tc>
        <w:tc>
          <w:tcPr>
            <w:tcW w:w="283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Краснов Д.И.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заместитель Председателя Кабинета Министров Чувашской Республики - министр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1849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Соисполнители регионального проекта</w:t>
            </w:r>
          </w:p>
        </w:tc>
        <w:tc>
          <w:tcPr>
            <w:tcW w:w="2834" w:type="dxa"/>
            <w:gridSpan w:val="2"/>
          </w:tcPr>
          <w:p w:rsidR="003133BE" w:rsidRDefault="003133BE">
            <w:pPr>
              <w:pStyle w:val="ConsPlusNormal0"/>
            </w:pP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Министерство промышленности и энергетики Чувашской Республики (далее - Минпромэнерго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сельского хозяйства Чувашской Республики (далее - Минсельхоз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Министерство строительства, архитектуры и жилищно-коммунального хозяйства Чув</w:t>
            </w:r>
            <w:r>
              <w:t>ашской Республики (далее - Минстрой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автономное учреждение Чувашской Республики "Фонд развития промышленности и инвестиционной деятельности в Чувашской Республике" Министерства промышленности и энергетики Чувашской Республики (далее - АУ "Фонд раз</w:t>
            </w:r>
            <w:r>
              <w:t>вития промышленности Чувашской Республики" Минпромэнерго Чувашии);</w:t>
            </w:r>
          </w:p>
          <w:p w:rsidR="003133BE" w:rsidRDefault="00BC73DE">
            <w:pPr>
              <w:pStyle w:val="ConsPlusNormal0"/>
              <w:jc w:val="both"/>
            </w:pPr>
            <w:r>
              <w:t>казенное учреждение Чувашской Республики "Республиканская служба единого заказчика Министерства строительства, архитектуры и жилищно-коммунального хозяйства Чувашской Республики (далее - КУ</w:t>
            </w:r>
            <w:r>
              <w:t xml:space="preserve"> ЧР Служба единого заказчика)</w:t>
            </w:r>
          </w:p>
        </w:tc>
      </w:tr>
      <w:tr w:rsidR="003133BE">
        <w:tc>
          <w:tcPr>
            <w:tcW w:w="1849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Руководитель регионального проекта</w:t>
            </w:r>
          </w:p>
        </w:tc>
        <w:tc>
          <w:tcPr>
            <w:tcW w:w="2834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Рассанова О.Е.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3133BE">
        <w:tc>
          <w:tcPr>
            <w:tcW w:w="1849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Администратор регионального проекта</w:t>
            </w:r>
          </w:p>
        </w:tc>
        <w:tc>
          <w:tcPr>
            <w:tcW w:w="2834" w:type="dxa"/>
            <w:gridSpan w:val="2"/>
          </w:tcPr>
          <w:p w:rsidR="003133BE" w:rsidRDefault="00BC73DE">
            <w:pPr>
              <w:pStyle w:val="ConsPlusNormal0"/>
              <w:jc w:val="both"/>
            </w:pPr>
            <w:r>
              <w:t>Пахомова О.А.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начальник отдела экономического анализа, стратегического планирования и прогнозирования</w:t>
            </w:r>
          </w:p>
        </w:tc>
      </w:tr>
      <w:tr w:rsidR="003133BE">
        <w:tc>
          <w:tcPr>
            <w:tcW w:w="1849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340" w:type="dxa"/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Российской Федерации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</w:t>
            </w:r>
            <w:r>
              <w:t>Экономическое развитие и инновационная экономика"</w:t>
            </w:r>
          </w:p>
        </w:tc>
      </w:tr>
      <w:tr w:rsidR="003133BE">
        <w:tc>
          <w:tcPr>
            <w:tcW w:w="1849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40" w:type="dxa"/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"Экономическое развитие Чувашской Республики"</w:t>
            </w:r>
          </w:p>
        </w:tc>
      </w:tr>
      <w:tr w:rsidR="003133BE">
        <w:tc>
          <w:tcPr>
            <w:tcW w:w="1849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40" w:type="dxa"/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"Развитие промышленности и инновационная экономика"</w:t>
            </w:r>
          </w:p>
        </w:tc>
      </w:tr>
      <w:tr w:rsidR="003133BE">
        <w:tc>
          <w:tcPr>
            <w:tcW w:w="1849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40" w:type="dxa"/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  <w:tr w:rsidR="003133BE">
        <w:tc>
          <w:tcPr>
            <w:tcW w:w="1849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40" w:type="dxa"/>
          </w:tcPr>
          <w:p w:rsidR="003133BE" w:rsidRDefault="00BC73D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494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программа Чувашской Республики</w:t>
            </w:r>
          </w:p>
        </w:tc>
        <w:tc>
          <w:tcPr>
            <w:tcW w:w="4392" w:type="dxa"/>
            <w:gridSpan w:val="3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"</w:t>
            </w:r>
            <w:r>
              <w:t>Развитие туризма и индустрии гостеприимства"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2. Показатели регионального проекта "Реализация мероприятий</w:t>
      </w:r>
    </w:p>
    <w:p w:rsidR="003133BE" w:rsidRDefault="00BC73DE">
      <w:pPr>
        <w:pStyle w:val="ConsPlusTitle0"/>
        <w:jc w:val="center"/>
      </w:pPr>
      <w:r>
        <w:t>индивидуальной программы социально-экономического развития</w:t>
      </w:r>
    </w:p>
    <w:p w:rsidR="003133BE" w:rsidRDefault="00BC73DE">
      <w:pPr>
        <w:pStyle w:val="ConsPlusTitle0"/>
        <w:jc w:val="center"/>
      </w:pPr>
      <w:r>
        <w:t>Чувашской Республики на 2025 - 2030 годы"</w:t>
      </w: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sectPr w:rsidR="003133BE">
          <w:headerReference w:type="default" r:id="rId119"/>
          <w:footerReference w:type="default" r:id="rId120"/>
          <w:headerReference w:type="first" r:id="rId121"/>
          <w:footerReference w:type="first" r:id="rId122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5"/>
        <w:gridCol w:w="1707"/>
        <w:gridCol w:w="992"/>
        <w:gridCol w:w="961"/>
        <w:gridCol w:w="841"/>
        <w:gridCol w:w="389"/>
        <w:gridCol w:w="497"/>
        <w:gridCol w:w="497"/>
        <w:gridCol w:w="544"/>
        <w:gridCol w:w="544"/>
        <w:gridCol w:w="544"/>
        <w:gridCol w:w="637"/>
        <w:gridCol w:w="637"/>
        <w:gridCol w:w="637"/>
        <w:gridCol w:w="1911"/>
        <w:gridCol w:w="1249"/>
        <w:gridCol w:w="1405"/>
        <w:gridCol w:w="1771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 пп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Показатели регионального проекта</w:t>
            </w:r>
          </w:p>
        </w:tc>
        <w:tc>
          <w:tcPr>
            <w:tcW w:w="6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Уровень показателя</w:t>
            </w:r>
          </w:p>
        </w:tc>
        <w:tc>
          <w:tcPr>
            <w:tcW w:w="102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07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5552" w:type="dxa"/>
            <w:gridSpan w:val="8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79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Признак возрастания/убывания</w:t>
            </w:r>
          </w:p>
        </w:tc>
        <w:tc>
          <w:tcPr>
            <w:tcW w:w="624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Нарастающий итог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2268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Информационная система (источник данных)</w:t>
            </w:r>
          </w:p>
        </w:tc>
      </w:tr>
      <w:tr w:rsidR="003133BE">
        <w:tc>
          <w:tcPr>
            <w:tcW w:w="0" w:type="auto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18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4795" w:type="dxa"/>
            <w:gridSpan w:val="17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Предоставление льготных займов на модернизацию объектов инфраструктуры" (ответственный исполнитель - Минпромэнерго Чувашии, АУ "Фонд развития промышленности Чувашской Республики" Минпромэнерго Чувашии)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115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255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</w:t>
            </w:r>
            <w:r>
              <w:t>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240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1840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3890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6050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отчислений в бюджеты всех уровней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160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458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798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1004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4795" w:type="dxa"/>
            <w:gridSpan w:val="17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"Возмещение части затрат предприятий по приобретению нового технологического оборудования" (ответственный исполнитель - Минпромэнерго Чувашии)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</w:t>
            </w:r>
            <w:r>
              <w:t>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414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1232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2609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3841,4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3841,4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3841,4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отчислений в бюджеты всех уровней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220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337,8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403,7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498,4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675,6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Минпромэнерго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4795" w:type="dxa"/>
            <w:gridSpan w:val="17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отрасли хмелеводства" (ответственный исполнитель - Минсельхоз Чувашии)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208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455,6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708,7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1014,7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1609,5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2199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отчислений в бюджеты всех уровней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11,7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29,8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55,8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91,8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140,4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213,4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Импортозамещение в отрасли хмелеводства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6,6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3.5.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Валовой сбор хмеля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292,3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412,6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717,8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1041,6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1504,1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2050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3.6.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Производство гранулированного хмеля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тонн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263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371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646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937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1353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1845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Минсельхоз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4795" w:type="dxa"/>
            <w:gridSpan w:val="17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туризма" (ответственный исполнитель - Минэкономразвития Чувашии, Минстрой Чувашии, КУ ЧР Служба единого заказчика)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98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154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198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</w:t>
            </w:r>
            <w:r>
              <w:t>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Чувашии, Минстрой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4.2.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привлеченных инвестиций в основной капитал (без 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1093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Чувашии, Минстрой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4.3.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Объем налоговых отчислений в бюджеты всех уровней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млн.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600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800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1050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Чувашии, Минстрой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4.4.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туристского потока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тыс. человек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1000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1200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1500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1751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4.5.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Количество туристского потока, прибывшего речным транспортом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ГП РФ</w:t>
            </w:r>
          </w:p>
        </w:tc>
        <w:tc>
          <w:tcPr>
            <w:tcW w:w="1020" w:type="dxa"/>
          </w:tcPr>
          <w:p w:rsidR="003133BE" w:rsidRDefault="00BC73DE">
            <w:pPr>
              <w:pStyle w:val="ConsPlusNormal0"/>
              <w:jc w:val="center"/>
            </w:pPr>
            <w:r>
              <w:t>тыс. Человек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3133BE" w:rsidRDefault="00BC73DE">
            <w:pPr>
              <w:pStyle w:val="ConsPlusNormal0"/>
              <w:jc w:val="center"/>
            </w:pPr>
            <w:r>
              <w:t>180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784" w:type="dxa"/>
          </w:tcPr>
          <w:p w:rsidR="003133BE" w:rsidRDefault="00BC73DE">
            <w:pPr>
              <w:pStyle w:val="ConsPlusNormal0"/>
              <w:jc w:val="center"/>
            </w:pPr>
            <w:r>
              <w:t>290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возрастание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2268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</w:tr>
    </w:tbl>
    <w:p w:rsidR="003133BE" w:rsidRDefault="003133BE">
      <w:pPr>
        <w:pStyle w:val="ConsPlusNormal0"/>
        <w:sectPr w:rsidR="003133BE">
          <w:headerReference w:type="default" r:id="rId123"/>
          <w:footerReference w:type="default" r:id="rId124"/>
          <w:headerReference w:type="first" r:id="rId125"/>
          <w:footerReference w:type="first" r:id="rId126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3. Мероприятия (результаты) регионального проекта</w:t>
      </w:r>
    </w:p>
    <w:p w:rsidR="003133BE" w:rsidRDefault="00BC73DE">
      <w:pPr>
        <w:pStyle w:val="ConsPlusTitle0"/>
        <w:jc w:val="center"/>
      </w:pPr>
      <w:r>
        <w:t>"Реализация мероприятий индивидуальной программы</w:t>
      </w:r>
    </w:p>
    <w:p w:rsidR="003133BE" w:rsidRDefault="00BC73DE">
      <w:pPr>
        <w:pStyle w:val="ConsPlusTitle0"/>
        <w:jc w:val="center"/>
      </w:pPr>
      <w:r>
        <w:t>социально-экономического развития Чувашской Республики</w:t>
      </w:r>
    </w:p>
    <w:p w:rsidR="003133BE" w:rsidRDefault="00BC73DE">
      <w:pPr>
        <w:pStyle w:val="ConsPlusTitle0"/>
        <w:jc w:val="center"/>
      </w:pPr>
      <w:r>
        <w:t>на 2025 - 2030 годы"</w:t>
      </w:r>
    </w:p>
    <w:p w:rsidR="003133BE" w:rsidRDefault="003133BE">
      <w:pPr>
        <w:pStyle w:val="ConsPlusNormal0"/>
        <w:jc w:val="both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1644"/>
        <w:gridCol w:w="958"/>
        <w:gridCol w:w="837"/>
        <w:gridCol w:w="388"/>
        <w:gridCol w:w="495"/>
        <w:gridCol w:w="495"/>
        <w:gridCol w:w="820"/>
        <w:gridCol w:w="820"/>
        <w:gridCol w:w="820"/>
        <w:gridCol w:w="820"/>
        <w:gridCol w:w="820"/>
        <w:gridCol w:w="820"/>
        <w:gridCol w:w="1398"/>
        <w:gridCol w:w="1567"/>
        <w:gridCol w:w="1399"/>
        <w:gridCol w:w="1663"/>
      </w:tblGrid>
      <w:tr w:rsidR="003133BE">
        <w:tc>
          <w:tcPr>
            <w:tcW w:w="48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 пп</w:t>
            </w:r>
          </w:p>
        </w:tc>
        <w:tc>
          <w:tcPr>
            <w:tcW w:w="1928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1078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7352" w:type="dxa"/>
            <w:gridSpan w:val="8"/>
          </w:tcPr>
          <w:p w:rsidR="003133BE" w:rsidRDefault="00BC73DE">
            <w:pPr>
              <w:pStyle w:val="ConsPlusNormal0"/>
              <w:jc w:val="center"/>
            </w:pPr>
            <w:r>
              <w:t>Период, год</w:t>
            </w:r>
          </w:p>
        </w:tc>
        <w:tc>
          <w:tcPr>
            <w:tcW w:w="850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Характеристика мероприятия (результата)</w:t>
            </w:r>
          </w:p>
        </w:tc>
        <w:tc>
          <w:tcPr>
            <w:tcW w:w="141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Тип мероприятия (результата)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Декомпозиция на муниципальные образования</w:t>
            </w:r>
          </w:p>
        </w:tc>
        <w:tc>
          <w:tcPr>
            <w:tcW w:w="1474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Связь с показателями регионального проекта</w:t>
            </w:r>
          </w:p>
        </w:tc>
      </w:tr>
      <w:tr w:rsidR="003133BE">
        <w:tc>
          <w:tcPr>
            <w:tcW w:w="0" w:type="auto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год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17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1591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"Предоставление льготных займов на модернизацию объектов инфраструктуры"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льготных займов по линии регионального Фонда развития промышленности на модернизацию объектов инфраструктуры в рамках реализации индивидуальной программы социально-экономического развития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80030,3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1532</w:t>
            </w:r>
            <w:r>
              <w:t>31,4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291691,7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348484,8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547979,8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552020,2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льготных займов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привлеченных инвестиций в основной капитал (без </w:t>
            </w:r>
            <w:r>
              <w:t>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налоговых отчислений в бюджеты всех уровней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1591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Задача "Возмещение </w:t>
            </w:r>
            <w:r>
              <w:t>части затрат предприятий по приобретению нового технологического оборудования"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2.1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Субсидии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      </w:r>
            <w:r>
              <w:t>азвития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306060,6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263636,4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351010,1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404040,4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предоставление субсидии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нет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привлеченных инвестиций в основной капитал (без </w:t>
            </w:r>
            <w:r>
              <w:t>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налоговых отчислений в бюджеты всех уровней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1591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от</w:t>
            </w:r>
            <w:r>
              <w:t>расли хмелеводства"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Государственная поддержка на развитие хмелеводства в рамках реализации индивидуальной программы социально-экономического развития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тыс. рублей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191010,1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227373,7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213030,3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257575,8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462121,2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458080,8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оказание государственной поддержки на развитие хмелеводства из федерального бюджета и республиканского бюджета Чувашской Республики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привлеченных инвестиций в основной капитал (без </w:t>
            </w:r>
            <w:r>
              <w:t>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налоговых отчислений в бюджеты всех уровней, импортозамещение в отр</w:t>
            </w:r>
            <w:r>
              <w:t>асли хмелеводства, валовой сбор хмеля, производство гранулированного хмеля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15913" w:type="dxa"/>
            <w:gridSpan w:val="16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туризма"</w:t>
            </w:r>
          </w:p>
        </w:tc>
      </w:tr>
      <w:tr w:rsidR="003133BE">
        <w:tc>
          <w:tcPr>
            <w:tcW w:w="48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4.1.</w:t>
            </w:r>
          </w:p>
        </w:tc>
        <w:tc>
          <w:tcPr>
            <w:tcW w:w="1928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объектов инженерной и туристической инфраструктуры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единиц</w:t>
            </w:r>
          </w:p>
        </w:tc>
        <w:tc>
          <w:tcPr>
            <w:tcW w:w="6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45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both"/>
            </w:pPr>
            <w:r>
              <w:t>оказание услуг (выполнение работ)</w:t>
            </w:r>
          </w:p>
        </w:tc>
        <w:tc>
          <w:tcPr>
            <w:tcW w:w="1417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объектов инженерной и туристической инфраструктуры в Чувашской Республике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да</w:t>
            </w:r>
          </w:p>
        </w:tc>
        <w:tc>
          <w:tcPr>
            <w:tcW w:w="147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 xml:space="preserve">количество новых рабочих мест, созданных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привлеченных инвестиций в основной капитал (без </w:t>
            </w:r>
            <w:r>
              <w:t>бюджетных инвестиций) в рамках реализации индивидуальных программ социально-экономического развития субъектов Российской Федерации с низким уровнем социально-экономического развития, объем налоговых отчислений в бюджеты всех уровней, количество туристского</w:t>
            </w:r>
            <w:r>
              <w:t xml:space="preserve"> потока, количество туристского потока, прибывшего речным транспортом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  <w:outlineLvl w:val="2"/>
      </w:pPr>
      <w:r>
        <w:t>4. Финансовое обеспечение реализации регионального проекта</w:t>
      </w:r>
    </w:p>
    <w:p w:rsidR="003133BE" w:rsidRDefault="00BC73DE">
      <w:pPr>
        <w:pStyle w:val="ConsPlusTitle0"/>
        <w:jc w:val="center"/>
      </w:pPr>
      <w:r>
        <w:t>"Реализация мероприятий индивидуальной программы</w:t>
      </w:r>
    </w:p>
    <w:p w:rsidR="003133BE" w:rsidRDefault="00BC73DE">
      <w:pPr>
        <w:pStyle w:val="ConsPlusTitle0"/>
        <w:jc w:val="center"/>
      </w:pPr>
      <w:r>
        <w:t>социально-экономического развития Чувашской Республики</w:t>
      </w:r>
    </w:p>
    <w:p w:rsidR="003133BE" w:rsidRDefault="00BC73DE">
      <w:pPr>
        <w:pStyle w:val="ConsPlusTitle0"/>
        <w:jc w:val="center"/>
      </w:pPr>
      <w:r>
        <w:t>на 2025 - 2030 годы"</w:t>
      </w:r>
    </w:p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396"/>
        <w:gridCol w:w="604"/>
        <w:gridCol w:w="1144"/>
        <w:gridCol w:w="1024"/>
        <w:gridCol w:w="1024"/>
        <w:gridCol w:w="1024"/>
        <w:gridCol w:w="1024"/>
        <w:gridCol w:w="1024"/>
        <w:gridCol w:w="794"/>
        <w:gridCol w:w="1144"/>
      </w:tblGrid>
      <w:tr w:rsidR="003133BE">
        <w:tc>
          <w:tcPr>
            <w:tcW w:w="3402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Наименование мероприятия (результата) и источники финансирования</w:t>
            </w:r>
          </w:p>
        </w:tc>
        <w:tc>
          <w:tcPr>
            <w:tcW w:w="1396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КБК</w:t>
            </w:r>
          </w:p>
        </w:tc>
        <w:tc>
          <w:tcPr>
            <w:tcW w:w="7662" w:type="dxa"/>
            <w:gridSpan w:val="8"/>
          </w:tcPr>
          <w:p w:rsidR="003133BE" w:rsidRDefault="00BC73DE">
            <w:pPr>
              <w:pStyle w:val="ConsPlusNormal0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144" w:type="dxa"/>
            <w:vMerge w:val="restart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 (тыс. рублей)</w:t>
            </w:r>
          </w:p>
        </w:tc>
      </w:tr>
      <w:tr w:rsidR="003133BE">
        <w:tc>
          <w:tcPr>
            <w:tcW w:w="3402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1396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2030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2031 - 2035</w:t>
            </w:r>
          </w:p>
        </w:tc>
        <w:tc>
          <w:tcPr>
            <w:tcW w:w="1144" w:type="dxa"/>
            <w:vMerge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</w:tr>
      <w:tr w:rsidR="003133BE">
        <w:tc>
          <w:tcPr>
            <w:tcW w:w="13604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</w:t>
            </w:r>
            <w:r>
              <w:t>Предоставление льготных займов на модернизацию объектов инфраструктуры"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Предоставление льготных займов по линии регионального Фонда развития промышленности на модернизацию объектов инфраструктуры в рамках реализации индивидуальной программы социально-экономического развития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80030,3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  <w:r>
              <w:t>53231,4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291691,7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348484,8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547979,8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552020,2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1973438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79230,0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151699,1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288774,8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345000,0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542500,0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546500,0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1953704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Ч1202R5501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800,3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1532,3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2916,9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3484,8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5479,8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5520,2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19734,3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604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"Возмещение части затрат предприятий по приобретению нового технологического оборудования"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Субсидии юридическим лицам и индивидуальным предпринимателям на возмещение части затрат по приобретению нового технологического оборудования в рамках реализации инвестиционных проектов в рамках реализации индивидуальной программы социально-экономического р</w:t>
            </w:r>
            <w:r>
              <w:t>азвития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306060,6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263636,4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351010,1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404040,4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1324747,5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261000,0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347500,0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400000,0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1311500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821 04 12 Ч1202R5502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3060,6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2636,4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3510,1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4040,4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13247,5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604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отрасли хмелеводства"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Государственная поддержка на развитие хмелеводства в рамках реализации индивидуальной программы социально-экономического развития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882 04 05 Ч1202R5503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191010,1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227373,7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213030,3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257575,8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462121,2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458080,8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1809191,9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882 04 05 Ч1202R5503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189100,0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225100,0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210900,0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255000,0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457500,0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453500,0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1791100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882 04 05 Ч1202R5503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1910,1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2273,7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2130,3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2575,8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4621,2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4580,8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18091,9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604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Задача "Развитие туризма"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Развитие обеспечивающей и туристской инфраструктуры в сфере промышленного, делового и событийного туризма, а также в рамках промышленной реновации (в том числе придорожной инфраструктуры, улучшение благоустройства туристских территорий) в рамках реализации</w:t>
            </w:r>
            <w:r>
              <w:t xml:space="preserve"> мероприятий индивидуальной программы социально-экономического развития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832 04 12 Ч1202R5504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437186,6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379326,5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154368,9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970882,0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 том числе: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02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79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  <w:tcBorders>
              <w:right w:val="nil"/>
            </w:tcBorders>
          </w:tcPr>
          <w:p w:rsidR="003133BE" w:rsidRDefault="003133BE">
            <w:pPr>
              <w:pStyle w:val="ConsPlusNormal0"/>
            </w:pP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832 04 12 Ч1202R5504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428670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362200,9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152825,2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943696,1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96" w:type="dxa"/>
          </w:tcPr>
          <w:p w:rsidR="003133BE" w:rsidRDefault="00BC73DE">
            <w:pPr>
              <w:pStyle w:val="ConsPlusNormal0"/>
              <w:jc w:val="center"/>
            </w:pPr>
            <w:r>
              <w:t>832 04 12 Ч1202R5504</w:t>
            </w: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8516,6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17125,6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27185,9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Итого по региональному проекту: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1014287,6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1023568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1010101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6078259,6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1000000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6000000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14287,6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23568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10101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78259,6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402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1396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60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794" w:type="dxa"/>
          </w:tcPr>
          <w:p w:rsidR="003133BE" w:rsidRDefault="00BC73DE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Normal0"/>
        <w:jc w:val="right"/>
        <w:outlineLvl w:val="1"/>
      </w:pPr>
      <w:r>
        <w:t>Приложение</w:t>
      </w:r>
    </w:p>
    <w:p w:rsidR="003133BE" w:rsidRDefault="00BC73DE">
      <w:pPr>
        <w:pStyle w:val="ConsPlusNormal0"/>
        <w:jc w:val="right"/>
      </w:pPr>
      <w:r>
        <w:t>к Государственной программе</w:t>
      </w:r>
    </w:p>
    <w:p w:rsidR="003133BE" w:rsidRDefault="00BC73DE">
      <w:pPr>
        <w:pStyle w:val="ConsPlusNormal0"/>
        <w:jc w:val="right"/>
      </w:pPr>
      <w:r>
        <w:t>Чувашской Республики</w:t>
      </w:r>
    </w:p>
    <w:p w:rsidR="003133BE" w:rsidRDefault="00BC73DE">
      <w:pPr>
        <w:pStyle w:val="ConsPlusNormal0"/>
        <w:jc w:val="right"/>
      </w:pPr>
      <w:r>
        <w:t>"Экономическое развитие</w:t>
      </w:r>
    </w:p>
    <w:p w:rsidR="003133BE" w:rsidRDefault="00BC73DE">
      <w:pPr>
        <w:pStyle w:val="ConsPlusNormal0"/>
        <w:jc w:val="right"/>
      </w:pPr>
      <w:r>
        <w:t>Чувашской Республики"</w:t>
      </w:r>
    </w:p>
    <w:p w:rsidR="003133BE" w:rsidRDefault="003133BE">
      <w:pPr>
        <w:pStyle w:val="ConsPlusNormal0"/>
        <w:jc w:val="both"/>
      </w:pPr>
    </w:p>
    <w:p w:rsidR="003133BE" w:rsidRDefault="00BC73DE">
      <w:pPr>
        <w:pStyle w:val="ConsPlusTitle0"/>
        <w:jc w:val="center"/>
      </w:pPr>
      <w:r>
        <w:t>ПЕРЕЧЕНЬ</w:t>
      </w:r>
    </w:p>
    <w:p w:rsidR="003133BE" w:rsidRDefault="00BC73DE">
      <w:pPr>
        <w:pStyle w:val="ConsPlusTitle0"/>
        <w:jc w:val="center"/>
      </w:pPr>
      <w:r>
        <w:t>ОБЪЕКТОВ КАПИТАЛЬНОГО СТРОИТЕЛЬСТВА, МЕРОПРИЯТИЙ</w:t>
      </w:r>
    </w:p>
    <w:p w:rsidR="003133BE" w:rsidRDefault="00BC73DE">
      <w:pPr>
        <w:pStyle w:val="ConsPlusTitle0"/>
        <w:jc w:val="center"/>
      </w:pPr>
      <w:r>
        <w:t>(УКРУПНЕННЫХ ИНВЕСТИЦИОННЫХ ПРОЕКТОВ), ОБЪЕКТОВ</w:t>
      </w:r>
    </w:p>
    <w:p w:rsidR="003133BE" w:rsidRDefault="00BC73DE">
      <w:pPr>
        <w:pStyle w:val="ConsPlusTitle0"/>
        <w:jc w:val="center"/>
      </w:pPr>
      <w:r>
        <w:t>НЕДВИЖИМОСТИ, РЕАЛИЗУЕМЫХ В РАМКАХ ГОСУДАРСТВЕННОЙ</w:t>
      </w:r>
    </w:p>
    <w:p w:rsidR="003133BE" w:rsidRDefault="00BC73DE">
      <w:pPr>
        <w:pStyle w:val="ConsPlusTitle0"/>
        <w:jc w:val="center"/>
      </w:pPr>
      <w:r>
        <w:t>ПРОГРАММЫ ЧУВАШСКОЙ РЕСПУБЛИКИ "ЭКОНОМИЧЕСКОЕ РАЗВИТИЕ</w:t>
      </w:r>
    </w:p>
    <w:p w:rsidR="003133BE" w:rsidRDefault="00BC73DE">
      <w:pPr>
        <w:pStyle w:val="ConsPlusTitle0"/>
        <w:jc w:val="center"/>
      </w:pPr>
      <w:r>
        <w:t>ЧУВАШСКОЙ РЕСПУБЛИКИ"</w:t>
      </w:r>
    </w:p>
    <w:p w:rsidR="003133BE" w:rsidRDefault="003133BE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5758"/>
        <w:gridCol w:w="113"/>
      </w:tblGrid>
      <w:tr w:rsidR="003133B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33BE" w:rsidRDefault="00BC73DE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25.03.2025 N 156)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33BE" w:rsidRDefault="003133BE">
            <w:pPr>
              <w:pStyle w:val="ConsPlusNormal0"/>
            </w:pPr>
          </w:p>
        </w:tc>
      </w:tr>
    </w:tbl>
    <w:p w:rsidR="003133BE" w:rsidRDefault="003133BE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3742"/>
        <w:gridCol w:w="850"/>
        <w:gridCol w:w="964"/>
        <w:gridCol w:w="1361"/>
        <w:gridCol w:w="907"/>
        <w:gridCol w:w="1144"/>
        <w:gridCol w:w="1024"/>
        <w:gridCol w:w="1024"/>
        <w:gridCol w:w="1024"/>
        <w:gridCol w:w="1144"/>
      </w:tblGrid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N пп</w:t>
            </w:r>
          </w:p>
        </w:tc>
        <w:tc>
          <w:tcPr>
            <w:tcW w:w="3742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Наименование объектов и мероприятий (укрупненных инвестиционных проектов)</w:t>
            </w:r>
          </w:p>
        </w:tc>
        <w:tc>
          <w:tcPr>
            <w:tcW w:w="1814" w:type="dxa"/>
            <w:gridSpan w:val="2"/>
          </w:tcPr>
          <w:p w:rsidR="003133BE" w:rsidRDefault="00BC73DE">
            <w:pPr>
              <w:pStyle w:val="ConsPlusNormal0"/>
              <w:jc w:val="center"/>
            </w:pPr>
            <w:r>
              <w:t>Мощность объекта</w:t>
            </w:r>
          </w:p>
        </w:tc>
        <w:tc>
          <w:tcPr>
            <w:tcW w:w="1361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Стоимость объекта (в ценах соответствующих лет)</w:t>
            </w:r>
          </w:p>
        </w:tc>
        <w:tc>
          <w:tcPr>
            <w:tcW w:w="907" w:type="dxa"/>
            <w:vMerge w:val="restart"/>
          </w:tcPr>
          <w:p w:rsidR="003133BE" w:rsidRDefault="00BC73DE">
            <w:pPr>
              <w:pStyle w:val="ConsPlusNormal0"/>
              <w:jc w:val="center"/>
            </w:pPr>
            <w:r>
              <w:t>Срок ввода в эксплуатацию/приобретения объекта</w:t>
            </w:r>
          </w:p>
        </w:tc>
        <w:tc>
          <w:tcPr>
            <w:tcW w:w="5360" w:type="dxa"/>
            <w:gridSpan w:val="5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Объемы финансового обеспечения по годам реализации, тыс. рублей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единица измерения (по ОКЕИ)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значение</w:t>
            </w:r>
          </w:p>
        </w:tc>
        <w:tc>
          <w:tcPr>
            <w:tcW w:w="1361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  <w:vMerge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всего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Государственная программа Чувашской Республики "</w:t>
            </w:r>
            <w:r>
              <w:t>Экономическое развитие Чувашской Республики"</w:t>
            </w:r>
          </w:p>
        </w:tc>
      </w:tr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1405612,7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433000,0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365859,5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154368,9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2358841,1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303600,0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428670,0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362200,9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152825,2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1247296,1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1102012,7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4330,0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3658,6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1543,7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1111545,0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Региональный проект "</w:t>
            </w:r>
            <w:r>
              <w:t>Реализация мероприятий индивидуальной программы социально-экономического развития Чувашской Республики на 2025 - 2030 годы"</w:t>
            </w:r>
          </w:p>
        </w:tc>
      </w:tr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433000,0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365859,5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154368,9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953228,4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428670,0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362200,9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152825,2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943696,1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4330,0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3658,6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1543,7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9532,3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Главный распорядитель бюджетных средств - Министерство строительства, архитектуры и жилищно-коммунального хозяйства Чувашской Республики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набережной р. Волга с причальной стенкой и благоустройство прилегающей территории в г. Козловка (2 этап)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пог. м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1200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420092,1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228257,1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191835,1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420092,2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набережной р. Волга с причальной стенкой и благоустройство прилегающей территории в г. Мариинский Посад (2 этап)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пог. м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250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378767,4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2026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204742,9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174024,4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378767,3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Строительство набережной р. Волга с причальной стенкой и благоустройство прилегающей территории в г. Мариинский Посад (1 этап)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кв. м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25720,7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154368,9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2027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154443,7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154443,7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Ведомственный проект "</w:t>
            </w:r>
            <w:r>
              <w:t>Поддержка субъектов малого и среднего предпринимательства в Чувашской Республике в рамках реализации мероприятий индивидуальной программы социально-экономического развития Чувашской Республики на 2020 - 2024 годы"</w:t>
            </w:r>
          </w:p>
        </w:tc>
      </w:tr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303600,0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303600,0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544499,4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544499,4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Главный распорядитель бюджетных средств - Министерство строительства, архитектуры и жилищно-коммунального хозяйства Чувашской Республики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Создание индустриального парка в Батыревском муниципальном округе в рамках реализации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</w:t>
            </w:r>
            <w:r>
              <w:t xml:space="preserve"> проектов малого и среднего предпринимательства (2 этап)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20,45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835857,54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2024 г.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848099,4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Региональный проект "Оказание государственной поддержки новым инвестиционным проектам"</w:t>
            </w:r>
          </w:p>
        </w:tc>
      </w:tr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Главный распорядитель бюджетных средств - Министерство строительства, архитектуры и жилищно-коммунального хозяйства Чувашской Республики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Создание индустриального парка в г. Новочебоксарске в рамках реализации мероприятий индивидуальных программ социально-экономического развития отдельных субъектов Российской Федерации в части государственной поддержки реализации инвестиционных проектов мало</w:t>
            </w:r>
            <w:r>
              <w:t>го и среднего предпринимательства (2 этап)</w:t>
            </w:r>
          </w:p>
        </w:tc>
        <w:tc>
          <w:tcPr>
            <w:tcW w:w="850" w:type="dxa"/>
          </w:tcPr>
          <w:p w:rsidR="003133BE" w:rsidRDefault="00BC73DE">
            <w:pPr>
              <w:pStyle w:val="ConsPlusNormal0"/>
              <w:jc w:val="center"/>
            </w:pPr>
            <w:r>
              <w:t>га</w:t>
            </w:r>
          </w:p>
        </w:tc>
        <w:tc>
          <w:tcPr>
            <w:tcW w:w="964" w:type="dxa"/>
          </w:tcPr>
          <w:p w:rsidR="003133BE" w:rsidRDefault="00BC73DE">
            <w:pPr>
              <w:pStyle w:val="ConsPlusNormal0"/>
              <w:jc w:val="center"/>
            </w:pPr>
            <w:r>
              <w:t>43,7</w:t>
            </w:r>
          </w:p>
        </w:tc>
        <w:tc>
          <w:tcPr>
            <w:tcW w:w="1361" w:type="dxa"/>
          </w:tcPr>
          <w:p w:rsidR="003133BE" w:rsidRDefault="00BC73DE">
            <w:pPr>
              <w:pStyle w:val="ConsPlusNormal0"/>
              <w:jc w:val="center"/>
            </w:pPr>
            <w:r>
              <w:t>591158,88</w:t>
            </w:r>
          </w:p>
        </w:tc>
        <w:tc>
          <w:tcPr>
            <w:tcW w:w="907" w:type="dxa"/>
          </w:tcPr>
          <w:p w:rsidR="003133BE" w:rsidRDefault="00BC73DE">
            <w:pPr>
              <w:pStyle w:val="ConsPlusNormal0"/>
              <w:jc w:val="center"/>
            </w:pPr>
            <w:r>
              <w:t>2024 г.</w:t>
            </w: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552534,1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Комплекс процессных мероприятий "Организация предоставления государственных и муниципальных услуг по принципу "одного окна"</w:t>
            </w:r>
          </w:p>
        </w:tc>
      </w:tr>
      <w:tr w:rsidR="003133BE">
        <w:tc>
          <w:tcPr>
            <w:tcW w:w="394" w:type="dxa"/>
            <w:vMerge w:val="restart"/>
            <w:tcBorders>
              <w:lef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Всего, в том числе: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республиканский бюджет Чувашской Республики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местные бюджеты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бюджеты территориальных государственных внебюджетных фондов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394" w:type="dxa"/>
            <w:vMerge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внебюджетные источники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</w:tr>
      <w:tr w:rsidR="003133BE">
        <w:tc>
          <w:tcPr>
            <w:tcW w:w="13578" w:type="dxa"/>
            <w:gridSpan w:val="11"/>
            <w:tcBorders>
              <w:left w:val="nil"/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Главный распорядитель бюджетных средств - Министерство строительства, архитектуры и жилищно-коммунального хозяйства Чувашской Республики</w:t>
            </w:r>
          </w:p>
        </w:tc>
      </w:tr>
      <w:tr w:rsidR="003133BE">
        <w:tc>
          <w:tcPr>
            <w:tcW w:w="394" w:type="dxa"/>
            <w:tcBorders>
              <w:left w:val="nil"/>
            </w:tcBorders>
          </w:tcPr>
          <w:p w:rsidR="003133BE" w:rsidRDefault="003133BE">
            <w:pPr>
              <w:pStyle w:val="ConsPlusNormal0"/>
            </w:pPr>
          </w:p>
        </w:tc>
        <w:tc>
          <w:tcPr>
            <w:tcW w:w="3742" w:type="dxa"/>
          </w:tcPr>
          <w:p w:rsidR="003133BE" w:rsidRDefault="00BC73DE">
            <w:pPr>
              <w:pStyle w:val="ConsPlusNormal0"/>
              <w:jc w:val="both"/>
            </w:pPr>
            <w:r>
              <w:t>Создание и модернизация многофункциональных центров обслуживания населения</w:t>
            </w:r>
          </w:p>
        </w:tc>
        <w:tc>
          <w:tcPr>
            <w:tcW w:w="850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64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361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907" w:type="dxa"/>
          </w:tcPr>
          <w:p w:rsidR="003133BE" w:rsidRDefault="003133BE">
            <w:pPr>
              <w:pStyle w:val="ConsPlusNormal0"/>
            </w:pPr>
          </w:p>
        </w:tc>
        <w:tc>
          <w:tcPr>
            <w:tcW w:w="1144" w:type="dxa"/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3133BE" w:rsidRDefault="00BC73DE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44" w:type="dxa"/>
            <w:tcBorders>
              <w:right w:val="nil"/>
            </w:tcBorders>
          </w:tcPr>
          <w:p w:rsidR="003133BE" w:rsidRDefault="00BC73DE">
            <w:pPr>
              <w:pStyle w:val="ConsPlusNormal0"/>
              <w:jc w:val="center"/>
            </w:pPr>
            <w:r>
              <w:t>4979,2</w:t>
            </w:r>
          </w:p>
        </w:tc>
      </w:tr>
    </w:tbl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jc w:val="both"/>
      </w:pPr>
    </w:p>
    <w:p w:rsidR="003133BE" w:rsidRDefault="003133BE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133BE">
      <w:headerReference w:type="default" r:id="rId127"/>
      <w:footerReference w:type="default" r:id="rId128"/>
      <w:headerReference w:type="first" r:id="rId129"/>
      <w:footerReference w:type="first" r:id="rId130"/>
      <w:pgSz w:w="16838" w:h="11906" w:orient="landscape"/>
      <w:pgMar w:top="1133" w:right="397" w:bottom="566" w:left="3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3DE" w:rsidRDefault="00BC73DE">
      <w:r>
        <w:separator/>
      </w:r>
    </w:p>
  </w:endnote>
  <w:endnote w:type="continuationSeparator" w:id="0">
    <w:p w:rsidR="00BC73DE" w:rsidRDefault="00BC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24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90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98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103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108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103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113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109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113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118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118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126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118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44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44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128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134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139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157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157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25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27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145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158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159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169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171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79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79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173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172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45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49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87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3133BE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133BE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133BE" w:rsidRDefault="00BC73D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3133BE" w:rsidRDefault="00BC73D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133BE" w:rsidRDefault="00BC73D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89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C74CF">
            <w:rPr>
              <w:rFonts w:ascii="Tahoma" w:hAnsi="Tahoma" w:cs="Tahoma"/>
              <w:noProof/>
            </w:rPr>
            <w:t>92</w:t>
          </w:r>
          <w:r>
            <w:fldChar w:fldCharType="end"/>
          </w:r>
        </w:p>
      </w:tc>
    </w:tr>
  </w:tbl>
  <w:p w:rsidR="003133BE" w:rsidRDefault="00BC73D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3DE" w:rsidRDefault="00BC73DE">
      <w:r>
        <w:separator/>
      </w:r>
    </w:p>
  </w:footnote>
  <w:footnote w:type="continuationSeparator" w:id="0">
    <w:p w:rsidR="00BC73DE" w:rsidRDefault="00BC7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</w:t>
          </w:r>
          <w:r>
            <w:rPr>
              <w:rFonts w:ascii="Tahoma" w:hAnsi="Tahoma" w:cs="Tahoma"/>
              <w:sz w:val="16"/>
              <w:szCs w:val="16"/>
            </w:rPr>
            <w:t>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предостав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</w:t>
          </w:r>
          <w:r>
            <w:rPr>
              <w:rFonts w:ascii="Tahoma" w:hAnsi="Tahoma" w:cs="Tahoma"/>
              <w:sz w:val="16"/>
              <w:szCs w:val="16"/>
            </w:rPr>
            <w:t>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</w:t>
          </w:r>
          <w:r>
            <w:rPr>
              <w:rFonts w:ascii="Tahoma" w:hAnsi="Tahoma" w:cs="Tahoma"/>
              <w:sz w:val="16"/>
              <w:szCs w:val="16"/>
            </w:rPr>
            <w:t xml:space="preserve">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</w:t>
          </w:r>
          <w:r>
            <w:rPr>
              <w:rFonts w:ascii="Tahoma" w:hAnsi="Tahoma" w:cs="Tahoma"/>
              <w:sz w:val="16"/>
              <w:szCs w:val="16"/>
            </w:rPr>
            <w:t>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</w:t>
          </w:r>
          <w:r>
            <w:rPr>
              <w:rFonts w:ascii="Tahoma" w:hAnsi="Tahoma" w:cs="Tahoma"/>
              <w:sz w:val="16"/>
              <w:szCs w:val="16"/>
            </w:rPr>
            <w:t xml:space="preserve">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</w:t>
          </w:r>
          <w:r>
            <w:rPr>
              <w:rFonts w:ascii="Tahoma" w:hAnsi="Tahoma" w:cs="Tahoma"/>
              <w:sz w:val="16"/>
              <w:szCs w:val="16"/>
            </w:rPr>
            <w:t>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ЧР от </w:t>
          </w:r>
          <w:r>
            <w:rPr>
              <w:rFonts w:ascii="Tahoma" w:hAnsi="Tahoma" w:cs="Tahoma"/>
              <w:sz w:val="16"/>
              <w:szCs w:val="16"/>
            </w:rPr>
            <w:t>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</w:t>
          </w:r>
          <w:r>
            <w:rPr>
              <w:rFonts w:ascii="Tahoma" w:hAnsi="Tahoma" w:cs="Tahoma"/>
              <w:sz w:val="16"/>
              <w:szCs w:val="16"/>
            </w:rPr>
            <w:t>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</w:t>
          </w:r>
          <w:r>
            <w:rPr>
              <w:rFonts w:ascii="Tahoma" w:hAnsi="Tahoma" w:cs="Tahoma"/>
              <w:sz w:val="16"/>
              <w:szCs w:val="16"/>
            </w:rPr>
            <w:t>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</w:t>
          </w:r>
          <w:r>
            <w:rPr>
              <w:rFonts w:ascii="Tahoma" w:hAnsi="Tahoma" w:cs="Tahoma"/>
              <w:sz w:val="16"/>
              <w:szCs w:val="16"/>
            </w:rPr>
            <w:t>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</w:t>
          </w:r>
          <w:r>
            <w:rPr>
              <w:rFonts w:ascii="Tahoma" w:hAnsi="Tahoma" w:cs="Tahoma"/>
              <w:sz w:val="16"/>
              <w:szCs w:val="16"/>
            </w:rPr>
            <w:t>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</w:t>
          </w:r>
          <w:r>
            <w:rPr>
              <w:rFonts w:ascii="Tahoma" w:hAnsi="Tahoma" w:cs="Tahoma"/>
              <w:sz w:val="16"/>
              <w:szCs w:val="16"/>
            </w:rPr>
            <w:t>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</w:t>
          </w:r>
          <w:r>
            <w:rPr>
              <w:rFonts w:ascii="Tahoma" w:hAnsi="Tahoma" w:cs="Tahoma"/>
              <w:sz w:val="16"/>
              <w:szCs w:val="16"/>
            </w:rPr>
            <w:t>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</w:t>
          </w:r>
          <w:r>
            <w:rPr>
              <w:rFonts w:ascii="Tahoma" w:hAnsi="Tahoma" w:cs="Tahoma"/>
              <w:sz w:val="16"/>
              <w:szCs w:val="16"/>
            </w:rPr>
            <w:t>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</w:t>
          </w:r>
          <w:r>
            <w:rPr>
              <w:rFonts w:ascii="Tahoma" w:hAnsi="Tahoma" w:cs="Tahoma"/>
              <w:sz w:val="16"/>
              <w:szCs w:val="16"/>
            </w:rPr>
            <w:t>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</w:t>
          </w:r>
          <w:r>
            <w:rPr>
              <w:rFonts w:ascii="Tahoma" w:hAnsi="Tahoma" w:cs="Tahoma"/>
              <w:sz w:val="16"/>
              <w:szCs w:val="16"/>
            </w:rPr>
            <w:t>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Чувашской </w:t>
          </w:r>
          <w:r>
            <w:rPr>
              <w:rFonts w:ascii="Tahoma" w:hAnsi="Tahoma" w:cs="Tahoma"/>
              <w:sz w:val="16"/>
              <w:szCs w:val="16"/>
            </w:rPr>
            <w:t>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3133BE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Чувашской Р</w:t>
          </w:r>
          <w:r>
            <w:rPr>
              <w:rFonts w:ascii="Tahoma" w:hAnsi="Tahoma" w:cs="Tahoma"/>
              <w:sz w:val="16"/>
              <w:szCs w:val="16"/>
            </w:rPr>
            <w:t>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133BE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133BE" w:rsidRDefault="00BC73D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05.12.2018 N 496</w:t>
          </w:r>
          <w:r>
            <w:rPr>
              <w:rFonts w:ascii="Tahoma" w:hAnsi="Tahoma" w:cs="Tahoma"/>
              <w:sz w:val="16"/>
              <w:szCs w:val="16"/>
            </w:rPr>
            <w:br/>
            <w:t>(ред. от 25.03.2025)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</w:t>
          </w:r>
          <w:r>
            <w:rPr>
              <w:rFonts w:ascii="Tahoma" w:hAnsi="Tahoma" w:cs="Tahoma"/>
              <w:sz w:val="16"/>
              <w:szCs w:val="16"/>
            </w:rPr>
            <w:t>твенной программе Чувашской Респ...</w:t>
          </w:r>
        </w:p>
      </w:tc>
      <w:tc>
        <w:tcPr>
          <w:tcW w:w="2300" w:type="pct"/>
          <w:vAlign w:val="center"/>
        </w:tcPr>
        <w:p w:rsidR="003133BE" w:rsidRDefault="00BC73D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 w:rsidR="003133BE" w:rsidRDefault="003133BE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133BE" w:rsidRDefault="003133BE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33BE"/>
    <w:rsid w:val="003133BE"/>
    <w:rsid w:val="00BC73DE"/>
    <w:rsid w:val="00C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C7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4.xml"/><Relationship Id="rId21" Type="http://schemas.openxmlformats.org/officeDocument/2006/relationships/footer" Target="footer6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header" Target="header40.xml"/><Relationship Id="rId112" Type="http://schemas.openxmlformats.org/officeDocument/2006/relationships/footer" Target="footer51.xml"/><Relationship Id="rId16" Type="http://schemas.openxmlformats.org/officeDocument/2006/relationships/header" Target="header4.xml"/><Relationship Id="rId107" Type="http://schemas.openxmlformats.org/officeDocument/2006/relationships/header" Target="header49.xml"/><Relationship Id="rId11" Type="http://schemas.openxmlformats.org/officeDocument/2006/relationships/footer" Target="footer1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header" Target="header57.xml"/><Relationship Id="rId128" Type="http://schemas.openxmlformats.org/officeDocument/2006/relationships/footer" Target="footer59.xml"/><Relationship Id="rId5" Type="http://schemas.openxmlformats.org/officeDocument/2006/relationships/footnotes" Target="footnotes.xml"/><Relationship Id="rId90" Type="http://schemas.openxmlformats.org/officeDocument/2006/relationships/footer" Target="footer40.xml"/><Relationship Id="rId95" Type="http://schemas.openxmlformats.org/officeDocument/2006/relationships/header" Target="header4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113" Type="http://schemas.openxmlformats.org/officeDocument/2006/relationships/header" Target="header52.xml"/><Relationship Id="rId118" Type="http://schemas.openxmlformats.org/officeDocument/2006/relationships/footer" Target="footer54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59" Type="http://schemas.openxmlformats.org/officeDocument/2006/relationships/footer" Target="footer25.xml"/><Relationship Id="rId103" Type="http://schemas.openxmlformats.org/officeDocument/2006/relationships/header" Target="header47.xml"/><Relationship Id="rId108" Type="http://schemas.openxmlformats.org/officeDocument/2006/relationships/footer" Target="footer49.xml"/><Relationship Id="rId124" Type="http://schemas.openxmlformats.org/officeDocument/2006/relationships/footer" Target="footer57.xml"/><Relationship Id="rId129" Type="http://schemas.openxmlformats.org/officeDocument/2006/relationships/header" Target="header60.xml"/><Relationship Id="rId54" Type="http://schemas.openxmlformats.org/officeDocument/2006/relationships/header" Target="header23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91" Type="http://schemas.openxmlformats.org/officeDocument/2006/relationships/header" Target="header41.xml"/><Relationship Id="rId96" Type="http://schemas.openxmlformats.org/officeDocument/2006/relationships/footer" Target="footer4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49" Type="http://schemas.openxmlformats.org/officeDocument/2006/relationships/footer" Target="footer20.xml"/><Relationship Id="rId114" Type="http://schemas.openxmlformats.org/officeDocument/2006/relationships/footer" Target="footer52.xml"/><Relationship Id="rId119" Type="http://schemas.openxmlformats.org/officeDocument/2006/relationships/header" Target="header55.xml"/><Relationship Id="rId44" Type="http://schemas.openxmlformats.org/officeDocument/2006/relationships/header" Target="header18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81" Type="http://schemas.openxmlformats.org/officeDocument/2006/relationships/footer" Target="footer36.xml"/><Relationship Id="rId86" Type="http://schemas.openxmlformats.org/officeDocument/2006/relationships/hyperlink" Target="http://geo.cap.ru" TargetMode="External"/><Relationship Id="rId130" Type="http://schemas.openxmlformats.org/officeDocument/2006/relationships/footer" Target="footer60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9" Type="http://schemas.openxmlformats.org/officeDocument/2006/relationships/footer" Target="footer15.xml"/><Relationship Id="rId109" Type="http://schemas.openxmlformats.org/officeDocument/2006/relationships/header" Target="header50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97" Type="http://schemas.openxmlformats.org/officeDocument/2006/relationships/header" Target="header44.xml"/><Relationship Id="rId104" Type="http://schemas.openxmlformats.org/officeDocument/2006/relationships/footer" Target="footer47.xml"/><Relationship Id="rId120" Type="http://schemas.openxmlformats.org/officeDocument/2006/relationships/footer" Target="footer55.xml"/><Relationship Id="rId125" Type="http://schemas.openxmlformats.org/officeDocument/2006/relationships/header" Target="header58.xml"/><Relationship Id="rId7" Type="http://schemas.openxmlformats.org/officeDocument/2006/relationships/image" Target="media/image1.png"/><Relationship Id="rId71" Type="http://schemas.openxmlformats.org/officeDocument/2006/relationships/footer" Target="footer31.xml"/><Relationship Id="rId92" Type="http://schemas.openxmlformats.org/officeDocument/2006/relationships/footer" Target="footer41.xml"/><Relationship Id="rId2" Type="http://schemas.microsoft.com/office/2007/relationships/stylesWithEffects" Target="stylesWithEffects.xml"/><Relationship Id="rId29" Type="http://schemas.openxmlformats.org/officeDocument/2006/relationships/footer" Target="footer10.xml"/><Relationship Id="rId24" Type="http://schemas.openxmlformats.org/officeDocument/2006/relationships/header" Target="header8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66" Type="http://schemas.openxmlformats.org/officeDocument/2006/relationships/header" Target="header29.xml"/><Relationship Id="rId87" Type="http://schemas.openxmlformats.org/officeDocument/2006/relationships/header" Target="header39.xml"/><Relationship Id="rId110" Type="http://schemas.openxmlformats.org/officeDocument/2006/relationships/footer" Target="footer50.xml"/><Relationship Id="rId115" Type="http://schemas.openxmlformats.org/officeDocument/2006/relationships/header" Target="header53.xml"/><Relationship Id="rId131" Type="http://schemas.openxmlformats.org/officeDocument/2006/relationships/fontTable" Target="fontTable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56" Type="http://schemas.openxmlformats.org/officeDocument/2006/relationships/header" Target="header24.xml"/><Relationship Id="rId77" Type="http://schemas.openxmlformats.org/officeDocument/2006/relationships/footer" Target="footer34.xml"/><Relationship Id="rId100" Type="http://schemas.openxmlformats.org/officeDocument/2006/relationships/footer" Target="footer45.xml"/><Relationship Id="rId105" Type="http://schemas.openxmlformats.org/officeDocument/2006/relationships/header" Target="header48.xml"/><Relationship Id="rId126" Type="http://schemas.openxmlformats.org/officeDocument/2006/relationships/footer" Target="footer58.xml"/><Relationship Id="rId8" Type="http://schemas.openxmlformats.org/officeDocument/2006/relationships/hyperlink" Target="https://www.consultant.ru" TargetMode="External"/><Relationship Id="rId51" Type="http://schemas.openxmlformats.org/officeDocument/2006/relationships/footer" Target="footer21.xml"/><Relationship Id="rId72" Type="http://schemas.openxmlformats.org/officeDocument/2006/relationships/header" Target="header32.xml"/><Relationship Id="rId93" Type="http://schemas.openxmlformats.org/officeDocument/2006/relationships/header" Target="header42.xml"/><Relationship Id="rId98" Type="http://schemas.openxmlformats.org/officeDocument/2006/relationships/footer" Target="footer44.xml"/><Relationship Id="rId121" Type="http://schemas.openxmlformats.org/officeDocument/2006/relationships/header" Target="header56.xml"/><Relationship Id="rId3" Type="http://schemas.openxmlformats.org/officeDocument/2006/relationships/settings" Target="settings.xml"/><Relationship Id="rId25" Type="http://schemas.openxmlformats.org/officeDocument/2006/relationships/footer" Target="footer8.xml"/><Relationship Id="rId46" Type="http://schemas.openxmlformats.org/officeDocument/2006/relationships/header" Target="header19.xml"/><Relationship Id="rId67" Type="http://schemas.openxmlformats.org/officeDocument/2006/relationships/footer" Target="footer29.xml"/><Relationship Id="rId116" Type="http://schemas.openxmlformats.org/officeDocument/2006/relationships/footer" Target="footer53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62" Type="http://schemas.openxmlformats.org/officeDocument/2006/relationships/header" Target="header27.xml"/><Relationship Id="rId83" Type="http://schemas.openxmlformats.org/officeDocument/2006/relationships/footer" Target="footer37.xml"/><Relationship Id="rId88" Type="http://schemas.openxmlformats.org/officeDocument/2006/relationships/footer" Target="footer39.xml"/><Relationship Id="rId111" Type="http://schemas.openxmlformats.org/officeDocument/2006/relationships/header" Target="header51.xml"/><Relationship Id="rId132" Type="http://schemas.openxmlformats.org/officeDocument/2006/relationships/theme" Target="theme/theme1.xml"/><Relationship Id="rId15" Type="http://schemas.openxmlformats.org/officeDocument/2006/relationships/footer" Target="footer3.xml"/><Relationship Id="rId36" Type="http://schemas.openxmlformats.org/officeDocument/2006/relationships/header" Target="header14.xml"/><Relationship Id="rId57" Type="http://schemas.openxmlformats.org/officeDocument/2006/relationships/footer" Target="footer24.xml"/><Relationship Id="rId106" Type="http://schemas.openxmlformats.org/officeDocument/2006/relationships/footer" Target="footer48.xml"/><Relationship Id="rId127" Type="http://schemas.openxmlformats.org/officeDocument/2006/relationships/header" Target="header59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52" Type="http://schemas.openxmlformats.org/officeDocument/2006/relationships/header" Target="header22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94" Type="http://schemas.openxmlformats.org/officeDocument/2006/relationships/footer" Target="footer42.xml"/><Relationship Id="rId99" Type="http://schemas.openxmlformats.org/officeDocument/2006/relationships/header" Target="header45.xml"/><Relationship Id="rId101" Type="http://schemas.openxmlformats.org/officeDocument/2006/relationships/header" Target="header46.xml"/><Relationship Id="rId122" Type="http://schemas.openxmlformats.org/officeDocument/2006/relationships/footer" Target="footer56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26" Type="http://schemas.openxmlformats.org/officeDocument/2006/relationships/header" Target="header9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173</Pages>
  <Words>30834</Words>
  <Characters>175754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05.12.2018 N 496
(ред. от 25.03.2025)
"О государственной программе Чувашской Республики "Экономическое развитие Чувашской Республики"</vt:lpstr>
    </vt:vector>
  </TitlesOfParts>
  <Company>КонсультантПлюс Версия 4024.00.50</Company>
  <LinksUpToDate>false</LinksUpToDate>
  <CharactersWithSpaces>206176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05.12.2018 N 496
(ред. от 25.03.2025)
"О государственной программе Чувашской Республики "Экономическое развитие Чувашской Республики"</dc:title>
  <dc:creator>Данилова Татьяна Викторовна</dc:creator>
  <cp:lastModifiedBy>Мерцалова Татьяна Александровна</cp:lastModifiedBy>
  <cp:revision>2</cp:revision>
  <dcterms:created xsi:type="dcterms:W3CDTF">2025-04-02T07:36:00Z</dcterms:created>
  <dcterms:modified xsi:type="dcterms:W3CDTF">2025-04-02T07:36:00Z</dcterms:modified>
</cp:coreProperties>
</file>