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6B7" w:rsidRDefault="004B46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</w:t>
      </w:r>
    </w:p>
    <w:p w:rsidR="004B46B7" w:rsidRDefault="004B46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закона Чувашской Республики «О внесении изменений </w:t>
      </w:r>
    </w:p>
    <w:p w:rsidR="004B46B7" w:rsidRDefault="004B46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статьи 3 и 6 Закона Чувашской Республики «О льготных тарифах в          области обращения с твердыми коммунальными отходами на                       территории Чувашской Республики»</w:t>
      </w:r>
    </w:p>
    <w:p w:rsidR="004B46B7" w:rsidRDefault="004B46B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B46B7" w:rsidRDefault="004B46B7">
      <w:pPr>
        <w:spacing w:after="0" w:line="28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 соответствии с Законом Чувашской Республики от 14 июня 2024 г. № 38 «О льготных тарифах в области обращения с твердыми коммунальными отходами на территории Чувашской Республики» (далее – Закон № 38) льготные тарифы в области обращения с твердыми коммунал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ными отходами (далее – льготные тарифы) установлены лишь для физич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ских лиц, постоянно или преимущественно проживающих в индивидуальных жилых домах на территории сельских населенных пунктов Чувашской Ре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публики, являющихся потребителями коммунальной услуги по обращению с твердыми коммунальными отходами (далее соответственно – потребители, ТКО), которые образуются и места накопления которых находятся на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Чувашской Республики, и не пользующихся указанной услугой для осуществления коммерческой (профессиональной) деятельности. Согласно Закону № 38 компенсация выпадающих доходов организаций, осущест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ляющих регулируемые виды деятельности в области обращения с ТКО, ос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ществляется за счет средств республиканского бюджета Чувашской Респу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лики в виде субсидий, предоставляемых юридическим лицам в соответствии с бюджетным законодательством Российской Федерации. Срок действия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кона № 38 истекает 30 ноября 2025 года. </w:t>
      </w:r>
    </w:p>
    <w:p w:rsidR="004B46B7" w:rsidRDefault="004B46B7">
      <w:pPr>
        <w:spacing w:after="0" w:line="28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 тем в связи с введением в эксплуатацию нового мусоросорт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ровочного комплекса в Канашском муниципальном округе (далее – МСК) и установлением тарифа для оператора МСК ООО «Экосфера-Ч» Государс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венной службой </w:t>
      </w:r>
      <w:hyperlink r:id="rId6" w:tooltip="http://tarif.cap.ru/" w:history="1">
        <w:r>
          <w:rPr>
            <w:rFonts w:ascii="Times New Roman" w:hAnsi="Times New Roman"/>
            <w:sz w:val="28"/>
            <w:szCs w:val="28"/>
          </w:rPr>
          <w:t> Чувашской Республики по конкурентной политике и тар</w:t>
        </w:r>
        <w:r>
          <w:rPr>
            <w:rFonts w:ascii="Times New Roman" w:hAnsi="Times New Roman"/>
            <w:sz w:val="28"/>
            <w:szCs w:val="28"/>
          </w:rPr>
          <w:t>и</w:t>
        </w:r>
        <w:r>
          <w:rPr>
            <w:rFonts w:ascii="Times New Roman" w:hAnsi="Times New Roman"/>
            <w:sz w:val="28"/>
            <w:szCs w:val="28"/>
          </w:rPr>
          <w:t>фам</w:t>
        </w:r>
      </w:hyperlink>
      <w:r>
        <w:rPr>
          <w:rFonts w:ascii="Times New Roman" w:hAnsi="Times New Roman"/>
          <w:sz w:val="28"/>
          <w:szCs w:val="28"/>
        </w:rPr>
        <w:t xml:space="preserve"> (далее – Госслужба Чувашии по </w:t>
      </w:r>
      <w:r w:rsidRPr="006E17BA">
        <w:rPr>
          <w:rFonts w:ascii="Times New Roman" w:hAnsi="Times New Roman"/>
          <w:sz w:val="28"/>
          <w:szCs w:val="28"/>
        </w:rPr>
        <w:t xml:space="preserve">конкурентной политике и </w:t>
      </w:r>
      <w:r>
        <w:rPr>
          <w:rFonts w:ascii="Times New Roman" w:hAnsi="Times New Roman"/>
          <w:sz w:val="28"/>
          <w:szCs w:val="28"/>
        </w:rPr>
        <w:t xml:space="preserve">тарифам) осуществляется перерасчет тарифа для </w:t>
      </w:r>
      <w:r>
        <w:rPr>
          <w:rFonts w:ascii="Times New Roman" w:hAnsi="Times New Roman"/>
          <w:sz w:val="28"/>
          <w:szCs w:val="28"/>
          <w:lang w:eastAsia="ru-RU"/>
        </w:rPr>
        <w:t>ООО «Ситиматик Чувашия»</w:t>
      </w:r>
      <w:r>
        <w:rPr>
          <w:rFonts w:ascii="Times New Roman" w:hAnsi="Times New Roman"/>
          <w:sz w:val="28"/>
          <w:szCs w:val="28"/>
        </w:rPr>
        <w:t>.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гнозный размер тарифа составит 460,02 рубля (справочно: действующий ра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мер тарифа – 430,12 рубля). </w:t>
      </w:r>
    </w:p>
    <w:p w:rsidR="004B46B7" w:rsidRDefault="004B46B7">
      <w:pPr>
        <w:spacing w:after="0" w:line="28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30 ноября 2025 г. истекает срок действия приказа Минпр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роды Чувашии от 31 мая 2024 г. № 383 «Об установлении нормативов нако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ления твердых коммунальных отходов на территории Чувашской Республ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ки» (зарегистрирован в Государственной службе Чувашской Республики по делам юстиции 14 июня 2024 г., регистрационный № 9338), в связи с чем в соответствии с требованиями постановлений Правительства Российской Ф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дерации от 26 августа 2023 г. № 1390 «О порядке определения нормативов накопления твердых коммунальных отходов, внесении изменений в Правила направления субъектам Российской Федерации и рассмотрения ими рек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мендаций российского экологического оператора при утверждении или ко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ректировке региональной программы в области обращения с отходами, в том числе с твердыми коммунальными отходами, а также при установлении или корректировке нормативов накопления твердых коммунальных отходов и признании утратившими силу некоторых актов Правительства Российской Федерации», от 24 мая 2024 г.  № 671 «О коммерческом учете объема и (или) массы твердых коммунальных отходов» и от 7 марта 2025 г. № 293 «О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рядке обращения с твердыми коммунальными отходами» принят приказ Минприроды Чувашии от 20 ноября 2025 г. № 832 «Об установлении норм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тивов накопления твердых коммунальных отходов на территории Чувашской Республики» (далее – приказ), который будет действовать с 1 декабря </w:t>
      </w:r>
      <w:r>
        <w:rPr>
          <w:rFonts w:ascii="Times New Roman" w:hAnsi="Times New Roman"/>
          <w:sz w:val="28"/>
          <w:szCs w:val="28"/>
        </w:rPr>
        <w:br/>
        <w:t>2025 года.</w:t>
      </w:r>
    </w:p>
    <w:p w:rsidR="004B46B7" w:rsidRDefault="004B46B7" w:rsidP="00EB562B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этом случае при условии, что плата за услуги по обращению с ТКО для всех категорий потребителей остается в размере, действующем в насто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щее время (для потребителей, проживающих в жилых помещениях в мног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квартирных домах в городских и сельских населенных пунктах Чувашской Республики, – 62,73 рубля, для потребителей, проживающих в индивидуал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ных жилых домах на территории городских населенных пунктов Чувашской Республики, – 73,16 рубля, для потребителей, проживающих в индивидуал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ных жилых домах на территории сельских населенных пунктов Чувашской Республики, – 60,09 рубля), возникает необходимость во внесении изменений в Закон № 38 и распространении с 1 декабря 2025 г. льготных тарифов на ф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зических лиц, постоянно или преимущественно проживающих в индивид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альных жилых домах на территории городских населенных пунктов Чува</w:t>
      </w:r>
      <w:r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>ской Республики и жилых помещениях в многоквартирных домах на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Чувашской Республики, а также в продлении срока действия Закона  № 38 до 30 сентября 2026 года.</w:t>
      </w:r>
    </w:p>
    <w:p w:rsidR="004B46B7" w:rsidRDefault="004B46B7" w:rsidP="00EB562B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положений приказа повлечет за собой увеличение размера платы за услуги по обращению с ТКО для следующих категорий потребит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лей – физических лиц:</w:t>
      </w:r>
    </w:p>
    <w:p w:rsidR="004B46B7" w:rsidRDefault="004B46B7" w:rsidP="00EB562B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постоянно или преимущественно проживающих в жилых домах на территории сельских населенных пунктов Чувашской Ре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публики. При этом расчетный размер льготного тарифа для указанной кат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гории потребителей составит 335,73 рубля/куб. м. Отклонение от прогнозного предельного ед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ного тарифа, рассчитанного </w:t>
      </w:r>
      <w:r>
        <w:rPr>
          <w:rFonts w:ascii="Times New Roman" w:hAnsi="Times New Roman"/>
          <w:sz w:val="28"/>
          <w:szCs w:val="28"/>
          <w:highlight w:val="white"/>
        </w:rPr>
        <w:t xml:space="preserve">Госслужбой Чувашии по </w:t>
      </w:r>
      <w:r w:rsidRPr="000354FB">
        <w:rPr>
          <w:rFonts w:ascii="Times New Roman" w:hAnsi="Times New Roman"/>
          <w:sz w:val="28"/>
          <w:szCs w:val="28"/>
        </w:rPr>
        <w:t>ко</w:t>
      </w:r>
      <w:r w:rsidRPr="000354FB">
        <w:rPr>
          <w:rFonts w:ascii="Times New Roman" w:hAnsi="Times New Roman"/>
          <w:sz w:val="28"/>
          <w:szCs w:val="28"/>
        </w:rPr>
        <w:t>н</w:t>
      </w:r>
      <w:r w:rsidRPr="000354FB">
        <w:rPr>
          <w:rFonts w:ascii="Times New Roman" w:hAnsi="Times New Roman"/>
          <w:sz w:val="28"/>
          <w:szCs w:val="28"/>
        </w:rPr>
        <w:t xml:space="preserve">курентной политике и </w:t>
      </w:r>
      <w:r>
        <w:rPr>
          <w:rFonts w:ascii="Times New Roman" w:hAnsi="Times New Roman"/>
          <w:sz w:val="28"/>
          <w:szCs w:val="28"/>
          <w:highlight w:val="white"/>
        </w:rPr>
        <w:t>тарифам</w:t>
      </w:r>
      <w:r>
        <w:rPr>
          <w:rFonts w:ascii="Times New Roman" w:hAnsi="Times New Roman"/>
          <w:sz w:val="28"/>
          <w:szCs w:val="28"/>
        </w:rPr>
        <w:t>, составляет 124,39 рубля/куб. м. Численность потребителей да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ной категории по состоянию на 31 июля 2025 года составляла 336 408 чел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век;</w:t>
      </w:r>
    </w:p>
    <w:p w:rsidR="004B46B7" w:rsidRDefault="004B46B7" w:rsidP="00EB562B"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постоянно или преимущественно проживающих в индивидуальных жилых домах на территории городов в Чувашской Республике. При этом 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четный размер льготного тарифа для указанной категории потребителей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ставит 408,73 рубля/куб. м. Отклонение от прогнозного предельного единого тарифа, рассчитанного </w:t>
      </w:r>
      <w:r>
        <w:rPr>
          <w:rFonts w:ascii="Times New Roman" w:hAnsi="Times New Roman"/>
          <w:sz w:val="28"/>
          <w:szCs w:val="28"/>
          <w:highlight w:val="white"/>
        </w:rPr>
        <w:t xml:space="preserve">Госслужбой Чувашии по </w:t>
      </w:r>
      <w:r w:rsidRPr="000354FB">
        <w:rPr>
          <w:rFonts w:ascii="Times New Roman" w:hAnsi="Times New Roman"/>
          <w:sz w:val="28"/>
          <w:szCs w:val="28"/>
        </w:rPr>
        <w:t xml:space="preserve">конкурентной политике и </w:t>
      </w:r>
      <w:r>
        <w:rPr>
          <w:rFonts w:ascii="Times New Roman" w:hAnsi="Times New Roman"/>
          <w:sz w:val="28"/>
          <w:szCs w:val="28"/>
          <w:highlight w:val="white"/>
        </w:rPr>
        <w:t xml:space="preserve">тарифам, </w:t>
      </w:r>
      <w:r>
        <w:rPr>
          <w:rFonts w:ascii="Times New Roman" w:hAnsi="Times New Roman"/>
          <w:sz w:val="28"/>
          <w:szCs w:val="28"/>
        </w:rPr>
        <w:t>составляет 51,29 рубля/куб. м. Численность потребителей данной категории по состоянию на 3</w:t>
      </w:r>
      <w:r>
        <w:rPr>
          <w:rFonts w:ascii="Times New Roman" w:hAnsi="Times New Roman"/>
          <w:sz w:val="28"/>
          <w:szCs w:val="28"/>
          <w:highlight w:val="white"/>
        </w:rPr>
        <w:t>1 июля 2</w:t>
      </w:r>
      <w:r>
        <w:rPr>
          <w:rFonts w:ascii="Times New Roman" w:hAnsi="Times New Roman"/>
          <w:sz w:val="28"/>
          <w:szCs w:val="28"/>
        </w:rPr>
        <w:t>025 года соста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ляла 40 436 человек;</w:t>
      </w:r>
    </w:p>
    <w:p w:rsidR="004B46B7" w:rsidRDefault="004B46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постоянно или преимущественно проживающих в жилых помещениях в многоквартирных домах на территории Чувашской Республики. При этом расчетный размер льготного тарифа для указанной категории потребителей составит 376,32 рубля/куб. м. Отклонение от прогнозного предельного ед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ного тарифа, рассчитанного Госслужбой Чувашии по </w:t>
      </w:r>
      <w:r w:rsidRPr="0069283E">
        <w:rPr>
          <w:rFonts w:ascii="Times New Roman" w:hAnsi="Times New Roman"/>
          <w:sz w:val="28"/>
          <w:szCs w:val="28"/>
        </w:rPr>
        <w:t xml:space="preserve">конкурентной политике и </w:t>
      </w:r>
      <w:r>
        <w:rPr>
          <w:rFonts w:ascii="Times New Roman" w:hAnsi="Times New Roman"/>
          <w:sz w:val="28"/>
          <w:szCs w:val="28"/>
        </w:rPr>
        <w:t>тарифам, составляет 83,70 рубля/куб. м. Численность потребителей данной к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тегории по состоянию на 31 июля 2025 г. составляла 843 095 человек.</w:t>
      </w:r>
    </w:p>
    <w:p w:rsidR="004B46B7" w:rsidRDefault="004B46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изложенным разработан проект закона Чувашской Республ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ки «О внесении изменений в статьи 3 и 6 Закона Чувашской Республики «О льготных тарифах в области обращения с твердыми коммунальными отход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ми на территории Чувашской Республики» (далее – проект закона), в соо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ветствии с которым с 1 декабря 2025 г. льготные тарифы будут распростр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няться в том числе на физических лиц, постоянно или преимущественно проживающих в индивидуальных жилых домах на территории городов в Ч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вашской Республике и жилых помещениях в многоквартирных домах на те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ритории Чувашской Республики, а также будет продлен срок действия Зак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на  № 38 до 30 сентября 2026 года.</w:t>
      </w:r>
    </w:p>
    <w:p w:rsidR="004B46B7" w:rsidRDefault="004B46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положений проекта закона с учетом изменения нормативов накопления ТКО потребует выделения денежных средств из республиканск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бюджета Чувашской Республики в общей сумме 196 176,1 тыс. рубля, при этом 100 000 тыс. рублей предусмотрено в республиканском бюджете Ч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вашской Республики, дополнительно необходимо 96 176,1 тыс. рублей. 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чет потребности в средствах республиканского бюджета Чувашской Респу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лики прилагается. </w:t>
      </w:r>
    </w:p>
    <w:p w:rsidR="004B46B7" w:rsidRPr="00BE3214" w:rsidRDefault="004B46B7" w:rsidP="00E624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46B7" w:rsidRPr="00BE3214" w:rsidRDefault="004B46B7" w:rsidP="00E624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62" w:type="dxa"/>
        <w:tblLayout w:type="fixed"/>
        <w:tblLook w:val="00A0" w:firstRow="1" w:lastRow="0" w:firstColumn="1" w:lastColumn="0" w:noHBand="0" w:noVBand="0"/>
      </w:tblPr>
      <w:tblGrid>
        <w:gridCol w:w="3084"/>
        <w:gridCol w:w="3969"/>
        <w:gridCol w:w="2409"/>
      </w:tblGrid>
      <w:tr w:rsidR="004B46B7" w:rsidTr="00272355">
        <w:trPr>
          <w:trHeight w:val="672"/>
        </w:trPr>
        <w:tc>
          <w:tcPr>
            <w:tcW w:w="3084" w:type="dxa"/>
          </w:tcPr>
          <w:p w:rsidR="004B46B7" w:rsidRPr="00BE3214" w:rsidRDefault="004B46B7" w:rsidP="0027235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E3214">
              <w:rPr>
                <w:rFonts w:ascii="Times New Roman" w:hAnsi="Times New Roman"/>
                <w:sz w:val="28"/>
                <w:szCs w:val="28"/>
                <w:lang w:eastAsia="ru-RU"/>
              </w:rPr>
              <w:t>Министр природных ресурсов и экологии Чувашской Республики</w:t>
            </w:r>
          </w:p>
          <w:p w:rsidR="004B46B7" w:rsidRPr="00BE3214" w:rsidRDefault="004B46B7" w:rsidP="002723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E3214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 xml:space="preserve">      </w:t>
            </w:r>
          </w:p>
        </w:tc>
        <w:tc>
          <w:tcPr>
            <w:tcW w:w="3969" w:type="dxa"/>
          </w:tcPr>
          <w:p w:rsidR="004B46B7" w:rsidRPr="00BE3214" w:rsidRDefault="004B46B7" w:rsidP="002723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i1025" type="#_x0000_t75" style="width:162pt;height:69.75pt;visibility:visible">
                  <v:imagedata r:id="rId7" o:title=""/>
                </v:shape>
              </w:pict>
            </w:r>
          </w:p>
        </w:tc>
        <w:tc>
          <w:tcPr>
            <w:tcW w:w="2409" w:type="dxa"/>
          </w:tcPr>
          <w:p w:rsidR="004B46B7" w:rsidRPr="00BE3214" w:rsidRDefault="004B46B7" w:rsidP="002723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B46B7" w:rsidRDefault="004B46B7" w:rsidP="00272355">
            <w:pPr>
              <w:spacing w:after="0" w:line="240" w:lineRule="auto"/>
              <w:ind w:right="-7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E321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Э.Н. Бедертдинов</w:t>
            </w:r>
          </w:p>
        </w:tc>
      </w:tr>
    </w:tbl>
    <w:p w:rsidR="004B46B7" w:rsidRDefault="004B46B7" w:rsidP="00E62486">
      <w:pPr>
        <w:spacing w:after="0" w:line="240" w:lineRule="auto"/>
        <w:jc w:val="both"/>
        <w:rPr>
          <w:sz w:val="2"/>
          <w:szCs w:val="2"/>
        </w:rPr>
      </w:pPr>
    </w:p>
    <w:p w:rsidR="004B46B7" w:rsidRDefault="004B46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4B46B7" w:rsidSect="00AF4B2C">
      <w:head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6B7" w:rsidRDefault="004B46B7">
      <w:pPr>
        <w:spacing w:after="0" w:line="240" w:lineRule="auto"/>
      </w:pPr>
      <w:r>
        <w:separator/>
      </w:r>
    </w:p>
  </w:endnote>
  <w:endnote w:type="continuationSeparator" w:id="0">
    <w:p w:rsidR="004B46B7" w:rsidRDefault="004B4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6B7" w:rsidRDefault="004B46B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6B7" w:rsidRDefault="004B46B7">
      <w:pPr>
        <w:spacing w:after="0" w:line="240" w:lineRule="auto"/>
      </w:pPr>
      <w:r>
        <w:separator/>
      </w:r>
    </w:p>
  </w:footnote>
  <w:footnote w:type="continuationSeparator" w:id="0">
    <w:p w:rsidR="004B46B7" w:rsidRDefault="004B4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6B7" w:rsidRDefault="004B46B7">
    <w:pPr>
      <w:pStyle w:val="ab"/>
      <w:jc w:val="center"/>
    </w:pPr>
    <w:r>
      <w:rPr>
        <w:noProof/>
      </w:rPr>
      <w:fldChar w:fldCharType="begin"/>
    </w:r>
    <w:r>
      <w:rPr>
        <w:noProof/>
      </w:rPr>
      <w:instrText>PAGE \* MERGEFORMAT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6B7" w:rsidRDefault="004B46B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6B7" w:rsidRDefault="004B46B7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4660"/>
    <w:rsid w:val="000055BD"/>
    <w:rsid w:val="000354FB"/>
    <w:rsid w:val="00066140"/>
    <w:rsid w:val="000F7D75"/>
    <w:rsid w:val="00272355"/>
    <w:rsid w:val="00364D50"/>
    <w:rsid w:val="003A4918"/>
    <w:rsid w:val="004B46B7"/>
    <w:rsid w:val="00543864"/>
    <w:rsid w:val="0069283E"/>
    <w:rsid w:val="006D73F1"/>
    <w:rsid w:val="006E17BA"/>
    <w:rsid w:val="00A51EFE"/>
    <w:rsid w:val="00AB4DB9"/>
    <w:rsid w:val="00AE2DF3"/>
    <w:rsid w:val="00AF4B2C"/>
    <w:rsid w:val="00AF6388"/>
    <w:rsid w:val="00BE3214"/>
    <w:rsid w:val="00BF4660"/>
    <w:rsid w:val="00D0318B"/>
    <w:rsid w:val="00D03C42"/>
    <w:rsid w:val="00D35865"/>
    <w:rsid w:val="00DF2690"/>
    <w:rsid w:val="00E30BBE"/>
    <w:rsid w:val="00E62486"/>
    <w:rsid w:val="00EB562B"/>
    <w:rsid w:val="00F4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0EAA3B6-B7AC-4040-9A27-6CEBDF4D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388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F6388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AF6388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rsid w:val="00AF6388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AF6388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AF6388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AF6388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F6388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9"/>
    <w:qFormat/>
    <w:rsid w:val="00AF6388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AF6388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F6388"/>
    <w:rPr>
      <w:rFonts w:ascii="Arial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sid w:val="00AF6388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AF6388"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sid w:val="00AF6388"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sid w:val="00AF6388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sid w:val="00AF6388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sid w:val="00AF6388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sid w:val="00AF6388"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sid w:val="00AF6388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AF6388"/>
    <w:pPr>
      <w:ind w:left="720"/>
      <w:contextualSpacing/>
    </w:pPr>
  </w:style>
  <w:style w:type="paragraph" w:styleId="a4">
    <w:name w:val="No Spacing"/>
    <w:uiPriority w:val="99"/>
    <w:qFormat/>
    <w:rsid w:val="00AF6388"/>
    <w:pPr>
      <w:spacing w:after="0" w:line="240" w:lineRule="auto"/>
    </w:pPr>
    <w:rPr>
      <w:lang w:eastAsia="en-US"/>
    </w:rPr>
  </w:style>
  <w:style w:type="paragraph" w:styleId="a5">
    <w:name w:val="Title"/>
    <w:basedOn w:val="a"/>
    <w:next w:val="a"/>
    <w:link w:val="a6"/>
    <w:uiPriority w:val="99"/>
    <w:qFormat/>
    <w:rsid w:val="00AF6388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sid w:val="00AF6388"/>
    <w:rPr>
      <w:sz w:val="48"/>
    </w:rPr>
  </w:style>
  <w:style w:type="paragraph" w:styleId="a7">
    <w:name w:val="Subtitle"/>
    <w:basedOn w:val="a"/>
    <w:next w:val="a"/>
    <w:link w:val="a8"/>
    <w:uiPriority w:val="99"/>
    <w:qFormat/>
    <w:rsid w:val="00AF6388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99"/>
    <w:locked/>
    <w:rsid w:val="00AF6388"/>
    <w:rPr>
      <w:sz w:val="24"/>
    </w:rPr>
  </w:style>
  <w:style w:type="paragraph" w:styleId="21">
    <w:name w:val="Quote"/>
    <w:basedOn w:val="a"/>
    <w:next w:val="a"/>
    <w:link w:val="22"/>
    <w:uiPriority w:val="99"/>
    <w:qFormat/>
    <w:rsid w:val="00AF6388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AF6388"/>
    <w:rPr>
      <w:i/>
    </w:rPr>
  </w:style>
  <w:style w:type="paragraph" w:styleId="a9">
    <w:name w:val="Intense Quote"/>
    <w:basedOn w:val="a"/>
    <w:next w:val="a"/>
    <w:link w:val="aa"/>
    <w:uiPriority w:val="99"/>
    <w:qFormat/>
    <w:rsid w:val="00AF638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sid w:val="00AF6388"/>
    <w:rPr>
      <w:i/>
    </w:rPr>
  </w:style>
  <w:style w:type="paragraph" w:styleId="ab">
    <w:name w:val="header"/>
    <w:basedOn w:val="a"/>
    <w:link w:val="ac"/>
    <w:uiPriority w:val="99"/>
    <w:rsid w:val="00AF638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AF6388"/>
  </w:style>
  <w:style w:type="paragraph" w:styleId="ad">
    <w:name w:val="footer"/>
    <w:basedOn w:val="a"/>
    <w:link w:val="ae"/>
    <w:uiPriority w:val="99"/>
    <w:rsid w:val="00AF638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066140"/>
    <w:rPr>
      <w:lang w:val="x-none" w:eastAsia="en-US"/>
    </w:rPr>
  </w:style>
  <w:style w:type="character" w:customStyle="1" w:styleId="FooterChar">
    <w:name w:val="Footer Char"/>
    <w:uiPriority w:val="99"/>
    <w:locked/>
    <w:rsid w:val="00AF6388"/>
  </w:style>
  <w:style w:type="paragraph" w:styleId="af">
    <w:name w:val="caption"/>
    <w:basedOn w:val="a"/>
    <w:next w:val="a"/>
    <w:link w:val="af0"/>
    <w:uiPriority w:val="99"/>
    <w:qFormat/>
    <w:rsid w:val="00AF6388"/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  <w:locked/>
    <w:rsid w:val="00AF6388"/>
  </w:style>
  <w:style w:type="table" w:customStyle="1" w:styleId="TableGridLight">
    <w:name w:val="Table Grid Light"/>
    <w:uiPriority w:val="99"/>
    <w:rsid w:val="00AF6388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AF6388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AF6388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AF638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AF6388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AF6388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rsid w:val="00AF6388"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sid w:val="00AF6388"/>
    <w:rPr>
      <w:sz w:val="18"/>
    </w:rPr>
  </w:style>
  <w:style w:type="character" w:styleId="af4">
    <w:name w:val="footnote reference"/>
    <w:basedOn w:val="a0"/>
    <w:uiPriority w:val="99"/>
    <w:rsid w:val="00AF6388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AF6388"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AF6388"/>
    <w:rPr>
      <w:sz w:val="20"/>
    </w:rPr>
  </w:style>
  <w:style w:type="character" w:styleId="af7">
    <w:name w:val="endnote reference"/>
    <w:basedOn w:val="a0"/>
    <w:uiPriority w:val="99"/>
    <w:semiHidden/>
    <w:rsid w:val="00AF6388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AF6388"/>
    <w:pPr>
      <w:spacing w:after="57"/>
    </w:pPr>
  </w:style>
  <w:style w:type="paragraph" w:styleId="23">
    <w:name w:val="toc 2"/>
    <w:basedOn w:val="a"/>
    <w:next w:val="a"/>
    <w:uiPriority w:val="99"/>
    <w:rsid w:val="00AF6388"/>
    <w:pPr>
      <w:spacing w:after="57"/>
      <w:ind w:left="283"/>
    </w:pPr>
  </w:style>
  <w:style w:type="paragraph" w:styleId="32">
    <w:name w:val="toc 3"/>
    <w:basedOn w:val="a"/>
    <w:next w:val="a"/>
    <w:uiPriority w:val="99"/>
    <w:rsid w:val="00AF6388"/>
    <w:pPr>
      <w:spacing w:after="57"/>
      <w:ind w:left="567"/>
    </w:pPr>
  </w:style>
  <w:style w:type="paragraph" w:styleId="42">
    <w:name w:val="toc 4"/>
    <w:basedOn w:val="a"/>
    <w:next w:val="a"/>
    <w:uiPriority w:val="99"/>
    <w:rsid w:val="00AF6388"/>
    <w:pPr>
      <w:spacing w:after="57"/>
      <w:ind w:left="850"/>
    </w:pPr>
  </w:style>
  <w:style w:type="paragraph" w:styleId="52">
    <w:name w:val="toc 5"/>
    <w:basedOn w:val="a"/>
    <w:next w:val="a"/>
    <w:uiPriority w:val="99"/>
    <w:rsid w:val="00AF6388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AF6388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AF6388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AF6388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AF6388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AF6388"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af9">
    <w:name w:val="table of figures"/>
    <w:basedOn w:val="a"/>
    <w:next w:val="a"/>
    <w:uiPriority w:val="99"/>
    <w:rsid w:val="00AF6388"/>
    <w:pPr>
      <w:spacing w:after="0"/>
    </w:pPr>
  </w:style>
  <w:style w:type="table" w:styleId="afa">
    <w:name w:val="Table Grid"/>
    <w:basedOn w:val="a1"/>
    <w:uiPriority w:val="99"/>
    <w:rsid w:val="00AF6388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Balloon Text"/>
    <w:basedOn w:val="a"/>
    <w:link w:val="afc"/>
    <w:uiPriority w:val="99"/>
    <w:semiHidden/>
    <w:rsid w:val="00AF6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AF6388"/>
    <w:rPr>
      <w:rFonts w:ascii="Tahoma" w:hAnsi="Tahoma"/>
      <w:sz w:val="16"/>
    </w:rPr>
  </w:style>
  <w:style w:type="paragraph" w:customStyle="1" w:styleId="13">
    <w:name w:val="Обычный (веб)1"/>
    <w:uiPriority w:val="99"/>
    <w:semiHidden/>
    <w:rsid w:val="00AF638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arif.cap.r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1080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29</cp:revision>
  <cp:lastPrinted>2025-11-25T15:35:00Z</cp:lastPrinted>
  <dcterms:created xsi:type="dcterms:W3CDTF">2024-05-30T09:36:00Z</dcterms:created>
  <dcterms:modified xsi:type="dcterms:W3CDTF">2025-11-25T15:36:00Z</dcterms:modified>
</cp:coreProperties>
</file>