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AA9" w:rsidRDefault="00FC3AA9"/>
    <w:p w:rsidR="00815ABF" w:rsidRPr="00815ABF" w:rsidRDefault="00815ABF" w:rsidP="00815ABF">
      <w:pPr>
        <w:spacing w:before="100" w:beforeAutospacing="1" w:after="100" w:afterAutospacing="1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15AB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 изменении категории риска деятельности или объекта контроля</w:t>
      </w:r>
    </w:p>
    <w:p w:rsidR="00815ABF" w:rsidRPr="00815ABF" w:rsidRDefault="00815ABF" w:rsidP="00815ABF">
      <w:pPr>
        <w:pStyle w:val="a3"/>
        <w:ind w:firstLine="708"/>
        <w:jc w:val="both"/>
        <w:rPr>
          <w:color w:val="000000"/>
        </w:rPr>
      </w:pPr>
      <w:bookmarkStart w:id="0" w:name="_GoBack"/>
      <w:bookmarkEnd w:id="0"/>
      <w:r w:rsidRPr="00815ABF">
        <w:rPr>
          <w:color w:val="000000"/>
        </w:rPr>
        <w:t xml:space="preserve">С 15 мая 2023 года вступил в действие подпункт «в» пункта 6 постановления Правительства Российской Федерации от 10 марта 2023 г. № 372 в </w:t>
      </w:r>
      <w:proofErr w:type="gramStart"/>
      <w:r w:rsidRPr="00815ABF">
        <w:rPr>
          <w:color w:val="000000"/>
        </w:rPr>
        <w:t>соответствии</w:t>
      </w:r>
      <w:proofErr w:type="gramEnd"/>
      <w:r w:rsidRPr="00815ABF">
        <w:rPr>
          <w:color w:val="000000"/>
        </w:rPr>
        <w:t xml:space="preserve"> с которым заявление контролируемого лица об изменении категории риска (осуществляемой им деятельности или принадлежащего ему объекта контроля) может подаваться и рассматриваться в том же порядке, что и досудебная жалоба на акт проверки или предписания - то есть </w:t>
      </w:r>
      <w:proofErr w:type="gramStart"/>
      <w:r w:rsidRPr="00815ABF">
        <w:rPr>
          <w:color w:val="000000"/>
        </w:rPr>
        <w:t>в электронном виде через Единый портал государственных услуг  (статья 40 Федерального закона от 31 июля 2020 г. № 248-ФЗ «О государственном контроле  (надзоре и муниципальном контроле в Российской Федерации» (далее – Закон о госконтроле)).</w:t>
      </w:r>
      <w:proofErr w:type="gramEnd"/>
      <w:r w:rsidRPr="00815ABF">
        <w:rPr>
          <w:color w:val="000000"/>
        </w:rPr>
        <w:t xml:space="preserve"> Заявление подписывается электронной подписью (в том числе неквалифицированной или простой электронной подписью физического лица, действующего от имени юридического лица </w:t>
      </w:r>
      <w:proofErr w:type="gramStart"/>
      <w:r w:rsidRPr="00815ABF">
        <w:rPr>
          <w:color w:val="000000"/>
        </w:rPr>
        <w:t xml:space="preserve">( </w:t>
      </w:r>
      <w:proofErr w:type="gramEnd"/>
      <w:r w:rsidRPr="00815ABF">
        <w:rPr>
          <w:color w:val="000000"/>
        </w:rPr>
        <w:t>пункт 11.2 постановления Правительства Российской Федерации от 10 марта 2022 г. N 336).</w:t>
      </w:r>
    </w:p>
    <w:p w:rsidR="00815ABF" w:rsidRPr="00815ABF" w:rsidRDefault="00815ABF" w:rsidP="00815ABF">
      <w:pPr>
        <w:pStyle w:val="a3"/>
        <w:ind w:firstLine="708"/>
        <w:jc w:val="both"/>
        <w:rPr>
          <w:color w:val="000000"/>
        </w:rPr>
      </w:pPr>
      <w:r w:rsidRPr="00815ABF">
        <w:rPr>
          <w:color w:val="000000"/>
        </w:rPr>
        <w:t>Срок рассмотрения такого заявления - не более 5 рабочих дней со дня регистрации. Заявление рассматривается руководителем (заместителем руководителя) органа, который присвоил первоначальную категорию риска.</w:t>
      </w:r>
    </w:p>
    <w:p w:rsidR="00815ABF" w:rsidRPr="00815ABF" w:rsidRDefault="00815ABF" w:rsidP="00815ABF">
      <w:pPr>
        <w:pStyle w:val="a3"/>
        <w:ind w:firstLine="708"/>
        <w:jc w:val="both"/>
        <w:rPr>
          <w:color w:val="000000"/>
        </w:rPr>
      </w:pPr>
      <w:r w:rsidRPr="00815ABF">
        <w:rPr>
          <w:color w:val="000000"/>
        </w:rPr>
        <w:t>При этом в заявлении об изменении категории риска должен быть указан номер соответствующего объекта контроля из Единого реестра видов контроля (https://ervk.gov.ru/).</w:t>
      </w:r>
    </w:p>
    <w:p w:rsidR="00815ABF" w:rsidRPr="00815ABF" w:rsidRDefault="00815ABF" w:rsidP="00815ABF">
      <w:pPr>
        <w:pStyle w:val="a3"/>
        <w:ind w:firstLine="708"/>
        <w:rPr>
          <w:color w:val="000000"/>
        </w:rPr>
      </w:pPr>
      <w:r w:rsidRPr="00815ABF">
        <w:rPr>
          <w:color w:val="000000"/>
        </w:rPr>
        <w:t>Продолжает действовать «обычный» порядок изменения категории риска, предусмотренный ч. 6 ст.24 Закона о госконтроле, когда контролируемое лицо подает в контрольный (надзорный) орган соответствующее заявление в случае, если его деятельность или  объект соответствует критериям риска для отнесения к иной категории риска. В этом случае решение об изменении категории риска также принимается (если принимается) в течение 5 рабочих дней (ч. 5 ст. 24 Закона о госконтроле).</w:t>
      </w:r>
    </w:p>
    <w:p w:rsidR="00815ABF" w:rsidRDefault="00815ABF"/>
    <w:sectPr w:rsidR="00815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ABF"/>
    <w:rsid w:val="00815ABF"/>
    <w:rsid w:val="00FC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5AB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5AB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1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2026-08-04T11:44:00Z</dcterms:created>
  <dcterms:modified xsi:type="dcterms:W3CDTF">2026-08-04T11:48:00Z</dcterms:modified>
</cp:coreProperties>
</file>