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D0" w:rsidRDefault="001515D0" w:rsidP="0015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15D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</w:t>
      </w:r>
    </w:p>
    <w:p w:rsidR="001515D0" w:rsidRDefault="001515D0" w:rsidP="0015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представления сведений о доходах, расходах, об имуществе и </w:t>
      </w:r>
    </w:p>
    <w:p w:rsidR="001515D0" w:rsidRDefault="001515D0" w:rsidP="0015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обязательствах имущественного характера и заполнения </w:t>
      </w:r>
    </w:p>
    <w:p w:rsidR="001515D0" w:rsidRPr="001515D0" w:rsidRDefault="001515D0" w:rsidP="0015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b/>
          <w:sz w:val="28"/>
          <w:szCs w:val="28"/>
        </w:rPr>
        <w:t>соответствующей формы справки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5D0">
        <w:rPr>
          <w:rFonts w:ascii="Times New Roman" w:eastAsia="Times New Roman" w:hAnsi="Times New Roman" w:cs="Times New Roman"/>
          <w:b/>
          <w:sz w:val="28"/>
          <w:szCs w:val="28"/>
        </w:rPr>
        <w:t>в 2024 году (за отчетный 2023 год)</w:t>
      </w:r>
    </w:p>
    <w:p w:rsidR="001515D0" w:rsidRPr="001515D0" w:rsidRDefault="001515D0" w:rsidP="00151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 Методич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ские рекомендации, сведения о доходах). Обновленная редакция Методических р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комендаций размещается на официальном сайте Минтруда России.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нии 2024 года (за отчетный 2023 год) подготовлены Министерством при участии Администрации Президента Российской Федерации, Центрального банка Росси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ской Федерации, Генеральной прокуратуры Российской Федерации и иных заинт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ресованных федеральных государственных органов.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При использовании указанных Методических рекомендаций предлагается обратить внимание на следующие изменения.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1. Отражены особенности, связанные с положениями Федерального закона от 6 февраля 2023 г. № 12-ФЗ "О внесении изменений в Федеральный закон "Об 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щих принципах организации публичной власти в субъектах Российской Федер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ции" и отдельные законодательные акты Российской Федерации", Указа Президе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действия коррупции некоторыми категориями граждан в период проведения сп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2. Отдельно указано, что дополнительные пояснения содержатся в иных и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"Об особенностях исполнения обязанн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стей, соблюдения ограничений и запретов в области противодействия </w:t>
      </w:r>
      <w:r w:rsidR="00773A37">
        <w:rPr>
          <w:rFonts w:ascii="Times New Roman" w:eastAsia="Times New Roman" w:hAnsi="Times New Roman" w:cs="Times New Roman"/>
          <w:sz w:val="28"/>
          <w:szCs w:val="28"/>
        </w:rPr>
        <w:br/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коррупции некоторыми категориями граждан в период проведения специальной военной операции"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3A3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7094B" w:rsidRPr="0077094B">
        <w:rPr>
          <w:rFonts w:ascii="Times New Roman" w:eastAsia="Times New Roman" w:hAnsi="Times New Roman" w:cs="Times New Roman"/>
          <w:sz w:val="28"/>
          <w:szCs w:val="28"/>
        </w:rPr>
        <w:t>https://mintrud.gov.ru/ministry/programms/anticorruption/9/23</w:t>
      </w:r>
      <w:r w:rsidR="00773A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, а также Обзоре правоприменительной практики в части невозможности </w:t>
      </w:r>
      <w:r w:rsidR="00773A37">
        <w:rPr>
          <w:rFonts w:ascii="Times New Roman" w:eastAsia="Times New Roman" w:hAnsi="Times New Roman" w:cs="Times New Roman"/>
          <w:sz w:val="28"/>
          <w:szCs w:val="28"/>
        </w:rPr>
        <w:br/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773A37">
        <w:rPr>
          <w:rFonts w:ascii="Times New Roman" w:eastAsia="Times New Roman" w:hAnsi="Times New Roman" w:cs="Times New Roman"/>
          <w:sz w:val="28"/>
          <w:szCs w:val="28"/>
        </w:rPr>
        <w:br/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773A37">
        <w:rPr>
          <w:rFonts w:ascii="Times New Roman" w:eastAsia="Times New Roman" w:hAnsi="Times New Roman" w:cs="Times New Roman"/>
          <w:sz w:val="28"/>
          <w:szCs w:val="28"/>
        </w:rPr>
        <w:br/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характера своих супруги (супруга) и несовершеннолетних детей (https://mintrud.gov.ru/ministry/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programms/anticorruption/9/24).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3. Отмечена необходимость корректного указания отчетной даты, даты печ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ти и представления справки о доходах, расходах, об имуществе и обязательствах 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имущественного характера, форма которой утверждена Указом Президента Ро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от 23 июня 2014 г. № 460 (далее 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 справка).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4. Добавлен перечень рекомендуемых действий при невозможности предст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вить сведения о доходах вследствие не зависящих от служащего (работника) 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стоятельств.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5. Предусмотрено допустимое отражение информации о должностях супр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гов, замещающих должности военной службы.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6. Указаны особенности отражения дохода лица, зарегистрированного в к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честве индивидуального предпринимателя и применяющего несколько специал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ных налоговых режимов.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7. Отмечено, что не подлежат отражению в справке сведения, содержащиеся в информации, полученной в рамках Указания Банка России от 27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мая 2021 г. № 5798-У "О порядке предоставления кредитными организациями и некредитными финансовыми организациями гражданам сведений о наличии счетов и иной и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формации, необходимой для представления гражданами сведений о доходах, ра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ченных при закрытии вклада (счета), в том числе вклада (счета) в драгоценных м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таллах, за исключением процентов по вкладу (счету).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8. Подчеркнуто, что в графе "Сумма сделки (руб.)" раздела 2 справки указ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вается сумма сделки в рублях, а в случае если расходы по сделке выражены в ин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странной валюте, то осуществляется перевод в рубли по курсу, установленному Банком России, на дату совершения сделки.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9. Указано на необходимость отражения в разделе 4 справки именно счетов, а не карт, а также на особенность отражения счетов, открытых в иностранных ба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ках.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10. Определены особенности отражения счета цифрового рубля.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11. Скорректирована информация о порядке заполнения графы "Сумма п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ступивших на счет денежных средств" раздела 4 справки в соответствии с Указом Президента Российской Ф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едерации от 25 января 2024 г. №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 71 "О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внесении измен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ний в некоторые акты Президента Российской Федерации".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12. Указано на отсутствие необходимости отражать в разделе 4 справки эле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тронные средства платежа.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>13. Обращено внимание, что в графе "Сумма обязательства/размер обяз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тельства по состоянию на отчетную дату (руб.)" раздела 6.2 справки в случае отр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жения информации об участии в долевом строительстве объекта недвижимости р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15D0">
        <w:rPr>
          <w:rFonts w:ascii="Times New Roman" w:eastAsia="Times New Roman" w:hAnsi="Times New Roman" w:cs="Times New Roman"/>
          <w:sz w:val="28"/>
          <w:szCs w:val="28"/>
        </w:rPr>
        <w:t>комендуется указывать полные суммы, предусмотренные заключенным договором долевого участия.</w:t>
      </w:r>
    </w:p>
    <w:p w:rsidR="001515D0" w:rsidRPr="001515D0" w:rsidRDefault="001515D0" w:rsidP="0015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5D0">
        <w:rPr>
          <w:rFonts w:ascii="Times New Roman" w:eastAsia="Times New Roman" w:hAnsi="Times New Roman" w:cs="Times New Roman"/>
          <w:sz w:val="28"/>
          <w:szCs w:val="28"/>
        </w:rPr>
        <w:t xml:space="preserve">14. Актуализированы иные положения с учетом изменений нормативных правовых актов Российской Федерации. </w:t>
      </w:r>
    </w:p>
    <w:sectPr w:rsidR="001515D0" w:rsidRPr="001515D0" w:rsidSect="00773A37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AB" w:rsidRDefault="004322AB">
      <w:pPr>
        <w:spacing w:after="0" w:line="240" w:lineRule="auto"/>
      </w:pPr>
      <w:r>
        <w:separator/>
      </w:r>
    </w:p>
  </w:endnote>
  <w:endnote w:type="continuationSeparator" w:id="0">
    <w:p w:rsidR="004322AB" w:rsidRDefault="004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AB" w:rsidRDefault="004322AB">
      <w:pPr>
        <w:spacing w:after="0" w:line="240" w:lineRule="auto"/>
      </w:pPr>
      <w:r>
        <w:separator/>
      </w:r>
    </w:p>
  </w:footnote>
  <w:footnote w:type="continuationSeparator" w:id="0">
    <w:p w:rsidR="004322AB" w:rsidRDefault="00432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9E"/>
    <w:rsid w:val="001515D0"/>
    <w:rsid w:val="004322AB"/>
    <w:rsid w:val="004F0532"/>
    <w:rsid w:val="00721B75"/>
    <w:rsid w:val="0077094B"/>
    <w:rsid w:val="00773A37"/>
    <w:rsid w:val="0082799E"/>
    <w:rsid w:val="00E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2</cp:revision>
  <dcterms:created xsi:type="dcterms:W3CDTF">2024-02-14T06:21:00Z</dcterms:created>
  <dcterms:modified xsi:type="dcterms:W3CDTF">2024-02-14T06:21:00Z</dcterms:modified>
</cp:coreProperties>
</file>