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98CA" w14:textId="77777777" w:rsidR="00957410" w:rsidRDefault="00957410" w:rsidP="00957410">
      <w:pPr>
        <w:pStyle w:val="a5"/>
      </w:pPr>
      <w:bookmarkStart w:id="0" w:name="sub_64"/>
      <w:r>
        <w:rPr>
          <w:rStyle w:val="a3"/>
        </w:rPr>
        <w:t>Статья 64.</w:t>
      </w:r>
      <w:r>
        <w:t xml:space="preserve"> Градостроительный регламент зоны производственных объектов V класса</w:t>
      </w:r>
    </w:p>
    <w:bookmarkEnd w:id="0"/>
    <w:p w14:paraId="14E83F3F" w14:textId="77777777" w:rsidR="00957410" w:rsidRPr="00DC6D09" w:rsidRDefault="00957410" w:rsidP="00957410">
      <w:pPr>
        <w:rPr>
          <w:b/>
          <w:bCs/>
        </w:rPr>
      </w:pPr>
      <w:r>
        <w:t xml:space="preserve">Кодовое обозначение зоны - </w:t>
      </w:r>
      <w:r w:rsidRPr="00DC6D09">
        <w:rPr>
          <w:b/>
          <w:bCs/>
        </w:rPr>
        <w:t>ПК-4.</w:t>
      </w:r>
    </w:p>
    <w:p w14:paraId="2CCF20C4" w14:textId="77777777" w:rsidR="00957410" w:rsidRDefault="00957410" w:rsidP="00957410">
      <w:bookmarkStart w:id="1" w:name="sub_6401"/>
      <w:r>
        <w:t>1. Цель выделения зоны - формирование комплексов производственных, коммунальных предприятий, складских баз V класса опасности, деятельность которых связана с минимальными уровнями шума, загрязнения, интенсивным движением большегрузного и железнодорожного транспорта. Сочетание объектов различных видов разрешенного использования в единой зоне возможно при соблюдении нормативных санитарных требований.</w:t>
      </w:r>
    </w:p>
    <w:bookmarkEnd w:id="1"/>
    <w:p w14:paraId="2128C09E" w14:textId="77777777" w:rsidR="00957410" w:rsidRDefault="00957410" w:rsidP="00957410">
      <w:r>
        <w:t>2. Основные виды разрешенного использования, условно разрешенные виды использования и вспомогательные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14:paraId="337236D4" w14:textId="77777777" w:rsidR="00957410" w:rsidRDefault="00957410" w:rsidP="00957410"/>
    <w:p w14:paraId="3FAE3D28" w14:textId="77777777" w:rsidR="00957410" w:rsidRDefault="00957410" w:rsidP="00957410">
      <w:pPr>
        <w:pStyle w:val="1"/>
        <w:spacing w:before="0" w:after="0"/>
        <w:jc w:val="both"/>
      </w:pPr>
      <w:bookmarkStart w:id="2" w:name="sub_2100"/>
      <w:r>
        <w:t>Таблица 21 -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 для территориальной зоны ПК-4 Зона производственных объектов V класса</w:t>
      </w:r>
    </w:p>
    <w:bookmarkEnd w:id="2"/>
    <w:p w14:paraId="1A6CEEB7" w14:textId="77777777" w:rsidR="00957410" w:rsidRDefault="00957410" w:rsidP="0095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3"/>
        <w:gridCol w:w="2100"/>
        <w:gridCol w:w="1757"/>
        <w:gridCol w:w="1323"/>
        <w:gridCol w:w="1260"/>
        <w:gridCol w:w="1528"/>
      </w:tblGrid>
      <w:tr w:rsidR="00957410" w:rsidRPr="00DC6D09" w14:paraId="0C8E6959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B6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B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7F7" w14:textId="77777777" w:rsidR="00957410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Вид разрешенного использования земельного участка </w:t>
            </w:r>
          </w:p>
          <w:p w14:paraId="5FCE2B6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</w:t>
            </w:r>
            <w:hyperlink r:id="rId4" w:history="1">
              <w:r w:rsidRPr="006731D4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Классификатором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A4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741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Ограничения использования</w:t>
            </w:r>
          </w:p>
        </w:tc>
      </w:tr>
      <w:tr w:rsidR="00957410" w:rsidRPr="00DC6D09" w14:paraId="114F9117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58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5B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54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B1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Предельная этажность/высота зданий, строений, сооружений, этаж/м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78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Предельные размеры земельных участков (мин. - макс.), 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F4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Процент застройки (мин. - макс.), %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6394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10" w:rsidRPr="00DC6D09" w14:paraId="0625F831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95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BC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39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36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2B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D0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FFC7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7410" w:rsidRPr="00DC6D09" w14:paraId="50563C0A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AF2CCA" w14:textId="77777777" w:rsidR="00957410" w:rsidRPr="00DC6D09" w:rsidRDefault="00957410" w:rsidP="0095741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957410" w:rsidRPr="00DC6D09" w14:paraId="2A59A575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2D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1001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3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D9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E6A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30F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1/от уровня земли до:</w:t>
            </w:r>
          </w:p>
          <w:p w14:paraId="5866552A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верха плоской кровли - 4</w:t>
            </w:r>
          </w:p>
          <w:p w14:paraId="68DE075E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до конька скатной кровли - 7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C8F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0,002-0,006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3A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*/90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3589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74FFAEB5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76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1002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4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D3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3.10.2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05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C16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1/от уровня земли до:</w:t>
            </w:r>
          </w:p>
          <w:p w14:paraId="46F80C3E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верха плоской кровли - 4</w:t>
            </w:r>
          </w:p>
          <w:p w14:paraId="34FA8C8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до конька скатной кровли - 7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5F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0,1 - 0,5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2D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9555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C574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674036CE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F1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1003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5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4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25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75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2/от уровня земли до:</w:t>
            </w:r>
          </w:p>
          <w:p w14:paraId="5B8617A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верха плоской кровли - 15</w:t>
            </w:r>
          </w:p>
          <w:p w14:paraId="42464CF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до конька скатной кровли - 18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DC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0,004-0,03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07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*/75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4F46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C547AC1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98F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21004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6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BE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02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81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2/от уровня земли до:</w:t>
            </w:r>
          </w:p>
          <w:p w14:paraId="02E1ADE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- верха плоской кровли - 15</w:t>
            </w:r>
          </w:p>
          <w:p w14:paraId="26DA1BAA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 конька скатной кровли - 18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5F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0,03 - 1,5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61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**/75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C3CC6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07CC9DF3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A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37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F2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2D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8D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0,1 - 60,0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8A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FB0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5C2BA3E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7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AF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D3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FB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73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0,1 - 60,0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B8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352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38A7211C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D8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EB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5C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B7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61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0,1 - 60,0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E2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D51A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11F03544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0C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7F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74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A6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46E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B1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9555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/75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AD87F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6E3871B6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CD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5B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A2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  <w:hyperlink w:anchor="sub_91111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EF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94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0,1 - 0,5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5F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AB89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069C456A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2C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35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D0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AE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EC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0,24 - 60,0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F5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62A9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588D6602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83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CB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846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69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AB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FE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0F82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9522D5A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32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2C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3C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69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  <w:hyperlink w:anchor="sub_9444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  <w:p w14:paraId="5B14942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F8403E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15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6F8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9F4D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653FE7E1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25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33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7D6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D5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F6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0,03 - 0,24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3C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2F00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124A5ACA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5A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01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27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E6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424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7A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E671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8CB4B15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3C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21015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End w:id="7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C3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899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Складские площадки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A0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D3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0,3-10,0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CB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60/90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E89D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04AB2B0D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0C4B22" w14:textId="77777777" w:rsidR="00957410" w:rsidRPr="00DC6D09" w:rsidRDefault="00957410" w:rsidP="0095741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957410" w:rsidRPr="00DC6D09" w14:paraId="0DC9C106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11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10151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8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E5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8E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27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D1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0,024 - 0,3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93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A5B9F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25FF476D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9F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1052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9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B5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69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Торговые центры (Торгово-развлекательные центры)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13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30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0,3 - 3,5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C6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D068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5A41184E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BC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FA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8B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7D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  <w:hyperlink w:anchor="sub_933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  <w:p w14:paraId="70FAE52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435B0C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C1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0,3 - 0,5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09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6BCA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11C42F52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1E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ED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840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92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BCC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0,03 - 0,24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0E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FF4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36AA3AE3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F2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210004"/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8A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681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  <w:hyperlink w:anchor="sub_9445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*(5)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54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9/45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CB9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0,24 - 100,0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637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20/70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FA783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08C8CE6A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85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B64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31B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C3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A4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0,3 - 1,5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32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8AE70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31FEAA9F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62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2A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2D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  <w:hyperlink w:anchor="sub_9222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31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59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0,03 - 0,24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893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768D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283F37CD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26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F6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207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5ED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6/30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C05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0,3 - 1,5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B2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15/50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8A64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D74D009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6D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E8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97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156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A51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02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A6B9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4C43361D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5DD864" w14:textId="77777777" w:rsidR="00957410" w:rsidRPr="00DC6D09" w:rsidRDefault="00957410" w:rsidP="0095741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957410" w:rsidRPr="00DC6D09" w14:paraId="03CA105E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2CE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4BB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95A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5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1D9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8DD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079E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16ECADBC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310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081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9B9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54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AD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C6A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7C3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  <w:tr w:rsidR="00957410" w:rsidRPr="00DC6D09" w14:paraId="5582CA1E" w14:textId="77777777" w:rsidTr="003821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CC8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312" w14:textId="77777777" w:rsidR="00957410" w:rsidRPr="00DC6D09" w:rsidRDefault="00957410" w:rsidP="009574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F25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D9C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1DF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454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D09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15CD2" w14:textId="77777777" w:rsidR="00957410" w:rsidRPr="00DC6D09" w:rsidRDefault="00957410" w:rsidP="009574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403" w:history="1">
              <w:r w:rsidRPr="00DC6D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п. 3</w:t>
              </w:r>
            </w:hyperlink>
            <w:r w:rsidRPr="00DC6D0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</w:p>
        </w:tc>
      </w:tr>
    </w:tbl>
    <w:p w14:paraId="1590B4F9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</w:p>
    <w:p w14:paraId="6B7B604A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1" w:name="sub_91111"/>
      <w:r w:rsidRPr="00DC6D09">
        <w:rPr>
          <w:rFonts w:ascii="Times New Roman" w:hAnsi="Times New Roman" w:cs="Times New Roman"/>
          <w:sz w:val="20"/>
          <w:szCs w:val="20"/>
        </w:rPr>
        <w:t>*(1) - не допускается размещение складов (складирование) пищевых продуктов, кормов, продукции фармацевтических производств, сырья для их производства;</w:t>
      </w:r>
    </w:p>
    <w:p w14:paraId="7729DAAF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2" w:name="sub_9222"/>
      <w:bookmarkEnd w:id="11"/>
      <w:r w:rsidRPr="00DC6D09">
        <w:rPr>
          <w:rFonts w:ascii="Times New Roman" w:hAnsi="Times New Roman" w:cs="Times New Roman"/>
          <w:sz w:val="20"/>
          <w:szCs w:val="20"/>
        </w:rPr>
        <w:t>*(2) - кроме размещения ресторанов и баров;</w:t>
      </w:r>
    </w:p>
    <w:p w14:paraId="1BB769AE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3" w:name="sub_9333"/>
      <w:bookmarkEnd w:id="12"/>
      <w:r w:rsidRPr="00DC6D09">
        <w:rPr>
          <w:rFonts w:ascii="Times New Roman" w:hAnsi="Times New Roman" w:cs="Times New Roman"/>
          <w:sz w:val="20"/>
          <w:szCs w:val="20"/>
        </w:rPr>
        <w:t>*(3) - в числителе - для ярмарок, ярмарок-выставок, рынков, базаров (открытых), в знаменателе - для ярмарок, ярмарок-выставок, рынков, базаров (крытых);</w:t>
      </w:r>
    </w:p>
    <w:p w14:paraId="665E06A9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4" w:name="sub_9444"/>
      <w:bookmarkEnd w:id="13"/>
      <w:r w:rsidRPr="00DC6D09">
        <w:rPr>
          <w:rFonts w:ascii="Times New Roman" w:hAnsi="Times New Roman" w:cs="Times New Roman"/>
          <w:sz w:val="20"/>
          <w:szCs w:val="20"/>
        </w:rPr>
        <w:t>*(4) - в числителе - для постов органов внутренних дел, ответственных за безопасность дорожного движения, в знаменателе - для остановочных, торгово-остановочных пунктов транспорта, осуществляющего перевозки людей по установленному маршруту;</w:t>
      </w:r>
    </w:p>
    <w:p w14:paraId="4032620D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5" w:name="sub_9445"/>
      <w:bookmarkEnd w:id="14"/>
      <w:r w:rsidRPr="00DC6D09">
        <w:rPr>
          <w:rFonts w:ascii="Times New Roman" w:hAnsi="Times New Roman" w:cs="Times New Roman"/>
          <w:sz w:val="20"/>
          <w:szCs w:val="20"/>
        </w:rPr>
        <w:t>*(5) - с классом опасности (по санитарной классификации) объектов капитального строительства, размещаемых на территории земельных участков - IV класса.</w:t>
      </w:r>
    </w:p>
    <w:p w14:paraId="67E872B3" w14:textId="77777777" w:rsidR="00957410" w:rsidRPr="00DC6D09" w:rsidRDefault="00957410" w:rsidP="00957410">
      <w:pPr>
        <w:rPr>
          <w:rFonts w:ascii="Times New Roman" w:hAnsi="Times New Roman" w:cs="Times New Roman"/>
          <w:sz w:val="20"/>
          <w:szCs w:val="20"/>
        </w:rPr>
      </w:pPr>
      <w:bookmarkStart w:id="16" w:name="sub_9555"/>
      <w:bookmarkEnd w:id="15"/>
      <w:r w:rsidRPr="00DC6D09">
        <w:rPr>
          <w:rFonts w:ascii="Times New Roman" w:hAnsi="Times New Roman" w:cs="Times New Roman"/>
          <w:sz w:val="20"/>
          <w:szCs w:val="20"/>
        </w:rPr>
        <w:t>* - не подлежит установлению</w:t>
      </w:r>
    </w:p>
    <w:bookmarkEnd w:id="16"/>
    <w:p w14:paraId="5B851F08" w14:textId="77777777" w:rsidR="00957410" w:rsidRDefault="00957410" w:rsidP="00957410"/>
    <w:p w14:paraId="1D04663A" w14:textId="77777777" w:rsidR="00957410" w:rsidRDefault="00957410" w:rsidP="00957410">
      <w:r>
        <w:t xml:space="preserve">- предельные размеры земельных участков не устанавливаются для земельных участков, предоставленных до введения в действие </w:t>
      </w:r>
      <w:hyperlink r:id="rId5" w:history="1">
        <w:r>
          <w:rPr>
            <w:rStyle w:val="a4"/>
          </w:rPr>
          <w:t>Земельного кодекса</w:t>
        </w:r>
      </w:hyperlink>
      <w:r>
        <w:t xml:space="preserve"> Российской Федерации, и закрепляются по фактическому использованию;</w:t>
      </w:r>
    </w:p>
    <w:p w14:paraId="4CD27D43" w14:textId="77777777" w:rsidR="00957410" w:rsidRDefault="00957410" w:rsidP="00957410">
      <w:r>
        <w:t>- отступ от красной линии до линии регулирования застройки при новом строительстве составляет не менее 5 метров. В сложившейся застройке линию регулирования застройки допускается совмещать с красной линией;</w:t>
      </w:r>
    </w:p>
    <w:p w14:paraId="421C440A" w14:textId="77777777" w:rsidR="00957410" w:rsidRDefault="00957410" w:rsidP="00957410">
      <w: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 - 3 м;</w:t>
      </w:r>
    </w:p>
    <w:p w14:paraId="516AFF29" w14:textId="77777777" w:rsidR="00957410" w:rsidRDefault="00957410" w:rsidP="00957410">
      <w:r>
        <w:t>- максимальный класс опасности (по санитарной классификации) объектов капитального строительства в основных и условно разрешенных видах, размещаемых на территории земельных участков, - V;</w:t>
      </w:r>
    </w:p>
    <w:p w14:paraId="10CBA555" w14:textId="77777777" w:rsidR="00957410" w:rsidRDefault="00957410" w:rsidP="00957410">
      <w:r>
        <w:t>- благоустройство территории производится за счет предоставленного земельного участка;</w:t>
      </w:r>
    </w:p>
    <w:p w14:paraId="6F9274C2" w14:textId="77777777" w:rsidR="00957410" w:rsidRDefault="00957410" w:rsidP="00957410">
      <w:r>
        <w:t>- расчетом необходимо проверять санитарные разрывы от жилой застройки, в том числе и по шуму.</w:t>
      </w:r>
    </w:p>
    <w:p w14:paraId="6096303C" w14:textId="77777777" w:rsidR="00957410" w:rsidRDefault="00957410" w:rsidP="00957410">
      <w:bookmarkStart w:id="17" w:name="sub_6403"/>
      <w:r>
        <w:t>3. Границы зон с особыми условиями использования территории, накладывающие ограничения на использование земельных участков и объектов капитального строительства, отображены на Карте зон с особыми условиями использования территории настоящих Правил.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Федерации.</w:t>
      </w:r>
    </w:p>
    <w:bookmarkEnd w:id="17"/>
    <w:p w14:paraId="7CC54E14" w14:textId="77777777" w:rsidR="00EC624D" w:rsidRDefault="00EC624D" w:rsidP="00957410"/>
    <w:sectPr w:rsidR="00EC624D" w:rsidSect="001717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10"/>
    <w:rsid w:val="00171754"/>
    <w:rsid w:val="00957410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F4E7"/>
  <w15:chartTrackingRefBased/>
  <w15:docId w15:val="{3157161B-9A3F-4B8D-B37A-0EAE06D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574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7410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95741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57410"/>
    <w:rPr>
      <w:b w:val="0"/>
      <w:bCs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957410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95741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95741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24624/0" TargetMode="External"/><Relationship Id="rId4" Type="http://schemas.openxmlformats.org/officeDocument/2006/relationships/hyperlink" Target="http://internet.garant.ru/document/redirect/7506208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nowch-agu21@outlook.com</dc:creator>
  <cp:keywords/>
  <dc:description/>
  <cp:lastModifiedBy>nowch-agu21@outlook.com</cp:lastModifiedBy>
  <cp:revision>1</cp:revision>
  <dcterms:created xsi:type="dcterms:W3CDTF">2024-03-18T06:09:00Z</dcterms:created>
  <dcterms:modified xsi:type="dcterms:W3CDTF">2024-03-18T06:10:00Z</dcterms:modified>
</cp:coreProperties>
</file>