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311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104-р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311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104-р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7D2DF4" w:rsidRPr="007D2DF4" w:rsidRDefault="007D2DF4" w:rsidP="006E7766">
      <w:pPr>
        <w:suppressAutoHyphens w:val="0"/>
        <w:spacing w:line="240" w:lineRule="auto"/>
        <w:ind w:right="1885"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7D2DF4" w:rsidRPr="007D2DF4" w:rsidRDefault="007D2DF4" w:rsidP="006E7766">
      <w:pPr>
        <w:suppressAutoHyphens w:val="0"/>
        <w:spacing w:line="240" w:lineRule="auto"/>
        <w:ind w:right="4394"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7D2DF4" w:rsidRPr="007D2DF4" w:rsidRDefault="007D2DF4" w:rsidP="003B5B52">
      <w:pPr>
        <w:tabs>
          <w:tab w:val="left" w:pos="1134"/>
        </w:tabs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В соответствии с </w:t>
      </w:r>
      <w:hyperlink r:id="rId9" w:history="1">
        <w:r w:rsidRPr="007D2DF4">
          <w:rPr>
            <w:rFonts w:eastAsiaTheme="minorEastAsia"/>
            <w:kern w:val="0"/>
            <w:sz w:val="28"/>
            <w:szCs w:val="28"/>
            <w:lang w:eastAsia="ru-RU"/>
          </w:rPr>
          <w:t>распоряжением</w:t>
        </w:r>
      </w:hyperlink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 Главы Чувашской Республики от  </w:t>
      </w:r>
      <w:r w:rsidR="006E7766">
        <w:rPr>
          <w:rFonts w:eastAsiaTheme="minorEastAsia"/>
          <w:kern w:val="0"/>
          <w:sz w:val="28"/>
          <w:szCs w:val="28"/>
          <w:lang w:eastAsia="ru-RU"/>
        </w:rPr>
        <w:t xml:space="preserve">       </w:t>
      </w:r>
      <w:r w:rsidRPr="007D2DF4">
        <w:rPr>
          <w:rFonts w:eastAsiaTheme="minorEastAsia"/>
          <w:kern w:val="0"/>
          <w:sz w:val="28"/>
          <w:szCs w:val="28"/>
          <w:lang w:eastAsia="ru-RU"/>
        </w:rPr>
        <w:t>28 декабря 2019 г. № 513-рг:</w:t>
      </w:r>
    </w:p>
    <w:p w:rsidR="007D2DF4" w:rsidRPr="007D2DF4" w:rsidRDefault="007D2DF4" w:rsidP="003B5B52">
      <w:pPr>
        <w:tabs>
          <w:tab w:val="left" w:pos="1134"/>
        </w:tabs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1. Утвердить План системных мероприятий («дорожную карту») по содействию развитию конкуренции в Янтиковском муниципальном округе Чувашской Республики согласно приложению </w:t>
      </w:r>
      <w:r w:rsidR="006E7766">
        <w:rPr>
          <w:rFonts w:eastAsiaTheme="minorEastAsia"/>
          <w:kern w:val="0"/>
          <w:sz w:val="28"/>
          <w:szCs w:val="28"/>
          <w:lang w:eastAsia="ru-RU"/>
        </w:rPr>
        <w:t>№ 1 к настоящему распоряжению.</w:t>
      </w:r>
    </w:p>
    <w:p w:rsidR="007D2DF4" w:rsidRPr="007D2DF4" w:rsidRDefault="007D2DF4" w:rsidP="003B5B52">
      <w:pPr>
        <w:tabs>
          <w:tab w:val="left" w:pos="1134"/>
        </w:tabs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2. Утвердить План мероприятий («дорожная карта») по содействию развитию конкуренции на товарных рынках Янтиковского муниципального округа Чувашской Республики согласно приложению № 2 к настоящему распоряжению. </w:t>
      </w:r>
    </w:p>
    <w:p w:rsidR="007D2DF4" w:rsidRPr="007D2DF4" w:rsidRDefault="007D2DF4" w:rsidP="003B5B52">
      <w:pPr>
        <w:tabs>
          <w:tab w:val="left" w:pos="1134"/>
        </w:tabs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7D2DF4">
        <w:rPr>
          <w:rFonts w:eastAsiaTheme="minorEastAsia"/>
          <w:kern w:val="0"/>
          <w:sz w:val="28"/>
          <w:szCs w:val="28"/>
          <w:lang w:eastAsia="ru-RU"/>
        </w:rPr>
        <w:t>3. Признать утратившим силу распоряжение администрации Янтиковского района Чувашской Республики от 27.01.2020 №</w:t>
      </w:r>
      <w:r w:rsidR="006E7766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6-р. </w:t>
      </w:r>
    </w:p>
    <w:p w:rsidR="007D2DF4" w:rsidRPr="007D2DF4" w:rsidRDefault="007D2DF4" w:rsidP="003B5B52">
      <w:pPr>
        <w:tabs>
          <w:tab w:val="left" w:pos="1134"/>
        </w:tabs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4. Контроль за исполнением настоящего распоряжения оставляю за собой. </w:t>
      </w:r>
    </w:p>
    <w:p w:rsidR="007D2DF4" w:rsidRPr="007D2DF4" w:rsidRDefault="007D2DF4" w:rsidP="003B5B52">
      <w:pPr>
        <w:tabs>
          <w:tab w:val="left" w:pos="1134"/>
        </w:tabs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7D2DF4">
        <w:rPr>
          <w:rFonts w:eastAsiaTheme="minorEastAsia"/>
          <w:kern w:val="0"/>
          <w:sz w:val="28"/>
          <w:szCs w:val="28"/>
          <w:lang w:eastAsia="ru-RU"/>
        </w:rPr>
        <w:t xml:space="preserve">5. Настоящее распоряжение вступает в силу со дня его официального опубликования. </w:t>
      </w:r>
    </w:p>
    <w:p w:rsidR="007D2DF4" w:rsidRPr="007D2DF4" w:rsidRDefault="007D2DF4" w:rsidP="006E7766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/>
        </w:rPr>
      </w:pPr>
    </w:p>
    <w:p w:rsidR="007D2DF4" w:rsidRPr="007D2DF4" w:rsidRDefault="007D2DF4" w:rsidP="006E7766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/>
        </w:rPr>
      </w:pPr>
    </w:p>
    <w:p w:rsidR="007D2DF4" w:rsidRPr="007D2DF4" w:rsidRDefault="007D2DF4" w:rsidP="006E776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7D2DF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7D2DF4" w:rsidRPr="007D2DF4" w:rsidRDefault="007D2DF4" w:rsidP="00804273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7D2DF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      </w:t>
      </w:r>
      <w:r w:rsidR="006E776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</w:t>
      </w:r>
      <w:r w:rsidRPr="007D2DF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В.Б. Михайлов</w:t>
      </w:r>
    </w:p>
    <w:p w:rsidR="007D2DF4" w:rsidRPr="007D2DF4" w:rsidRDefault="007D2DF4" w:rsidP="006E776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color w:val="FF0000"/>
          <w:kern w:val="0"/>
          <w:sz w:val="22"/>
          <w:szCs w:val="22"/>
          <w:lang w:eastAsia="ru-RU"/>
        </w:rPr>
      </w:pPr>
    </w:p>
    <w:p w:rsidR="007D2DF4" w:rsidRP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color w:val="FF0000"/>
          <w:kern w:val="0"/>
          <w:sz w:val="22"/>
          <w:szCs w:val="22"/>
          <w:lang w:eastAsia="ru-RU"/>
        </w:rPr>
      </w:pPr>
    </w:p>
    <w:p w:rsidR="007D2DF4" w:rsidRP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color w:val="FF0000"/>
          <w:kern w:val="0"/>
          <w:sz w:val="22"/>
          <w:szCs w:val="22"/>
          <w:lang w:eastAsia="ru-RU"/>
        </w:rPr>
        <w:sectPr w:rsidR="007D2DF4" w:rsidRPr="007D2DF4" w:rsidSect="006E7766">
          <w:headerReference w:type="default" r:id="rId10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7D2DF4" w:rsidRPr="007D2DF4" w:rsidRDefault="007D2DF4" w:rsidP="00B321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bookmarkStart w:id="0" w:name="sub_1000"/>
      <w:r w:rsidRPr="007D2DF4">
        <w:rPr>
          <w:rFonts w:eastAsiaTheme="minorEastAsia"/>
          <w:bCs/>
          <w:kern w:val="0"/>
          <w:sz w:val="22"/>
          <w:szCs w:val="22"/>
          <w:lang w:eastAsia="ru-RU"/>
        </w:rPr>
        <w:lastRenderedPageBreak/>
        <w:t xml:space="preserve">Приложение № 1 </w:t>
      </w:r>
    </w:p>
    <w:p w:rsidR="007D2DF4" w:rsidRPr="007D2DF4" w:rsidRDefault="007D2DF4" w:rsidP="00B321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Cs/>
          <w:kern w:val="0"/>
          <w:sz w:val="22"/>
          <w:szCs w:val="22"/>
          <w:lang w:eastAsia="ru-RU"/>
        </w:rPr>
        <w:t xml:space="preserve">к распоряжению администрации </w:t>
      </w:r>
    </w:p>
    <w:p w:rsidR="007D2DF4" w:rsidRPr="007D2DF4" w:rsidRDefault="007D2DF4" w:rsidP="00B321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Cs/>
          <w:kern w:val="0"/>
          <w:sz w:val="22"/>
          <w:szCs w:val="22"/>
          <w:lang w:eastAsia="ru-RU"/>
        </w:rPr>
        <w:t xml:space="preserve">Янтиковского муниципального округа </w:t>
      </w:r>
    </w:p>
    <w:p w:rsidR="007D2DF4" w:rsidRPr="007D2DF4" w:rsidRDefault="006E7766" w:rsidP="00B3215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/>
          <w:kern w:val="0"/>
          <w:sz w:val="22"/>
          <w:szCs w:val="22"/>
          <w:lang w:eastAsia="ru-RU"/>
        </w:rPr>
      </w:pPr>
      <w:r>
        <w:rPr>
          <w:rFonts w:eastAsiaTheme="minorEastAsia"/>
          <w:bCs/>
          <w:kern w:val="0"/>
          <w:sz w:val="22"/>
          <w:szCs w:val="22"/>
          <w:lang w:eastAsia="ru-RU"/>
        </w:rPr>
        <w:t xml:space="preserve">от </w:t>
      </w:r>
      <w:r w:rsidR="0039311F">
        <w:rPr>
          <w:rFonts w:eastAsiaTheme="minorEastAsia"/>
          <w:bCs/>
          <w:kern w:val="0"/>
          <w:sz w:val="22"/>
          <w:szCs w:val="22"/>
          <w:lang w:eastAsia="ru-RU"/>
        </w:rPr>
        <w:t>06</w:t>
      </w:r>
      <w:r>
        <w:rPr>
          <w:rFonts w:eastAsiaTheme="minorEastAsia"/>
          <w:bCs/>
          <w:kern w:val="0"/>
          <w:sz w:val="22"/>
          <w:szCs w:val="22"/>
          <w:lang w:eastAsia="ru-RU"/>
        </w:rPr>
        <w:t>.</w:t>
      </w:r>
      <w:r w:rsidR="0039311F">
        <w:rPr>
          <w:rFonts w:eastAsiaTheme="minorEastAsia"/>
          <w:bCs/>
          <w:kern w:val="0"/>
          <w:sz w:val="22"/>
          <w:szCs w:val="22"/>
          <w:lang w:eastAsia="ru-RU"/>
        </w:rPr>
        <w:t>09</w:t>
      </w:r>
      <w:r>
        <w:rPr>
          <w:rFonts w:eastAsiaTheme="minorEastAsia"/>
          <w:bCs/>
          <w:kern w:val="0"/>
          <w:sz w:val="22"/>
          <w:szCs w:val="22"/>
          <w:lang w:eastAsia="ru-RU"/>
        </w:rPr>
        <w:t xml:space="preserve">.2023 № </w:t>
      </w:r>
      <w:r w:rsidR="0039311F">
        <w:rPr>
          <w:rFonts w:eastAsiaTheme="minorEastAsia"/>
          <w:bCs/>
          <w:kern w:val="0"/>
          <w:sz w:val="22"/>
          <w:szCs w:val="22"/>
          <w:lang w:eastAsia="ru-RU"/>
        </w:rPr>
        <w:t>104-р</w:t>
      </w:r>
    </w:p>
    <w:bookmarkEnd w:id="0"/>
    <w:p w:rsid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</w:p>
    <w:p w:rsidR="006E7766" w:rsidRPr="007D2DF4" w:rsidRDefault="006E7766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/>
          <w:bCs/>
          <w:kern w:val="0"/>
          <w:sz w:val="22"/>
          <w:szCs w:val="22"/>
          <w:lang w:eastAsia="ru-RU"/>
        </w:rPr>
        <w:t>План системных мероприятий («дорожная карта»)</w:t>
      </w:r>
      <w:r w:rsidRPr="007D2DF4">
        <w:rPr>
          <w:rFonts w:eastAsiaTheme="minorEastAsia"/>
          <w:b/>
          <w:bCs/>
          <w:kern w:val="0"/>
          <w:sz w:val="22"/>
          <w:szCs w:val="22"/>
          <w:lang w:eastAsia="ru-RU"/>
        </w:rPr>
        <w:br/>
        <w:t xml:space="preserve">по содействию развитию конкуренции в Янтиковском муниципальном округе Чувашской Республики </w:t>
      </w:r>
    </w:p>
    <w:p w:rsidR="008E4EE6" w:rsidRPr="007D2DF4" w:rsidRDefault="008E4EE6" w:rsidP="007D2DF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sz w:val="22"/>
          <w:szCs w:val="22"/>
          <w:lang w:eastAsia="ru-RU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80"/>
        <w:gridCol w:w="2664"/>
        <w:gridCol w:w="2552"/>
        <w:gridCol w:w="1559"/>
        <w:gridCol w:w="2410"/>
        <w:gridCol w:w="1701"/>
      </w:tblGrid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N</w:t>
            </w:r>
          </w:p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Ключевое событие/результат</w:t>
            </w:r>
          </w:p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Документ, подтверждающий выполнение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Ответственные исполнители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 xml:space="preserve">Реализация программ поддержки субъектов малого и среднего предпринимательства в целях их ускоренного развития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низкая конкурентоспособность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увеличение числа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имущественных, отношений 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низкий уровень закупок у субъектов малого предпринимательства, социально ориентированных некоммерческих организаций, необходимость обеспечения заказчиками закупок у них в объеме </w:t>
            </w: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не менее 15 процентов совокупного годового объема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lastRenderedPageBreak/>
              <w:t>рост доли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Сектор организации и проведения закупок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Публикация сведений о закупках на официальных сайтах заказчиков в информационно-телекоммуникационной сети «Интернет» (далее - сеть «Интернет»)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низкая информационная грамотность индивидуальных предпринимателей, осуществляющих хозяйственную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среднего количества участников закупок на один конкурентный способ определения поставщиков (подрядчиков, исполнителей) при осуществлении закупок не менее 3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Сектор организации и проведения закупок 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</w:t>
            </w:r>
            <w:hyperlink r:id="rId11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Единый портал</w:t>
              </w:r>
            </w:hyperlink>
            <w:r w:rsidRPr="007D2DF4">
              <w:rPr>
                <w:rFonts w:eastAsiaTheme="minorEastAsia"/>
                <w:b/>
                <w:kern w:val="0"/>
                <w:sz w:val="22"/>
                <w:szCs w:val="22"/>
                <w:lang w:eastAsia="ru-RU"/>
              </w:rPr>
              <w:t xml:space="preserve"> </w:t>
            </w: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государственных и муниципальных услуг (функций)»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необходимость увеличения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- муниципальный акт), в целях выявления положений, необоснованно ограничивающих конкуренцию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наличие в проектах муниципальных актов положений, предусматривающих введение избыточных обязанностей, запретов и ограничений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и положений в муниципальных актах, необоснованно затрудняющих осуществление предпринимательской и инвестиционной деятельности, необоснованно ограничивающих конкуренцию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заключения об оценке регулирующего воздействия проектов муниципальных актов, сводные отчеты о результатах проведения оценки регулирующего воздействия проектов муниципальных актов и заключения об экспертизе муниципальных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Отдел экономики, земельных и  имущественных  отношений администрации Янтиковского муниципального округа;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сектор юридической службы 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длительный срок предоставления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сокращение сроков предоставления государственных и муниципальных услуг и снижение платы за их предоставление;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среднего числа обращений субъектов предпринимательской деятельности для получения одной государственной (муниципальной) услуги не более 2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 имущественных  отношений 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Реализация проекта «Эффективный регион»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высокая загруженность  муниципальных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внедрение методов и инструментов бережливых технологий в деятельность органов местного самоуправления муниципальных образований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2023 - 2025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 имущественных  отношений 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Регулирование количества муниципальных унитарных предприятий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присутствие муниципальных унитарных предприятий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решение о включении муниципального имущества в 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решения администрации Янтиковского муниципального округа  и Собрания депутатов Янтиковского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земельных и имущественных отношений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отдела экономики, 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администрации Янтиковского муниципального округа в которых составляет 50 и более процентов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необходимость обеспечения конкуренции при реализации имущества хозяйственными обществами, доля участия администрации Янтиковского муниципального округа в которых составляет 50 и более процентов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реализация имущества хозяйственными обществами, доля участия администрации Янтиковского муниципального округа в которых составляет 50 и более процентов, путем проведения публичных торгов или иных конкурентных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отдела экономики, 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Создание перечней муниципальных объектов недвижимого имущества в социальной сфере и их размещение на официальном сайте администрации Янтиковского  муниципального округа, органов власти Чувашской Республики в сети «Интернет»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недостаточная информированность субъектов предпринимательской деятельности об объектах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заключение соглашений (договоров) с субъектами предпринимательской деятельности об использовании объектов недвижимого имущества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отдела экономики, 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Передача муниципальных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и другое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недостаточное участие субъектов предпринимательской деятельности в предоставлении услуг в социальной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наличие концессионного соглашения о передаче объектов недвижимого имущества в социальной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отдела экономики, 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6. Мероприятия,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муниципально</w:t>
            </w:r>
            <w:proofErr w:type="spellEnd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-частного партнерства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Проведение встреч, совещаний, семинаров совместно с заинтересованными органами исполнительной власти Чувашской Республики при разработке и рассмотрении инвестиционных проектов в целях заключения соглашений о государственно-частном партнерстве и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муниципально</w:t>
            </w:r>
            <w:proofErr w:type="spellEnd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-частном партнерстве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длительные сроки заключения соглашений о государственно-частном партнерстве и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муниципально</w:t>
            </w:r>
            <w:proofErr w:type="spellEnd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-частном партнерстве, концессионных соглашений, наличие ошибок при принятии решений о заключении соглашений о государственно-частном партнерстве и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муниципально</w:t>
            </w:r>
            <w:proofErr w:type="spellEnd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-частном партнерстве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квалификации сотрудников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7. Мероприятия, направленные на обеспечение равных условий доступа к информации о муниципальном имуществе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Дополнительное размещение информации о реализации имущества, в том числе о предоставлении его в аренду, на официальном сайте администрации Янтиковского муниципального округа на </w:t>
            </w:r>
            <w:hyperlink r:id="rId12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Портале</w:t>
              </w:r>
            </w:hyperlink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органов власти Чувашской Республики в сети «Интернет»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необходимость повышения поступлений неналоговых доходов в бюджет Янтиковского муниципального округа Чувашской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информирование неограниченного круга лиц о реализации, передаче в аренду 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внесение изменений в планы мероприятий («дорожные карты») по организации инвентаризации недвижимого имущества, находящегося в муниципальной собственности муниципальных образований Чувашской Республики, в целях 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реализация мероприятий дорожных карт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неэффективное использование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формирование перечня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 января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перечень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7.3.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неэффективное использование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вовлечение муниципального имущества, не используемого для реализации функций и полномочий органов местного самоуправления, в хозяйственный оборот путем приватизации,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ежегодно до 1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отчет об итогах исполнения программ приватизации муниципального имущества, отчет о перепрофилировании (изменении целевого назначения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Участие во всероссийских мероприятиях (акциях, программах, олимпиадах, открытых уроках), в том числе: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во всероссийской неделе сбережений;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во всероссийской неделе финансовой грамотности для детей и молодежи;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 онлайн-уроках финансовой грамотности;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во всероссийском зачете по финансовой грамотности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необходимость привлечения внимания всех слоев населения к необходимости повышения уровня своей финансовой грамотности, развития у граждан стимулов к самообразованию в финансовых вопросах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углубление знаний населения в области финансов, формирование принципов ответственного и грамотного подхода к принятию финансовых решений, а также закрепление навыков противостояния мошенническим действиям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низкая доступность заемных ресурсов и финансовых услуг для населения и субъектов предпринимательской деятельности, проживающих и работающих в сельской местности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доступности финансовых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 имущественных  отношений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 Мероприятия, направленные на проведение мониторингов состояния и развития конкуренции на товарных рынках Янтиковского муниципального округа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удовлетворенности потребителей качеством товаров, работ, услуг на товарных рынках Янтиковского муниципального округа и состоянием ценовой конкуренции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к докладу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Янтиковского  муниципального округа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каждым таким хозяйствующим субъектом доли занимаемого товарного рынка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республиканского бюджета Чувашской Республики и бюджетов муниципальных образований)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необходимость снижения доли государственного сектора на конкурентных рынках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формирование реестра и размещение на официальном сайте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на </w:t>
            </w:r>
            <w:hyperlink r:id="rId13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Портале</w:t>
              </w:r>
            </w:hyperlink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органов власти Чувашской Республики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 1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земельных и имущественных отношений 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C25A7">
        <w:tc>
          <w:tcPr>
            <w:tcW w:w="1417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 Подготовка доклада о состоянии и развитии конкуренции на товарных рынках Чувашской Республики</w:t>
            </w:r>
          </w:p>
        </w:tc>
      </w:tr>
      <w:tr w:rsidR="008E4EE6" w:rsidRPr="007D2DF4" w:rsidTr="00EC25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неразвитая конкуренция на отдельных товарных рынках Чувашской Республики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достижение ключевых показателей развития конкуренции в Чувашской Республике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10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в Минэкономразвития Чувашии для подготовки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  <w:p w:rsidR="007D2DF4" w:rsidRPr="007D2DF4" w:rsidRDefault="007D2DF4" w:rsidP="00B9046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7D2DF4" w:rsidRPr="00EC25A7" w:rsidRDefault="007D2DF4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Pr="00EC25A7" w:rsidRDefault="007D2DF4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Pr="00EC25A7" w:rsidRDefault="007D2DF4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Pr="00EC25A7" w:rsidRDefault="007D2DF4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Pr="00EC25A7" w:rsidRDefault="007D2DF4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Default="007D2DF4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B9046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EC25A7" w:rsidRPr="00EC25A7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Pr="007D2DF4" w:rsidRDefault="007D2DF4" w:rsidP="00EC25A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Cs/>
          <w:kern w:val="0"/>
          <w:sz w:val="22"/>
          <w:szCs w:val="22"/>
          <w:lang w:eastAsia="ru-RU"/>
        </w:rPr>
        <w:t xml:space="preserve">Приложение № 2 </w:t>
      </w:r>
    </w:p>
    <w:p w:rsidR="007D2DF4" w:rsidRPr="007D2DF4" w:rsidRDefault="007D2DF4" w:rsidP="00EC25A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Cs/>
          <w:kern w:val="0"/>
          <w:sz w:val="22"/>
          <w:szCs w:val="22"/>
          <w:lang w:eastAsia="ru-RU"/>
        </w:rPr>
        <w:t xml:space="preserve">к распоряжению администрации </w:t>
      </w:r>
    </w:p>
    <w:p w:rsidR="007D2DF4" w:rsidRPr="007D2DF4" w:rsidRDefault="007D2DF4" w:rsidP="00EC25A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Cs/>
          <w:kern w:val="0"/>
          <w:sz w:val="22"/>
          <w:szCs w:val="22"/>
          <w:lang w:eastAsia="ru-RU"/>
        </w:rPr>
        <w:t>Янтиковского муниципального округа</w:t>
      </w:r>
    </w:p>
    <w:p w:rsidR="007D2DF4" w:rsidRDefault="00EC25A7" w:rsidP="00EC25A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rFonts w:eastAsiaTheme="minorEastAsia"/>
          <w:bCs/>
          <w:kern w:val="0"/>
          <w:sz w:val="22"/>
          <w:szCs w:val="22"/>
          <w:lang w:eastAsia="ru-RU"/>
        </w:rPr>
      </w:pPr>
      <w:r>
        <w:rPr>
          <w:rFonts w:eastAsiaTheme="minorEastAsia"/>
          <w:bCs/>
          <w:kern w:val="0"/>
          <w:sz w:val="22"/>
          <w:szCs w:val="22"/>
          <w:lang w:eastAsia="ru-RU"/>
        </w:rPr>
        <w:t xml:space="preserve">от </w:t>
      </w:r>
      <w:r w:rsidR="0039311F">
        <w:rPr>
          <w:rFonts w:eastAsiaTheme="minorEastAsia"/>
          <w:bCs/>
          <w:kern w:val="0"/>
          <w:sz w:val="22"/>
          <w:szCs w:val="22"/>
          <w:lang w:eastAsia="ru-RU"/>
        </w:rPr>
        <w:t>06</w:t>
      </w:r>
      <w:r>
        <w:rPr>
          <w:rFonts w:eastAsiaTheme="minorEastAsia"/>
          <w:bCs/>
          <w:kern w:val="0"/>
          <w:sz w:val="22"/>
          <w:szCs w:val="22"/>
          <w:lang w:eastAsia="ru-RU"/>
        </w:rPr>
        <w:t>.</w:t>
      </w:r>
      <w:r w:rsidR="0039311F">
        <w:rPr>
          <w:rFonts w:eastAsiaTheme="minorEastAsia"/>
          <w:bCs/>
          <w:kern w:val="0"/>
          <w:sz w:val="22"/>
          <w:szCs w:val="22"/>
          <w:lang w:eastAsia="ru-RU"/>
        </w:rPr>
        <w:t>09</w:t>
      </w:r>
      <w:r>
        <w:rPr>
          <w:rFonts w:eastAsiaTheme="minorEastAsia"/>
          <w:bCs/>
          <w:kern w:val="0"/>
          <w:sz w:val="22"/>
          <w:szCs w:val="22"/>
          <w:lang w:eastAsia="ru-RU"/>
        </w:rPr>
        <w:t xml:space="preserve">.2023 № </w:t>
      </w:r>
      <w:r w:rsidR="0039311F">
        <w:rPr>
          <w:rFonts w:eastAsiaTheme="minorEastAsia"/>
          <w:bCs/>
          <w:kern w:val="0"/>
          <w:sz w:val="22"/>
          <w:szCs w:val="22"/>
          <w:lang w:eastAsia="ru-RU"/>
        </w:rPr>
        <w:t>104-р</w:t>
      </w:r>
      <w:bookmarkStart w:id="1" w:name="_GoBack"/>
      <w:bookmarkEnd w:id="1"/>
    </w:p>
    <w:p w:rsidR="00EC25A7" w:rsidRPr="007D2DF4" w:rsidRDefault="00EC25A7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rFonts w:eastAsiaTheme="minorEastAsia"/>
          <w:b/>
          <w:kern w:val="0"/>
          <w:sz w:val="22"/>
          <w:szCs w:val="22"/>
          <w:lang w:eastAsia="ru-RU"/>
        </w:rPr>
      </w:pPr>
    </w:p>
    <w:p w:rsidR="007D2DF4" w:rsidRP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7D2DF4" w:rsidRP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eastAsiaTheme="minorEastAsia"/>
          <w:b/>
          <w:bCs/>
          <w:kern w:val="0"/>
          <w:sz w:val="22"/>
          <w:szCs w:val="22"/>
          <w:lang w:eastAsia="ru-RU"/>
        </w:rPr>
      </w:pPr>
      <w:r w:rsidRPr="007D2DF4">
        <w:rPr>
          <w:rFonts w:eastAsiaTheme="minorEastAsia"/>
          <w:b/>
          <w:bCs/>
          <w:kern w:val="0"/>
          <w:sz w:val="22"/>
          <w:szCs w:val="22"/>
          <w:lang w:eastAsia="ru-RU"/>
        </w:rPr>
        <w:t>План мероприятий («дорожная карта»)</w:t>
      </w:r>
      <w:r w:rsidRPr="007D2DF4">
        <w:rPr>
          <w:rFonts w:eastAsiaTheme="minorEastAsia"/>
          <w:b/>
          <w:bCs/>
          <w:kern w:val="0"/>
          <w:sz w:val="22"/>
          <w:szCs w:val="22"/>
          <w:lang w:eastAsia="ru-RU"/>
        </w:rPr>
        <w:br/>
        <w:t>по содействию развитию конкуренции на товарных рынках Янтиковского муниципального округа Чувашской Республики</w:t>
      </w:r>
    </w:p>
    <w:p w:rsidR="007D2DF4" w:rsidRPr="007D2DF4" w:rsidRDefault="007D2DF4" w:rsidP="007D2DF4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D2DF4" w:rsidRPr="007D2DF4" w:rsidRDefault="007D2DF4" w:rsidP="007D2DF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2663"/>
        <w:gridCol w:w="196"/>
        <w:gridCol w:w="796"/>
        <w:gridCol w:w="1701"/>
        <w:gridCol w:w="1134"/>
        <w:gridCol w:w="851"/>
        <w:gridCol w:w="312"/>
        <w:gridCol w:w="397"/>
        <w:gridCol w:w="454"/>
        <w:gridCol w:w="538"/>
        <w:gridCol w:w="312"/>
        <w:gridCol w:w="538"/>
        <w:gridCol w:w="454"/>
        <w:gridCol w:w="1389"/>
        <w:gridCol w:w="425"/>
        <w:gridCol w:w="1560"/>
      </w:tblGrid>
      <w:tr w:rsidR="007D2DF4" w:rsidRPr="007D2DF4" w:rsidTr="00E056F5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N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Целевые значения показателя </w:t>
            </w:r>
          </w:p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на 31 декабря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Ожидаемые результаты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Ответственные исполнители</w:t>
            </w:r>
          </w:p>
        </w:tc>
      </w:tr>
      <w:tr w:rsidR="00EC25A7" w:rsidRPr="007D2DF4" w:rsidTr="00E056F5">
        <w:tc>
          <w:tcPr>
            <w:tcW w:w="8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2023 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2024 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2025 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целевое 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EC25A7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13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7D2D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 Рынок услуг дошкольного образования</w:t>
            </w:r>
          </w:p>
        </w:tc>
      </w:tr>
      <w:tr w:rsidR="00EC25A7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прозрачности предоставления государственной поддержки частным дошкольным образовательным организациям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</w:tc>
      </w:tr>
      <w:tr w:rsidR="00EC25A7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Разработка мероприятий по созданию новых мест (учету существующих) в организациях, предоставляющих услуги дошкольного образования, включая 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расширение возможностей частных дошкольных образовательных организаций для выхода на рынок услуг дошкольного образования или расширение сферы их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</w:tc>
      </w:tr>
      <w:tr w:rsidR="00EC25A7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lang w:eastAsia="ru-RU"/>
              </w:rPr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shd w:val="clear" w:color="auto" w:fill="FFFFFF"/>
                <w:lang w:eastAsia="ru-RU"/>
              </w:rPr>
              <w:t>повышение информированности субъектов предпринимательской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 Рынок услуг дополнительного образования детей</w:t>
            </w:r>
          </w:p>
        </w:tc>
      </w:tr>
      <w:tr w:rsidR="007D2DF4" w:rsidRPr="007D2DF4" w:rsidTr="00E056F5">
        <w:tc>
          <w:tcPr>
            <w:tcW w:w="88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Внедрение системы персонифицированного финансирования дополнительного образования детей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увеличение количества детей, которым оказаны услуги дополнительного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количество частных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 Рынок социальных услуг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муниципально</w:t>
            </w:r>
            <w:proofErr w:type="spellEnd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-частного партнерства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немуниципальных организаций социального обслуживания, предоставляющих социальные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формирование реестра объектов социальной сферы, не используемых по назначению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земельных и имущественных отношений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 Рынок ритуальных услуг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недопущение резкого роста стоимости услуг на рынке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 имущественных 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Организация инвентаризации кладбищ и мест захоронений на них;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31 декабря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включены сведения о существующих кладбищах и местах захоронений в созданный информационный ресурс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созданы и размещены на региональном информационном портале реестры кладбищ и мест захоронений на них, в которые включены сведения о существующих кладбищах и местах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 сентября 2023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нормативный правовой акт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(после принятия федерального законодательства)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 xml:space="preserve">31 декабря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оказание услуг по организации похорон по принципу «одного окна»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Размещение информации о критериях конкурсного отбора перевозчиков на официальных сайтах администраций муниципальных округов в сети «Интернет»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увеличение количества перевозчиков негосударственных форм собственности, создание сети регулярных маршрутов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средств связи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доступ хозяйствующих субъектов к информации на рынке услуг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Сектор земельных и имущественных отношений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Устранение административных и экономических барьеров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упрощение доступа операторов связи к объектам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Сектор земельных и имущественных отношений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7. Рынок жилищного строительства 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Повышение доступности сведений о градостроительной деятельности для застройщиков на официальном сайте администрации Янтиковского  муниципального округа на </w:t>
            </w:r>
            <w:hyperlink r:id="rId14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Портале</w:t>
              </w:r>
            </w:hyperlink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органов власти Чувашской Республики в сети «Интернет»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размещение информационных материалов об изменениях в </w:t>
            </w:r>
            <w:hyperlink r:id="rId15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градостроительном законодательстве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доступности информации для хозяйствующих субъектов на рынке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вовлечение в хозяйственный оборот земельных участков, находящихся в государственной и муниципальной собственности,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Сектор земельных и имущественных отношений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Анализ допускаемых заказчиками нарушений при проведении государственных и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государственных и муниципальных закупок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снижение количества нарушений при проведении закупок работ по строительству объектов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Развитие сегмента услуг по выдаче разрешений на строительство объектов, оказываемых в электронном виде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60,0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70,0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повышение доступности для организаций рынка строительства объектов капитального строительства, за исключением жилищного и дорожного строительства, через </w:t>
            </w:r>
            <w:hyperlink r:id="rId16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Портал</w:t>
              </w:r>
            </w:hyperlink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органов государственной власти в сети «Интернет» с использованием информационной системы «Электронное правительство»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8.3.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опубликования и актуализации на официальном сайте Янтиковского муниципального округа в сети «Интернет»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информированности хозяйствующих субъектов, действующих на рынке строительства объектов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 Рынок дорожной деятельности (за исключением проектирования)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сохранение доли организаций частной формы собственности в сфере дорожной деятельности на уровне 100,0 процента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2023-2025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количество аукционов (конкурсов), признанных несостоявшимися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сокращение количества аукционов, признанных несостоявшимися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9.3.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Подготовка типовых требований к техническим заданиям по разработке проектно-сметной документации на выполнение работ в дорожной деятельности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сокращение количества объектов, требующих дополнительных расходов, до 90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9.4.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Повышение открытости информации в сфере дорожной деятельности, в том числе о проведении торгов, путем ее размещения на </w:t>
            </w:r>
            <w:hyperlink r:id="rId17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официальном сайте</w:t>
              </w:r>
            </w:hyperlink>
            <w:r w:rsidRPr="007D2DF4">
              <w:rPr>
                <w:rFonts w:eastAsiaTheme="minorEastAsia"/>
                <w:b/>
                <w:kern w:val="0"/>
                <w:sz w:val="22"/>
                <w:szCs w:val="22"/>
                <w:lang w:eastAsia="ru-RU"/>
              </w:rPr>
              <w:t xml:space="preserve"> </w:t>
            </w: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Янтиковского муниципального округа в сети «Интернет»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размещение информации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информационной открытости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 Рынок кадастровых и землеустроительных работ</w:t>
            </w:r>
          </w:p>
        </w:tc>
      </w:tr>
      <w:tr w:rsidR="007D2DF4" w:rsidRPr="007D2DF4" w:rsidTr="00E056F5">
        <w:trPr>
          <w:trHeight w:val="757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административных барьеров и оценки состояния конкурентной среды на рынке кадастровых и землеустроительных работ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50,0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Снижение доли муниципального участия путем приватизации предприятий, учреждений, хозяйственных обществ с муниципальным участием в сфере кадастровых и землеустроительных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земельных и имущественных отношений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развитие конкуренции на рынке кадастровых и землеустроительных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земельных и имущественных отношений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rPr>
          <w:trHeight w:val="1791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10.3.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работ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2023-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расширение налогооблагаемой базы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Сектор земельных и имущественных отношений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отдела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 Рынок розничной торговли и рынок нефтепродуктов</w:t>
            </w:r>
          </w:p>
        </w:tc>
      </w:tr>
      <w:tr w:rsidR="007D2DF4" w:rsidRPr="007D2DF4" w:rsidTr="00E056F5">
        <w:trPr>
          <w:trHeight w:val="78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Развитие сети объектов розничной торговли 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  <w:p w:rsidR="007D2DF4" w:rsidRPr="00E056F5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увеличение торговой площади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 к предыдущему году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3,0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развитие конкуренции на рынке розничной торговли, обеспечение </w:t>
            </w:r>
            <w:hyperlink r:id="rId18" w:history="1">
              <w:r w:rsidRPr="007D2DF4">
                <w:rPr>
                  <w:rFonts w:eastAsiaTheme="minorEastAsia"/>
                  <w:kern w:val="0"/>
                  <w:sz w:val="22"/>
                  <w:szCs w:val="22"/>
                  <w:lang w:eastAsia="ru-RU"/>
                </w:rPr>
                <w:t>индекса потребительских цен</w:t>
              </w:r>
            </w:hyperlink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 не выше среднероссийского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rPr>
          <w:trHeight w:val="2526"/>
        </w:trPr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color w:val="FF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11.3.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процентов к предыдущему году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схемы размещения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11.4.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Принятие плана проведения выставок, ярмарок, предусматривающий создание торговых мест, в том числе на бесплатной основе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проведение не менее 10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11.5.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Проведение межведомственных экспертных советов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проведение заседаний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D2DF4">
              <w:rPr>
                <w:kern w:val="0"/>
                <w:sz w:val="22"/>
                <w:szCs w:val="22"/>
                <w:lang w:eastAsia="ru-RU"/>
              </w:rP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11.6.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ценовой конкуренции на рынке нефтепродуктов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информация о ценовой ситуации на рынке нефтепродуктов, сохранение доли организаций частной формы собственности на рынке нефтепродуктов на уровне 100 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 администрации Янтиковского муниципального округа</w:t>
            </w:r>
          </w:p>
        </w:tc>
      </w:tr>
      <w:tr w:rsidR="007D2DF4" w:rsidRPr="007D2DF4" w:rsidTr="00E056F5">
        <w:tc>
          <w:tcPr>
            <w:tcW w:w="1460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12. Рынок наружной рекламы</w:t>
            </w: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12.1.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доля организаций частной формы собственности в сфере наружной рекламы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процентов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100,0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уровня информированности об участниках рынка наружной рекламы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12.2.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рекламоносителей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расширение рынка сбыта рекламной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12.3.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Актуализация схем размещения рекламных конструкций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обеспечение хозяйствующим субъектам открытого доступа к схемам размещения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  <w:tr w:rsidR="007D2DF4" w:rsidRPr="007D2DF4" w:rsidTr="00E056F5"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12.4.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ежегодно до 31 декабря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повышение конкуренции и качества услуг на рынке наружной рекламы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  <w:r w:rsidRPr="007D2DF4">
              <w:rPr>
                <w:rFonts w:eastAsiaTheme="minorEastAsia"/>
                <w:kern w:val="0"/>
                <w:sz w:val="22"/>
                <w:szCs w:val="22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Янтиковского муниципального округа</w:t>
            </w:r>
          </w:p>
          <w:p w:rsidR="007D2DF4" w:rsidRPr="007D2DF4" w:rsidRDefault="007D2DF4" w:rsidP="003B5B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7D2DF4" w:rsidRPr="007D2DF4" w:rsidRDefault="007D2DF4" w:rsidP="003B5B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color w:val="FF0000"/>
          <w:kern w:val="0"/>
          <w:sz w:val="22"/>
          <w:szCs w:val="22"/>
          <w:lang w:eastAsia="ru-RU"/>
        </w:rPr>
      </w:pPr>
    </w:p>
    <w:p w:rsidR="007D2DF4" w:rsidRPr="007D2DF4" w:rsidRDefault="007D2DF4" w:rsidP="003B5B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color w:val="FF0000"/>
          <w:kern w:val="0"/>
          <w:sz w:val="22"/>
          <w:szCs w:val="22"/>
          <w:lang w:eastAsia="ru-RU"/>
        </w:rPr>
      </w:pPr>
      <w:bookmarkStart w:id="2" w:name="sub_2000"/>
    </w:p>
    <w:p w:rsidR="007D2DF4" w:rsidRPr="007D2DF4" w:rsidRDefault="007D2DF4" w:rsidP="003B5B5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color w:val="FF0000"/>
          <w:kern w:val="0"/>
          <w:sz w:val="22"/>
          <w:szCs w:val="22"/>
          <w:lang w:eastAsia="ru-RU"/>
        </w:rPr>
      </w:pPr>
    </w:p>
    <w:bookmarkEnd w:id="2"/>
    <w:p w:rsidR="00FB1046" w:rsidRPr="00261B8F" w:rsidRDefault="00FB1046" w:rsidP="003B5B52">
      <w:pPr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sectPr w:rsidR="00FB1046" w:rsidRPr="00261B8F" w:rsidSect="007D2DF4">
      <w:footnotePr>
        <w:pos w:val="beneathText"/>
      </w:footnotePr>
      <w:pgSz w:w="16837" w:h="11905" w:orient="landscape" w:code="9"/>
      <w:pgMar w:top="1701" w:right="1134" w:bottom="567" w:left="1134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54" w:rsidRDefault="00B32154" w:rsidP="002F7E02">
      <w:pPr>
        <w:spacing w:line="240" w:lineRule="auto"/>
      </w:pPr>
      <w:r>
        <w:separator/>
      </w:r>
    </w:p>
  </w:endnote>
  <w:endnote w:type="continuationSeparator" w:id="0">
    <w:p w:rsidR="00B32154" w:rsidRDefault="00B32154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54" w:rsidRDefault="00B32154" w:rsidP="002F7E02">
      <w:pPr>
        <w:spacing w:line="240" w:lineRule="auto"/>
      </w:pPr>
      <w:r>
        <w:separator/>
      </w:r>
    </w:p>
  </w:footnote>
  <w:footnote w:type="continuationSeparator" w:id="0">
    <w:p w:rsidR="00B32154" w:rsidRDefault="00B32154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54" w:rsidRDefault="00B32154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1F"/>
    <w:rsid w:val="003931E0"/>
    <w:rsid w:val="003B4221"/>
    <w:rsid w:val="003B5B52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766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2DF4"/>
    <w:rsid w:val="007D31BE"/>
    <w:rsid w:val="007E0E25"/>
    <w:rsid w:val="007E4638"/>
    <w:rsid w:val="007E4992"/>
    <w:rsid w:val="007E6730"/>
    <w:rsid w:val="0080362B"/>
    <w:rsid w:val="00803761"/>
    <w:rsid w:val="00804273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E4EE6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56A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2154"/>
    <w:rsid w:val="00B35E29"/>
    <w:rsid w:val="00B43A7D"/>
    <w:rsid w:val="00B450F7"/>
    <w:rsid w:val="00B51922"/>
    <w:rsid w:val="00B81896"/>
    <w:rsid w:val="00B85500"/>
    <w:rsid w:val="00B9046B"/>
    <w:rsid w:val="00BC1F38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56F5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5A7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E6F7CDD"/>
  <w15:docId w15:val="{A6E20C33-5B38-407F-9980-802E86B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numbering" w:customStyle="1" w:styleId="24">
    <w:name w:val="Нет списка2"/>
    <w:next w:val="a2"/>
    <w:uiPriority w:val="99"/>
    <w:semiHidden/>
    <w:unhideWhenUsed/>
    <w:rsid w:val="007D2DF4"/>
  </w:style>
  <w:style w:type="character" w:customStyle="1" w:styleId="afff8">
    <w:name w:val="Цветовое выделение для Текст"/>
    <w:uiPriority w:val="99"/>
    <w:rsid w:val="007D2DF4"/>
    <w:rPr>
      <w:rFonts w:ascii="Times New Roman CYR" w:hAnsi="Times New Roman CYR"/>
    </w:rPr>
  </w:style>
  <w:style w:type="paragraph" w:styleId="afff9">
    <w:name w:val="No Spacing"/>
    <w:uiPriority w:val="1"/>
    <w:qFormat/>
    <w:rsid w:val="007D2D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a">
    <w:name w:val="Основной текст_"/>
    <w:basedOn w:val="a0"/>
    <w:link w:val="40"/>
    <w:locked/>
    <w:rsid w:val="007D2DF4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4"/>
    <w:basedOn w:val="a"/>
    <w:link w:val="afffa"/>
    <w:rsid w:val="007D2DF4"/>
    <w:pPr>
      <w:shd w:val="clear" w:color="auto" w:fill="FFFFFF"/>
      <w:suppressAutoHyphens w:val="0"/>
      <w:spacing w:line="271" w:lineRule="exact"/>
      <w:ind w:firstLine="0"/>
    </w:pPr>
    <w:rPr>
      <w:rFonts w:asciiTheme="minorHAnsi" w:eastAsiaTheme="minorHAnsi" w:hAnsiTheme="minorHAnsi"/>
      <w:kern w:val="0"/>
      <w:sz w:val="18"/>
      <w:szCs w:val="18"/>
      <w:shd w:val="clear" w:color="auto" w:fill="FFFFFF"/>
      <w:lang w:eastAsia="en-US"/>
    </w:rPr>
  </w:style>
  <w:style w:type="paragraph" w:customStyle="1" w:styleId="ConsPlusTitle">
    <w:name w:val="ConsPlusTitle"/>
    <w:rsid w:val="007D2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17520999/4" TargetMode="External"/><Relationship Id="rId18" Type="http://schemas.openxmlformats.org/officeDocument/2006/relationships/hyperlink" Target="http://mobileonline.garant.ru/document/redirect/1499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520999/4" TargetMode="External"/><Relationship Id="rId17" Type="http://schemas.openxmlformats.org/officeDocument/2006/relationships/hyperlink" Target="http://mobileonline.garant.ru/document/redirect/17520999/18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7520999/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7520999/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38258/3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7609B39C738893722C4F6601865A959D6F6C6D97BB9745DE9E7AAC7A8B1K" TargetMode="External"/><Relationship Id="rId14" Type="http://schemas.openxmlformats.org/officeDocument/2006/relationships/hyperlink" Target="http://mobileonline.garant.ru/document/redirect/17520999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160D-90F1-41BA-9AD2-B089757F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29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24</cp:revision>
  <cp:lastPrinted>2023-05-30T09:54:00Z</cp:lastPrinted>
  <dcterms:created xsi:type="dcterms:W3CDTF">2023-03-23T06:45:00Z</dcterms:created>
  <dcterms:modified xsi:type="dcterms:W3CDTF">2024-02-12T05:48:00Z</dcterms:modified>
</cp:coreProperties>
</file>