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01.07.2024 N 367</w:t>
              <w:br/>
              <w:t xml:space="preserve">(ред. от 28.05.2025)</w:t>
              <w:br/>
              <w:t xml:space="preserve">"Об утверждении Правил предоставления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и о признании утратившим силу постановления Кабинета Министров Чувашской Республики от 16 мая 2023 г. N 322"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pPr>
      <w:r>
        <w:rPr>
          <w:sz w:val="24"/>
        </w:rPr>
      </w:r>
    </w:p>
    <w:p>
      <w:pPr>
        <w:pStyle w:val="2"/>
        <w:jc w:val="center"/>
      </w:pPr>
      <w:r>
        <w:rPr>
          <w:sz w:val="24"/>
        </w:rPr>
        <w:t xml:space="preserve">ПОСТАНОВЛЕНИЕ</w:t>
      </w:r>
    </w:p>
    <w:p>
      <w:pPr>
        <w:pStyle w:val="2"/>
        <w:jc w:val="center"/>
      </w:pPr>
      <w:r>
        <w:rPr>
          <w:sz w:val="24"/>
        </w:rPr>
        <w:t xml:space="preserve">от 1 июля 2024 г. N 367</w:t>
      </w:r>
    </w:p>
    <w:p>
      <w:pPr>
        <w:pStyle w:val="2"/>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w:t>
      </w:r>
    </w:p>
    <w:p>
      <w:pPr>
        <w:pStyle w:val="2"/>
        <w:jc w:val="center"/>
      </w:pPr>
      <w:r>
        <w:rPr>
          <w:sz w:val="24"/>
        </w:rPr>
        <w:t xml:space="preserve">НЕ ОБЕСПЕЧЕННЫХ СОФИНАНСИРОВАНИЕМ ИЗ ФЕДЕРАЛЬНОГО БЮДЖЕТА,</w:t>
      </w:r>
    </w:p>
    <w:p>
      <w:pPr>
        <w:pStyle w:val="2"/>
        <w:jc w:val="center"/>
      </w:pPr>
      <w:r>
        <w:rPr>
          <w:sz w:val="24"/>
        </w:rPr>
        <w:t xml:space="preserve">НА РАЗВИТИЕ ЛИЧНЫХ ПОДСОБНЫХ ХОЗЯЙСТВ, ВЕДЕНИЕ КОТОРЫХ</w:t>
      </w:r>
    </w:p>
    <w:p>
      <w:pPr>
        <w:pStyle w:val="2"/>
        <w:jc w:val="center"/>
      </w:pPr>
      <w:r>
        <w:rPr>
          <w:sz w:val="24"/>
        </w:rPr>
        <w:t xml:space="preserve">ОСУЩЕСТВЛЯЮТ ГРАЖДАНЕ, ПРИМЕНЯЮЩИЕ СПЕЦИАЛЬНЫЙ НАЛОГОВЫЙ</w:t>
      </w:r>
    </w:p>
    <w:p>
      <w:pPr>
        <w:pStyle w:val="2"/>
        <w:jc w:val="center"/>
      </w:pPr>
      <w:r>
        <w:rPr>
          <w:sz w:val="24"/>
        </w:rPr>
        <w:t xml:space="preserve">РЕЖИМ "НАЛОГ НА ПРОФЕССИОНАЛЬНЫЙ ДОХОД", И О ПРИЗНАНИИ</w:t>
      </w:r>
    </w:p>
    <w:p>
      <w:pPr>
        <w:pStyle w:val="2"/>
        <w:jc w:val="center"/>
      </w:pPr>
      <w:r>
        <w:rPr>
          <w:sz w:val="24"/>
        </w:rPr>
        <w:t xml:space="preserve">УТРАТИВШИМ СИЛУ ПОСТАНОВЛЕНИЯ КАБИНЕТА МИНИСТРОВ</w:t>
      </w:r>
    </w:p>
    <w:p>
      <w:pPr>
        <w:pStyle w:val="2"/>
        <w:jc w:val="center"/>
      </w:pPr>
      <w:r>
        <w:rPr>
          <w:sz w:val="24"/>
        </w:rPr>
        <w:t xml:space="preserve">ЧУВАШСКОЙ РЕСПУБЛИКИ ОТ 16 МАЯ 2023 Г. N 322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28.05.2025 N 307)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Кабинет Министров Чувашской Республики постановляет:</w:t>
      </w:r>
    </w:p>
    <w:p>
      <w:pPr>
        <w:pStyle w:val="0"/>
        <w:spacing w:before="240" w:line-rule="auto"/>
        <w:ind w:firstLine="540"/>
        <w:jc w:val="both"/>
      </w:pPr>
      <w:r>
        <w:rPr>
          <w:sz w:val="24"/>
        </w:rPr>
        <w:t xml:space="preserve">1. Утвердить прилагаемые </w:t>
      </w:r>
      <w:hyperlink w:history="0" w:anchor="P36" w:tooltip="ПРАВИЛА">
        <w:r>
          <w:rPr>
            <w:sz w:val="24"/>
            <w:color w:val="0000ff"/>
          </w:rPr>
          <w:t xml:space="preserve">Правила</w:t>
        </w:r>
      </w:hyperlink>
      <w:r>
        <w:rPr>
          <w:sz w:val="24"/>
        </w:rPr>
        <w:t xml:space="preserve"> предоставления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w:t>
      </w:r>
    </w:p>
    <w:p>
      <w:pPr>
        <w:pStyle w:val="0"/>
        <w:spacing w:before="240" w:line-rule="auto"/>
        <w:ind w:firstLine="540"/>
        <w:jc w:val="both"/>
      </w:pPr>
      <w:r>
        <w:rPr>
          <w:sz w:val="24"/>
        </w:rPr>
        <w:t xml:space="preserve">2. Признать утратившим силу </w:t>
      </w:r>
      <w:r>
        <w:rPr>
          <w:sz w:val="24"/>
        </w:rPr>
        <w:t xml:space="preserve">постановление</w:t>
      </w:r>
      <w:r>
        <w:rPr>
          <w:sz w:val="24"/>
        </w:rPr>
        <w:t xml:space="preserve"> Кабинета Министров Чувашской Республики от 16 мая 2023 г. N 322 "Об утверждении правил предоставления субсидий из республиканского бюджета Чувашской Республики на развитие личных подсобных хозяйств, ведение которых осуществляют граждане, применяющие специальный налоговый режим "Налог на профессиональный доход".</w:t>
      </w:r>
    </w:p>
    <w:p>
      <w:pPr>
        <w:pStyle w:val="0"/>
        <w:spacing w:before="240" w:line-rule="auto"/>
        <w:ind w:firstLine="540"/>
        <w:jc w:val="both"/>
      </w:pPr>
      <w:r>
        <w:rPr>
          <w:sz w:val="24"/>
        </w:rPr>
        <w:t xml:space="preserve">3.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И.о. Председателя Кабинета Министров</w:t>
      </w:r>
    </w:p>
    <w:p>
      <w:pPr>
        <w:pStyle w:val="0"/>
        <w:jc w:val="right"/>
      </w:pPr>
      <w:r>
        <w:rPr>
          <w:sz w:val="24"/>
        </w:rPr>
        <w:t xml:space="preserve">Чувашской Республики</w:t>
      </w:r>
    </w:p>
    <w:p>
      <w:pPr>
        <w:pStyle w:val="0"/>
        <w:jc w:val="right"/>
      </w:pPr>
      <w:r>
        <w:rPr>
          <w:sz w:val="24"/>
        </w:rPr>
        <w:t xml:space="preserve">С.АРТАМОНОВ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01.07.2024 N 367</w:t>
      </w:r>
    </w:p>
    <w:p>
      <w:pPr>
        <w:pStyle w:val="0"/>
        <w:jc w:val="both"/>
      </w:pPr>
      <w:r>
        <w:rPr>
          <w:sz w:val="24"/>
        </w:rPr>
      </w:r>
    </w:p>
    <w:bookmarkStart w:id="36" w:name="P36"/>
    <w:bookmarkEnd w:id="36"/>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НЕ ОБЕСПЕЧЕННЫХ СОФИНАНСИРОВАНИЕМ</w:t>
      </w:r>
    </w:p>
    <w:p>
      <w:pPr>
        <w:pStyle w:val="2"/>
        <w:jc w:val="center"/>
      </w:pPr>
      <w:r>
        <w:rPr>
          <w:sz w:val="24"/>
        </w:rPr>
        <w:t xml:space="preserve">ИЗ ФЕДЕРАЛЬНОГО БЮДЖЕТА, НА РАЗВИТИЕ ЛИЧНЫХ ПОДСОБНЫХ</w:t>
      </w:r>
    </w:p>
    <w:p>
      <w:pPr>
        <w:pStyle w:val="2"/>
        <w:jc w:val="center"/>
      </w:pPr>
      <w:r>
        <w:rPr>
          <w:sz w:val="24"/>
        </w:rPr>
        <w:t xml:space="preserve">ХОЗЯЙСТВ, ВЕДЕНИЕ КОТОРЫХ ОСУЩЕСТВЛЯЮТ ГРАЖДАНЕ,</w:t>
      </w:r>
    </w:p>
    <w:p>
      <w:pPr>
        <w:pStyle w:val="2"/>
        <w:jc w:val="center"/>
      </w:pPr>
      <w:r>
        <w:rPr>
          <w:sz w:val="24"/>
        </w:rPr>
        <w:t xml:space="preserve">ПРИМЕНЯЮЩИЕ СПЕЦИАЛЬНЫЙ НАЛОГОВЫЙ РЕЖИМ</w:t>
      </w:r>
    </w:p>
    <w:p>
      <w:pPr>
        <w:pStyle w:val="2"/>
        <w:jc w:val="center"/>
      </w:pPr>
      <w:r>
        <w:rPr>
          <w:sz w:val="24"/>
        </w:rPr>
        <w:t xml:space="preserve">"НАЛОГ НА ПРОФЕССИОНАЛЬНЫЙ ДОХОД"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28.05.2025 N 307)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Настоящие Правила регламентируют условия и порядок предоставления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(далее также соответственно - субсидия, участник отбора, победитель отбора, получатель субсидии).</w:t>
      </w:r>
    </w:p>
    <w:p>
      <w:pPr>
        <w:pStyle w:val="0"/>
        <w:spacing w:before="240" w:line-rule="auto"/>
        <w:ind w:firstLine="540"/>
        <w:jc w:val="both"/>
      </w:pPr>
      <w:r>
        <w:rPr>
          <w:sz w:val="24"/>
        </w:rPr>
        <w:t xml:space="preserve">1.2. Понятия и термины, используемые в настоящих Правилах, применяются в значениях, определенных законодательством Российской Федерации и законодательством Чувашской Республики.</w:t>
      </w:r>
    </w:p>
    <w:p>
      <w:pPr>
        <w:pStyle w:val="0"/>
        <w:spacing w:before="240" w:line-rule="auto"/>
        <w:ind w:firstLine="540"/>
        <w:jc w:val="both"/>
      </w:pPr>
      <w:r>
        <w:rPr>
          <w:sz w:val="24"/>
        </w:rPr>
        <w:t xml:space="preserve">1.3. Субсидия предоставляется победителям отбора в целях развития личных подсобных хозяйств на территории Чувашской Республики в рамках реализации государственной </w:t>
      </w:r>
      <w:r>
        <w:rPr>
          <w:sz w:val="24"/>
        </w:rPr>
        <w:t xml:space="preserve">программы</w:t>
      </w:r>
      <w:r>
        <w:rPr>
          <w:sz w:val="24"/>
        </w:rP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w:t>
      </w:r>
    </w:p>
    <w:p>
      <w:pPr>
        <w:pStyle w:val="0"/>
        <w:spacing w:before="240" w:line-rule="auto"/>
        <w:ind w:firstLine="540"/>
        <w:jc w:val="both"/>
      </w:pPr>
      <w:r>
        <w:rPr>
          <w:sz w:val="24"/>
        </w:rPr>
        <w:t xml:space="preserve">1.4. В соответствии с законом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развитие личных подсобных хозяйств на территории Чувашской Республики, ведение которых осуществляют граждане, применяющие специальный налоговый режим "Налог на профессиональный доход", является Министерство сельского хозяйства Чувашской Республики (далее - Минсельхоз Чувашии).</w:t>
      </w:r>
    </w:p>
    <w:p>
      <w:pPr>
        <w:pStyle w:val="0"/>
        <w:spacing w:before="240" w:line-rule="auto"/>
        <w:ind w:firstLine="540"/>
        <w:jc w:val="both"/>
      </w:pPr>
      <w:r>
        <w:rPr>
          <w:sz w:val="24"/>
        </w:rPr>
        <w:t xml:space="preserve">1.5. 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законом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Минсельхоза Чувашии на соответствующий финансовый год (далее соответственно - бюджетные ассигнования, лимиты бюджетных обязательств).</w:t>
      </w:r>
    </w:p>
    <w:p>
      <w:pPr>
        <w:pStyle w:val="0"/>
        <w:spacing w:before="240" w:line-rule="auto"/>
        <w:ind w:firstLine="540"/>
        <w:jc w:val="both"/>
      </w:pPr>
      <w:r>
        <w:rPr>
          <w:sz w:val="24"/>
        </w:rPr>
        <w:t xml:space="preserve">1.6. Минсельхоз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pPr>
        <w:pStyle w:val="0"/>
        <w:spacing w:before="240" w:line-rule="auto"/>
        <w:ind w:firstLine="540"/>
        <w:jc w:val="both"/>
      </w:pPr>
      <w:r>
        <w:rPr>
          <w:sz w:val="24"/>
        </w:rPr>
        <w:t xml:space="preserve">1.7.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w:t>
      </w:r>
    </w:p>
    <w:p>
      <w:pPr>
        <w:pStyle w:val="0"/>
        <w:jc w:val="both"/>
      </w:pPr>
      <w:r>
        <w:rPr>
          <w:sz w:val="24"/>
        </w:rPr>
      </w:r>
    </w:p>
    <w:p>
      <w:pPr>
        <w:pStyle w:val="2"/>
        <w:outlineLvl w:val="1"/>
        <w:jc w:val="center"/>
      </w:pPr>
      <w:r>
        <w:rPr>
          <w:sz w:val="24"/>
        </w:rPr>
        <w:t xml:space="preserve">II. Условия и порядок предоставления субсидий</w:t>
      </w:r>
    </w:p>
    <w:p>
      <w:pPr>
        <w:pStyle w:val="0"/>
        <w:jc w:val="both"/>
      </w:pPr>
      <w:r>
        <w:rPr>
          <w:sz w:val="24"/>
        </w:rPr>
      </w:r>
    </w:p>
    <w:p>
      <w:pPr>
        <w:pStyle w:val="0"/>
        <w:ind w:firstLine="540"/>
        <w:jc w:val="both"/>
      </w:pPr>
      <w:r>
        <w:rPr>
          <w:sz w:val="24"/>
        </w:rPr>
        <w:t xml:space="preserve">2.1. Субсидии предоставляются получателям субсидий на возмещение части затрат, понесенных получателями субсидий в текущем финансовом году, а также в году, предшествующем году предоставления субсидии, в случае, если субсидия не предоставлена в году, предшествующем году предоставления субсидии:</w:t>
      </w:r>
    </w:p>
    <w:bookmarkStart w:id="59" w:name="P59"/>
    <w:bookmarkEnd w:id="59"/>
    <w:p>
      <w:pPr>
        <w:pStyle w:val="0"/>
        <w:spacing w:before="240" w:line-rule="auto"/>
        <w:ind w:firstLine="540"/>
        <w:jc w:val="both"/>
      </w:pPr>
      <w:r>
        <w:rPr>
          <w:sz w:val="24"/>
        </w:rPr>
        <w:t xml:space="preserve">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w:t>
      </w:r>
    </w:p>
    <w:bookmarkStart w:id="60" w:name="P60"/>
    <w:bookmarkEnd w:id="60"/>
    <w:p>
      <w:pPr>
        <w:pStyle w:val="0"/>
        <w:spacing w:before="240" w:line-rule="auto"/>
        <w:ind w:firstLine="540"/>
        <w:jc w:val="both"/>
      </w:pPr>
      <w:r>
        <w:rPr>
          <w:sz w:val="24"/>
        </w:rPr>
        <w:t xml:space="preserve">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w:t>
      </w:r>
    </w:p>
    <w:bookmarkStart w:id="61" w:name="P61"/>
    <w:bookmarkEnd w:id="61"/>
    <w:p>
      <w:pPr>
        <w:pStyle w:val="0"/>
        <w:spacing w:before="240" w:line-rule="auto"/>
        <w:ind w:firstLine="540"/>
        <w:jc w:val="both"/>
      </w:pPr>
      <w:r>
        <w:rPr>
          <w:sz w:val="24"/>
        </w:rPr>
        <w:t xml:space="preserve">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bookmarkStart w:id="63" w:name="P63"/>
    <w:bookmarkEnd w:id="63"/>
    <w:p>
      <w:pPr>
        <w:pStyle w:val="0"/>
        <w:spacing w:before="240" w:line-rule="auto"/>
        <w:ind w:firstLine="540"/>
        <w:jc w:val="both"/>
      </w:pPr>
      <w:r>
        <w:rPr>
          <w:sz w:val="24"/>
        </w:rPr>
        <w:t xml:space="preserve">на 1 голову приобретенной молочной коровы (нетели). При этом субсидии предоставляются на приобретение не более 3 голов нетелей и (или) коров, возраст которых не превышает 4 лет на момент их приобретения;</w:t>
      </w:r>
    </w:p>
    <w:bookmarkStart w:id="64" w:name="P64"/>
    <w:bookmarkEnd w:id="64"/>
    <w:p>
      <w:pPr>
        <w:pStyle w:val="0"/>
        <w:spacing w:before="240" w:line-rule="auto"/>
        <w:ind w:firstLine="540"/>
        <w:jc w:val="both"/>
      </w:pPr>
      <w:r>
        <w:rPr>
          <w:sz w:val="24"/>
        </w:rPr>
        <w:t xml:space="preserve">на 1 голову приобретенных коз (козочек) старше 1 года и (или) овец (ярок) старше 1 года. При этом субсидии предоставляются на приобретении от 3 до 10 голов коз (козочек) старше 1 года и (или) овец (ярок) старше 1 года;</w:t>
      </w:r>
    </w:p>
    <w:bookmarkStart w:id="65" w:name="P65"/>
    <w:bookmarkEnd w:id="65"/>
    <w:p>
      <w:pPr>
        <w:pStyle w:val="0"/>
        <w:spacing w:before="240" w:line-rule="auto"/>
        <w:ind w:firstLine="540"/>
        <w:jc w:val="both"/>
      </w:pPr>
      <w:r>
        <w:rPr>
          <w:sz w:val="24"/>
        </w:rPr>
        <w:t xml:space="preserve">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w:t>
      </w:r>
    </w:p>
    <w:bookmarkStart w:id="66" w:name="P66"/>
    <w:bookmarkEnd w:id="66"/>
    <w:p>
      <w:pPr>
        <w:pStyle w:val="0"/>
        <w:spacing w:before="240" w:line-rule="auto"/>
        <w:ind w:firstLine="540"/>
        <w:jc w:val="both"/>
      </w:pPr>
      <w:r>
        <w:rPr>
          <w:sz w:val="24"/>
        </w:rPr>
        <w:t xml:space="preserve">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w:t>
      </w:r>
    </w:p>
    <w:bookmarkStart w:id="67" w:name="P67"/>
    <w:bookmarkEnd w:id="67"/>
    <w:p>
      <w:pPr>
        <w:pStyle w:val="0"/>
        <w:spacing w:before="240" w:line-rule="auto"/>
        <w:ind w:firstLine="540"/>
        <w:jc w:val="both"/>
      </w:pPr>
      <w:r>
        <w:rPr>
          <w:sz w:val="24"/>
        </w:rPr>
        <w:t xml:space="preserve">е) на приобретение минеральных удобрений - в размере 30 процентов стоимости минеральных удобрений;</w:t>
      </w:r>
    </w:p>
    <w:bookmarkStart w:id="68" w:name="P68"/>
    <w:bookmarkEnd w:id="68"/>
    <w:p>
      <w:pPr>
        <w:pStyle w:val="0"/>
        <w:spacing w:before="240" w:line-rule="auto"/>
        <w:ind w:firstLine="540"/>
        <w:jc w:val="both"/>
      </w:pPr>
      <w:r>
        <w:rPr>
          <w:sz w:val="24"/>
        </w:rPr>
        <w:t xml:space="preserve">ж) на проведение агрохимического обследования почв - в размере 50 процентов стоимости услуг по проведению агрохимического обследования почв;</w:t>
      </w:r>
    </w:p>
    <w:bookmarkStart w:id="69" w:name="P69"/>
    <w:bookmarkEnd w:id="69"/>
    <w:p>
      <w:pPr>
        <w:pStyle w:val="0"/>
        <w:spacing w:before="240" w:line-rule="auto"/>
        <w:ind w:firstLine="540"/>
        <w:jc w:val="both"/>
      </w:pPr>
      <w:r>
        <w:rPr>
          <w:sz w:val="24"/>
        </w:rPr>
        <w:t xml:space="preserve">з) на проведение лабораторных испытаний семян - в размере 50 процентов стоимости услуг по проведению лабораторных испытаний семян;</w:t>
      </w:r>
    </w:p>
    <w:bookmarkStart w:id="70" w:name="P70"/>
    <w:bookmarkEnd w:id="70"/>
    <w:p>
      <w:pPr>
        <w:pStyle w:val="0"/>
        <w:spacing w:before="240" w:line-rule="auto"/>
        <w:ind w:firstLine="540"/>
        <w:jc w:val="both"/>
      </w:pPr>
      <w:r>
        <w:rPr>
          <w:sz w:val="24"/>
        </w:rPr>
        <w:t xml:space="preserve">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"Налог на профессиональный доход",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w:t>
      </w:r>
    </w:p>
    <w:p>
      <w:pPr>
        <w:pStyle w:val="0"/>
        <w:spacing w:before="240" w:line-rule="auto"/>
        <w:ind w:firstLine="540"/>
        <w:jc w:val="both"/>
      </w:pPr>
      <w:r>
        <w:rPr>
          <w:sz w:val="24"/>
        </w:rPr>
        <w:t xml:space="preserve">Совокупный объем государственной поддержки, предоставляемой на содержание молочных коров (нетелей), и (или) коз, и (или) овец, на приобретение молочных коров (нетелей), и (или) коз, и (или) овец, на оплату услуг по искусственному осеменению коров, включая стоимость семени племенных быков-производителей, на приобретение сельскохозяйственной техники и (или) оборудования, минеральных удобрений, на проведение агрохимического обследования почв, проведение лабораторных испытаний семян, на приобретение материалов (товаров) для занятия пчеловодством, не может составлять более 700,0 тыс. рублей на одно личное подсобное хозяйство в год.</w:t>
      </w:r>
    </w:p>
    <w:bookmarkStart w:id="72" w:name="P72"/>
    <w:bookmarkEnd w:id="72"/>
    <w:p>
      <w:pPr>
        <w:pStyle w:val="0"/>
        <w:spacing w:before="240" w:line-rule="auto"/>
        <w:ind w:firstLine="540"/>
        <w:jc w:val="both"/>
      </w:pPr>
      <w:r>
        <w:rPr>
          <w:sz w:val="24"/>
        </w:rPr>
        <w:t xml:space="preserve">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в году, предшествующем году предоставления субсидии, в том числе:</w:t>
      </w:r>
    </w:p>
    <w:p>
      <w:pPr>
        <w:pStyle w:val="0"/>
        <w:spacing w:before="240" w:line-rule="auto"/>
        <w:ind w:firstLine="540"/>
        <w:jc w:val="both"/>
      </w:pPr>
      <w:r>
        <w:rPr>
          <w:sz w:val="24"/>
        </w:rPr>
        <w:t xml:space="preserve">а) по направлениям, указанным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подпунктах "а"</w:t>
        </w:r>
      </w:hyperlink>
      <w:r>
        <w:rPr>
          <w:sz w:val="24"/>
        </w:rPr>
        <w:t xml:space="preserve"> и </w:t>
      </w:r>
      <w:hyperlink w:history="0"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sz w:val="24"/>
            <w:color w:val="0000ff"/>
          </w:rPr>
          <w:t xml:space="preserve">"б" пункта 2.1</w:t>
        </w:r>
      </w:hyperlink>
      <w:r>
        <w:rPr>
          <w:sz w:val="24"/>
        </w:rPr>
        <w:t xml:space="preserve"> настоящих Правил, - затраты, связанные с содержанием молочных коров (нетелей), и (или) коз, и (или) овец (материальные затраты (корма, в том числе собственного производства, ветеринарные препараты, нефтепродукты всех видов, используемые на технологические цели, приобретение основных средств и содержание основных средств (запасные части и расходные материалы, текущий ремонт), оплата работ и услуг производственного характера, в том числе выполненных сторонними организациями, прочие материальные затраты (предметы труда, используемые в производстве), в пределах суммы получаемой субсидии, на возмещение которых ранее не предоставлялась государственная поддержка;</w:t>
      </w:r>
    </w:p>
    <w:p>
      <w:pPr>
        <w:pStyle w:val="0"/>
        <w:spacing w:before="240" w:line-rule="auto"/>
        <w:ind w:firstLine="540"/>
        <w:jc w:val="both"/>
      </w:pPr>
      <w:r>
        <w:rPr>
          <w:sz w:val="24"/>
        </w:rPr>
        <w:t xml:space="preserve">б) по направлениям, указанным в </w:t>
      </w:r>
      <w:hyperlink w:history="0"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sz w:val="24"/>
            <w:color w:val="0000ff"/>
          </w:rPr>
          <w:t xml:space="preserve">подпунктах "в"</w:t>
        </w:r>
      </w:hyperlink>
      <w:r>
        <w:rPr>
          <w:sz w:val="24"/>
        </w:rPr>
        <w:t xml:space="preserve">,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"д"</w:t>
        </w:r>
      </w:hyperlink>
      <w:r>
        <w:rPr>
          <w:sz w:val="24"/>
        </w:rPr>
        <w:t xml:space="preserve">, </w:t>
      </w:r>
      <w:hyperlink w:history="0" w:anchor="P67" w:tooltip="е) на приобретение минеральных удобрений - в размере 30 процентов стоимости минеральных удобрений;">
        <w:r>
          <w:rPr>
            <w:sz w:val="24"/>
            <w:color w:val="0000ff"/>
          </w:rPr>
          <w:t xml:space="preserve">"е"</w:t>
        </w:r>
      </w:hyperlink>
      <w:r>
        <w:rPr>
          <w:sz w:val="24"/>
        </w:rPr>
        <w:t xml:space="preserve"> и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"и" пункта 2.1</w:t>
        </w:r>
      </w:hyperlink>
      <w:r>
        <w:rPr>
          <w:sz w:val="24"/>
        </w:rPr>
        <w:t xml:space="preserve"> настоящих Правил, - затраты на приобретение нетелей и (или) коров, возраст которых не превышает 4 лет, и (или) коз (козочек) старше 1 года, и (или) овец (ярок) старше 1 года, сельскохозяйственной техники и (или) оборудования, минеральных удобрений, материалов (товаров) для занятия пчеловодством;</w:t>
      </w:r>
    </w:p>
    <w:p>
      <w:pPr>
        <w:pStyle w:val="0"/>
        <w:spacing w:before="240" w:line-rule="auto"/>
        <w:ind w:firstLine="540"/>
        <w:jc w:val="both"/>
      </w:pPr>
      <w:r>
        <w:rPr>
          <w:sz w:val="24"/>
        </w:rPr>
        <w:t xml:space="preserve">в) по направлениям, указанным в </w:t>
      </w:r>
      <w:hyperlink w:history="0"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
        <w:r>
          <w:rPr>
            <w:sz w:val="24"/>
            <w:color w:val="0000ff"/>
          </w:rPr>
          <w:t xml:space="preserve">подпунктах "г"</w:t>
        </w:r>
      </w:hyperlink>
      <w:r>
        <w:rPr>
          <w:sz w:val="24"/>
        </w:rPr>
        <w:t xml:space="preserve">, </w:t>
      </w:r>
      <w:hyperlink w:history="0" w:anchor="P68" w:tooltip="ж) на проведение агрохимического обследования почв - в размере 50 процентов стоимости услуг по проведению агрохимического обследования почв;">
        <w:r>
          <w:rPr>
            <w:sz w:val="24"/>
            <w:color w:val="0000ff"/>
          </w:rPr>
          <w:t xml:space="preserve">"ж"</w:t>
        </w:r>
      </w:hyperlink>
      <w:r>
        <w:rPr>
          <w:sz w:val="24"/>
        </w:rPr>
        <w:t xml:space="preserve"> и </w:t>
      </w:r>
      <w:hyperlink w:history="0" w:anchor="P69" w:tooltip="з) на проведение лабораторных испытаний семян - в размере 50 процентов стоимости услуг по проведению лабораторных испытаний семян;">
        <w:r>
          <w:rPr>
            <w:sz w:val="24"/>
            <w:color w:val="0000ff"/>
          </w:rPr>
          <w:t xml:space="preserve">"з" пункта 2.1</w:t>
        </w:r>
      </w:hyperlink>
      <w:r>
        <w:rPr>
          <w:sz w:val="24"/>
        </w:rPr>
        <w:t xml:space="preserve"> настоящих Правил, - затраты, связанные с оплатой услуг по искусственному осеменению молочных коров, включая стоимость семени племенных быков-производителей, по агрохимическому обследованию почв, по лабораторному испытанию семян.</w:t>
      </w:r>
    </w:p>
    <w:bookmarkStart w:id="76" w:name="P76"/>
    <w:bookmarkEnd w:id="76"/>
    <w:p>
      <w:pPr>
        <w:pStyle w:val="0"/>
        <w:spacing w:before="240" w:line-rule="auto"/>
        <w:ind w:firstLine="540"/>
        <w:jc w:val="both"/>
      </w:pPr>
      <w:r>
        <w:rPr>
          <w:sz w:val="24"/>
        </w:rPr>
        <w:t xml:space="preserve">2.3. Расчетный размер субсидии рассчитывается:</w:t>
      </w:r>
    </w:p>
    <w:p>
      <w:pPr>
        <w:pStyle w:val="0"/>
        <w:spacing w:before="240" w:line-rule="auto"/>
        <w:ind w:firstLine="540"/>
        <w:jc w:val="both"/>
      </w:pPr>
      <w:r>
        <w:rPr>
          <w:sz w:val="24"/>
        </w:rPr>
        <w:t xml:space="preserve">а) по направлениям, указанным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подпунктах "а"</w:t>
        </w:r>
      </w:hyperlink>
      <w:r>
        <w:rPr>
          <w:sz w:val="24"/>
        </w:rPr>
        <w:t xml:space="preserve"> и </w:t>
      </w:r>
      <w:hyperlink w:history="0"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sz w:val="24"/>
            <w:color w:val="0000ff"/>
          </w:rPr>
          <w:t xml:space="preserve">"б" пункта 2.1</w:t>
        </w:r>
      </w:hyperlink>
      <w:r>
        <w:rPr>
          <w:sz w:val="24"/>
        </w:rPr>
        <w:t xml:space="preserve"> настоящих Правил, как произведение соответствующей ставки субсидии и поголовья молочных коров (нетелей), овцематок и (или) коз старше 1 года:</w:t>
      </w:r>
    </w:p>
    <w:p>
      <w:pPr>
        <w:pStyle w:val="0"/>
        <w:spacing w:before="240" w:line-rule="auto"/>
        <w:ind w:firstLine="540"/>
        <w:jc w:val="both"/>
      </w:pPr>
      <w:r>
        <w:rPr>
          <w:sz w:val="24"/>
        </w:rPr>
        <w:t xml:space="preserve">б) по направлению, указанному в </w:t>
      </w:r>
      <w:hyperlink w:history="0"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sz w:val="24"/>
            <w:color w:val="0000ff"/>
          </w:rPr>
          <w:t xml:space="preserve">подпункте "в" пункта 2.1</w:t>
        </w:r>
      </w:hyperlink>
      <w:r>
        <w:rPr>
          <w:sz w:val="24"/>
        </w:rPr>
        <w:t xml:space="preserve"> настоящих Правил, как произведение соответствующей ставки субсидии и поголовья нетелей и (или) коров, возраст которых не превышает 4 лет, коз (козочек) старше 1 года и (или) овец (ярок) старше 1 года, но не более 90 процентов произведенных получателем субсидии затрат, на возмещение которых предоставляется субсидия;</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в) по направлениям, указанным в </w:t>
      </w:r>
      <w:hyperlink w:history="0"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
        <w:r>
          <w:rPr>
            <w:sz w:val="24"/>
            <w:color w:val="0000ff"/>
          </w:rPr>
          <w:t xml:space="preserve">подпунктах "г"</w:t>
        </w:r>
      </w:hyperlink>
      <w:r>
        <w:rPr>
          <w:sz w:val="24"/>
        </w:rPr>
        <w:t xml:space="preserve"> -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"и" пункта 2.1</w:t>
        </w:r>
      </w:hyperlink>
      <w:r>
        <w:rPr>
          <w:sz w:val="24"/>
        </w:rPr>
        <w:t xml:space="preserve"> настоящих Правил, по формуле</w:t>
      </w:r>
    </w:p>
    <w:p>
      <w:pPr>
        <w:pStyle w:val="0"/>
        <w:jc w:val="both"/>
      </w:pPr>
      <w:r>
        <w:rPr>
          <w:sz w:val="24"/>
        </w:rPr>
      </w:r>
    </w:p>
    <w:p>
      <w:pPr>
        <w:pStyle w:val="0"/>
        <w:ind w:firstLine="540"/>
        <w:jc w:val="both"/>
      </w:pPr>
      <w:r>
        <w:rPr>
          <w:sz w:val="24"/>
        </w:rPr>
        <w:t xml:space="preserve">Р = З x П,</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 - расчетный размер субсидии;</w:t>
      </w:r>
    </w:p>
    <w:p>
      <w:pPr>
        <w:pStyle w:val="0"/>
        <w:spacing w:before="240" w:line-rule="auto"/>
        <w:ind w:firstLine="540"/>
        <w:jc w:val="both"/>
      </w:pPr>
      <w:r>
        <w:rPr>
          <w:sz w:val="24"/>
        </w:rPr>
        <w:t xml:space="preserve">З - фактически произведенные получателем субсидии затраты, на возмещение которых предоставляется субсидия, рублей.</w:t>
      </w:r>
    </w:p>
    <w:p>
      <w:pPr>
        <w:pStyle w:val="0"/>
        <w:spacing w:before="240" w:line-rule="auto"/>
        <w:ind w:firstLine="540"/>
        <w:jc w:val="both"/>
      </w:pPr>
      <w:r>
        <w:rPr>
          <w:sz w:val="24"/>
        </w:rPr>
        <w:t xml:space="preserve">П - размер субсидии, равный:</w:t>
      </w:r>
    </w:p>
    <w:p>
      <w:pPr>
        <w:pStyle w:val="0"/>
        <w:spacing w:before="240" w:line-rule="auto"/>
        <w:ind w:firstLine="540"/>
        <w:jc w:val="both"/>
      </w:pPr>
      <w:r>
        <w:rPr>
          <w:sz w:val="24"/>
        </w:rPr>
        <w:t xml:space="preserve">90 процентам - для направления, указанного в </w:t>
      </w:r>
      <w:hyperlink w:history="0"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
        <w:r>
          <w:rPr>
            <w:sz w:val="24"/>
            <w:color w:val="0000ff"/>
          </w:rPr>
          <w:t xml:space="preserve">подпункте "г" пункта 2.1</w:t>
        </w:r>
      </w:hyperlink>
      <w:r>
        <w:rPr>
          <w:sz w:val="24"/>
        </w:rPr>
        <w:t xml:space="preserve"> настоящих Правил;</w:t>
      </w:r>
    </w:p>
    <w:p>
      <w:pPr>
        <w:pStyle w:val="0"/>
        <w:spacing w:before="240" w:line-rule="auto"/>
        <w:ind w:firstLine="540"/>
        <w:jc w:val="both"/>
      </w:pPr>
      <w:r>
        <w:rPr>
          <w:sz w:val="24"/>
        </w:rPr>
        <w:t xml:space="preserve">40 процентам - для направлений, указанных в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подпунктах "д"</w:t>
        </w:r>
      </w:hyperlink>
      <w:r>
        <w:rPr>
          <w:sz w:val="24"/>
        </w:rPr>
        <w:t xml:space="preserve"> и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"и" пункта 2.1</w:t>
        </w:r>
      </w:hyperlink>
      <w:r>
        <w:rPr>
          <w:sz w:val="24"/>
        </w:rPr>
        <w:t xml:space="preserve"> настоящих Правил;</w:t>
      </w:r>
    </w:p>
    <w:p>
      <w:pPr>
        <w:pStyle w:val="0"/>
        <w:spacing w:before="240" w:line-rule="auto"/>
        <w:ind w:firstLine="540"/>
        <w:jc w:val="both"/>
      </w:pPr>
      <w:r>
        <w:rPr>
          <w:sz w:val="24"/>
        </w:rPr>
        <w:t xml:space="preserve">30 процентам - для направления, указанного в </w:t>
      </w:r>
      <w:hyperlink w:history="0" w:anchor="P67" w:tooltip="е) на приобретение минеральных удобрений - в размере 30 процентов стоимости минеральных удобрений;">
        <w:r>
          <w:rPr>
            <w:sz w:val="24"/>
            <w:color w:val="0000ff"/>
          </w:rPr>
          <w:t xml:space="preserve">подпункте "е" пункта 2.1</w:t>
        </w:r>
      </w:hyperlink>
      <w:r>
        <w:rPr>
          <w:sz w:val="24"/>
        </w:rPr>
        <w:t xml:space="preserve"> настоящих Правил;</w:t>
      </w:r>
    </w:p>
    <w:p>
      <w:pPr>
        <w:pStyle w:val="0"/>
        <w:spacing w:before="240" w:line-rule="auto"/>
        <w:ind w:firstLine="540"/>
        <w:jc w:val="both"/>
      </w:pPr>
      <w:r>
        <w:rPr>
          <w:sz w:val="24"/>
        </w:rPr>
        <w:t xml:space="preserve">50 процентам - для направлений, указанных в </w:t>
      </w:r>
      <w:hyperlink w:history="0" w:anchor="P68" w:tooltip="ж) на проведение агрохимического обследования почв - в размере 50 процентов стоимости услуг по проведению агрохимического обследования почв;">
        <w:r>
          <w:rPr>
            <w:sz w:val="24"/>
            <w:color w:val="0000ff"/>
          </w:rPr>
          <w:t xml:space="preserve">подпунктах "ж"</w:t>
        </w:r>
      </w:hyperlink>
      <w:r>
        <w:rPr>
          <w:sz w:val="24"/>
        </w:rPr>
        <w:t xml:space="preserve"> и </w:t>
      </w:r>
      <w:hyperlink w:history="0" w:anchor="P69" w:tooltip="з) на проведение лабораторных испытаний семян - в размере 50 процентов стоимости услуг по проведению лабораторных испытаний семян;">
        <w:r>
          <w:rPr>
            <w:sz w:val="24"/>
            <w:color w:val="0000ff"/>
          </w:rPr>
          <w:t xml:space="preserve">"з" пункта 2.1</w:t>
        </w:r>
      </w:hyperlink>
      <w:r>
        <w:rPr>
          <w:sz w:val="24"/>
        </w:rPr>
        <w:t xml:space="preserve"> настоящих Правил.</w:t>
      </w:r>
    </w:p>
    <w:bookmarkStart w:id="92" w:name="P92"/>
    <w:bookmarkEnd w:id="92"/>
    <w:p>
      <w:pPr>
        <w:pStyle w:val="0"/>
        <w:spacing w:before="240" w:line-rule="auto"/>
        <w:ind w:firstLine="540"/>
        <w:jc w:val="both"/>
      </w:pPr>
      <w:r>
        <w:rPr>
          <w:sz w:val="24"/>
        </w:rPr>
        <w:t xml:space="preserve">2.4. Размер предоставляемой субсидии не может превышать фактически произведенные получателем субсидии затраты, на возмещение которых предоставляется субсидия.</w:t>
      </w:r>
    </w:p>
    <w:p>
      <w:pPr>
        <w:pStyle w:val="0"/>
        <w:spacing w:before="240" w:line-rule="auto"/>
        <w:ind w:firstLine="540"/>
        <w:jc w:val="both"/>
      </w:pPr>
      <w:r>
        <w:rPr>
          <w:sz w:val="24"/>
        </w:rPr>
        <w:t xml:space="preserve">Размер причитающейся субсидии по направлениям, указанным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подпунктах "а"</w:t>
        </w:r>
      </w:hyperlink>
      <w:r>
        <w:rPr>
          <w:sz w:val="24"/>
        </w:rPr>
        <w:t xml:space="preserve"> и </w:t>
      </w:r>
      <w:hyperlink w:history="0"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sz w:val="24"/>
            <w:color w:val="0000ff"/>
          </w:rPr>
          <w:t xml:space="preserve">"б" пункта 2.1</w:t>
        </w:r>
      </w:hyperlink>
      <w:r>
        <w:rPr>
          <w:sz w:val="24"/>
        </w:rPr>
        <w:t xml:space="preserve"> настоящих Правил, определяется по следующим формулам:</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в случае если расчетный размер субсидии не превышает фактически произведенные получателем субсидии затраты, на возмещение которых предоставляется субсидия:</w:t>
      </w:r>
    </w:p>
    <w:p>
      <w:pPr>
        <w:pStyle w:val="0"/>
        <w:jc w:val="both"/>
      </w:pPr>
      <w:r>
        <w:rPr>
          <w:sz w:val="24"/>
        </w:rPr>
      </w:r>
    </w:p>
    <w:p>
      <w:pPr>
        <w:pStyle w:val="0"/>
        <w:ind w:firstLine="540"/>
        <w:jc w:val="both"/>
      </w:pPr>
      <w:r>
        <w:rPr>
          <w:sz w:val="24"/>
        </w:rPr>
        <w:t xml:space="preserve">Р</w:t>
      </w:r>
      <w:r>
        <w:rPr>
          <w:sz w:val="24"/>
          <w:vertAlign w:val="subscript"/>
        </w:rPr>
        <w:t xml:space="preserve">с</w:t>
      </w:r>
      <w:r>
        <w:rPr>
          <w:sz w:val="24"/>
        </w:rPr>
        <w:t xml:space="preserve"> = Р,</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Р</w:t>
      </w:r>
      <w:r>
        <w:rPr>
          <w:sz w:val="24"/>
          <w:vertAlign w:val="subscript"/>
        </w:rPr>
        <w:t xml:space="preserve">с</w:t>
      </w:r>
      <w:r>
        <w:rPr>
          <w:sz w:val="24"/>
        </w:rPr>
        <w:t xml:space="preserve"> - размер причитающейся субсидии, рублей;</w:t>
      </w:r>
    </w:p>
    <w:p>
      <w:pPr>
        <w:pStyle w:val="0"/>
        <w:spacing w:before="240" w:line-rule="auto"/>
        <w:ind w:firstLine="540"/>
        <w:jc w:val="both"/>
      </w:pPr>
      <w:r>
        <w:rPr>
          <w:sz w:val="24"/>
        </w:rPr>
        <w:t xml:space="preserve">Р - расчетный размер субсидии, рублей;</w:t>
      </w:r>
    </w:p>
    <w:p>
      <w:pPr>
        <w:pStyle w:val="0"/>
        <w:spacing w:before="240" w:line-rule="auto"/>
        <w:ind w:firstLine="540"/>
        <w:jc w:val="both"/>
      </w:pPr>
      <w:r>
        <w:rPr>
          <w:sz w:val="24"/>
        </w:rPr>
        <w:t xml:space="preserve">в случае если расчетный размер субсидии превышает фактически произведенные получателем субсидии затраты, на возмещение которых предоставляется субсидия:</w:t>
      </w:r>
    </w:p>
    <w:p>
      <w:pPr>
        <w:pStyle w:val="0"/>
        <w:jc w:val="both"/>
      </w:pPr>
      <w:r>
        <w:rPr>
          <w:sz w:val="24"/>
        </w:rPr>
      </w:r>
    </w:p>
    <w:p>
      <w:pPr>
        <w:pStyle w:val="0"/>
        <w:ind w:firstLine="540"/>
        <w:jc w:val="both"/>
      </w:pPr>
      <w:r>
        <w:rPr>
          <w:sz w:val="24"/>
        </w:rPr>
        <w:t xml:space="preserve">Р</w:t>
      </w:r>
      <w:r>
        <w:rPr>
          <w:sz w:val="24"/>
          <w:vertAlign w:val="subscript"/>
        </w:rPr>
        <w:t xml:space="preserve">с</w:t>
      </w:r>
      <w:r>
        <w:rPr>
          <w:sz w:val="24"/>
        </w:rPr>
        <w:t xml:space="preserve"> = З,</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З - фактически произведенные получателем субсидии затраты, на возмещение которых предоставляется субсидия, рублей.</w:t>
      </w:r>
    </w:p>
    <w:bookmarkStart w:id="108" w:name="P108"/>
    <w:bookmarkEnd w:id="108"/>
    <w:p>
      <w:pPr>
        <w:pStyle w:val="0"/>
        <w:spacing w:before="240" w:line-rule="auto"/>
        <w:ind w:firstLine="540"/>
        <w:jc w:val="both"/>
      </w:pPr>
      <w:r>
        <w:rPr>
          <w:sz w:val="24"/>
        </w:rPr>
        <w:t xml:space="preserve">2.5. Субсидии предоставляются при соблюдении следующих условий:</w:t>
      </w:r>
    </w:p>
    <w:p>
      <w:pPr>
        <w:pStyle w:val="0"/>
        <w:spacing w:before="240" w:line-rule="auto"/>
        <w:ind w:firstLine="540"/>
        <w:jc w:val="both"/>
      </w:pPr>
      <w:r>
        <w:rPr>
          <w:sz w:val="24"/>
        </w:rPr>
        <w:t xml:space="preserve">а) подтверждение применения налогового режима справкой о постановке на учет (снятии с учета) физического лица в качестве плательщика налога на профессиональный доход;</w:t>
      </w:r>
    </w:p>
    <w:bookmarkStart w:id="110" w:name="P110"/>
    <w:bookmarkEnd w:id="110"/>
    <w:p>
      <w:pPr>
        <w:pStyle w:val="0"/>
        <w:spacing w:before="240" w:line-rule="auto"/>
        <w:ind w:firstLine="540"/>
        <w:jc w:val="both"/>
      </w:pPr>
      <w:r>
        <w:rPr>
          <w:sz w:val="24"/>
        </w:rPr>
        <w:t xml:space="preserve">б) принятие получателем субсидии обязательства применения специального налогового режима "Налог на профессиональный доход" не менее пяти лет по истечении года, в котором получена субсидия по направлению, указанному в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подпункте "д" пункта 2.1</w:t>
        </w:r>
      </w:hyperlink>
      <w:r>
        <w:rPr>
          <w:sz w:val="24"/>
        </w:rPr>
        <w:t xml:space="preserve"> настоящих Правил, и не менее трех лет - по направлениям, указанным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подпунктах "а"</w:t>
        </w:r>
      </w:hyperlink>
      <w:r>
        <w:rPr>
          <w:sz w:val="24"/>
        </w:rPr>
        <w:t xml:space="preserve"> - </w:t>
      </w:r>
      <w:hyperlink w:history="0"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
        <w:r>
          <w:rPr>
            <w:sz w:val="24"/>
            <w:color w:val="0000ff"/>
          </w:rPr>
          <w:t xml:space="preserve">"г"</w:t>
        </w:r>
      </w:hyperlink>
      <w:r>
        <w:rPr>
          <w:sz w:val="24"/>
        </w:rPr>
        <w:t xml:space="preserve">, </w:t>
      </w:r>
      <w:hyperlink w:history="0" w:anchor="P67" w:tooltip="е) на приобретение минеральных удобрений - в размере 30 процентов стоимости минеральных удобрений;">
        <w:r>
          <w:rPr>
            <w:sz w:val="24"/>
            <w:color w:val="0000ff"/>
          </w:rPr>
          <w:t xml:space="preserve">"е"</w:t>
        </w:r>
      </w:hyperlink>
      <w:r>
        <w:rPr>
          <w:sz w:val="24"/>
        </w:rPr>
        <w:t xml:space="preserve"> -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"и" пункта 2.1</w:t>
        </w:r>
      </w:hyperlink>
      <w:r>
        <w:rPr>
          <w:sz w:val="24"/>
        </w:rPr>
        <w:t xml:space="preserve"> настоящих Правил. В случае если получатель субсидии после получения субсидии зарегистрировался в качестве индивидуального предпринимателя, то он должен осуществлять сельскохозяйственную деятельность в совокупности не менее пяти лет по истечении года, в котором получена субсидия по направлению, указанному в подпункте "д" пункта 2.1 настоящих Правил, и не менее трех лет по истечении года, в котором получена субсидия по направлениям, указанным в подпунктах "а" - "г", "е" - "и" пункта 2.1 настоящих Правил;</w:t>
      </w:r>
    </w:p>
    <w:p>
      <w:pPr>
        <w:pStyle w:val="0"/>
        <w:spacing w:before="240" w:line-rule="auto"/>
        <w:ind w:firstLine="540"/>
        <w:jc w:val="both"/>
      </w:pPr>
      <w:r>
        <w:rPr>
          <w:sz w:val="24"/>
        </w:rPr>
        <w:t xml:space="preserve">в) представление получателем субсидии выписки из похозяйственной книги, подтверждающей ведение производственной деятельности в личном подсобном хозяйстве не менее чем в течение 12 месяцев, предшествующих году предоставления субсидии;</w:t>
      </w:r>
    </w:p>
    <w:p>
      <w:pPr>
        <w:pStyle w:val="0"/>
        <w:spacing w:before="240" w:line-rule="auto"/>
        <w:ind w:firstLine="540"/>
        <w:jc w:val="both"/>
      </w:pPr>
      <w:r>
        <w:rPr>
          <w:sz w:val="24"/>
        </w:rPr>
        <w:t xml:space="preserve">г) наличие у получателя субсидии поголовья молочных коров (нетелей) на дату обращения в Минсельхоз Чувашии за получением субсидии и принятие получателем субсидии обязательства сохранения поголовья молочных коров (нетелей) по состоянию на 31 декабря года получения субсидии в количестве не менее чем на дату обращения в Минсельхоз Чувашии за получением субсидии (для получателей субсидий, претендующих на получение субсидии по направлению, указанному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подпункте "а" пункта 2.1</w:t>
        </w:r>
      </w:hyperlink>
      <w:r>
        <w:rPr>
          <w:sz w:val="24"/>
        </w:rPr>
        <w:t xml:space="preserve"> настоящих Правил). В случае если получатель субсидии после получения субсидии зарегистрировался в качестве индивидуального предпринимателя для осуществления сельскохозяйственной деятельности, то он должен по состоянию на 31 декабря года получения субсидии сохранить поголовье молочных коров (нетелей) в количестве не менее чем на дату обращения в Минсельхоз Чувашии за получением субсидии;</w:t>
      </w:r>
    </w:p>
    <w:p>
      <w:pPr>
        <w:pStyle w:val="0"/>
        <w:spacing w:before="240" w:line-rule="auto"/>
        <w:ind w:firstLine="540"/>
        <w:jc w:val="both"/>
      </w:pPr>
      <w:r>
        <w:rPr>
          <w:sz w:val="24"/>
        </w:rPr>
        <w:t xml:space="preserve">д) наличие у получателя субсидии не менее 5 голов овцематок и (или) 1 головы козы старше 1 года на дату обращения в Минсельхоз Чувашии за получением субсидии и принятие получателем субсидии обязательства сохранения поголовья овцематок и коз старше 1 года по состоянию на 31 декабря года получения субсидии в количестве не менее чем на дату обращения в Минсельхоз Чувашии за получением субсидии (для получателей субсидий, претендующих на получение субсидий по направлению, указанному в </w:t>
      </w:r>
      <w:hyperlink w:history="0"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sz w:val="24"/>
            <w:color w:val="0000ff"/>
          </w:rPr>
          <w:t xml:space="preserve">подпункте "б" пункта 2.1</w:t>
        </w:r>
      </w:hyperlink>
      <w:r>
        <w:rPr>
          <w:sz w:val="24"/>
        </w:rPr>
        <w:t xml:space="preserve"> настоящих Правил). В случае если получатель субсидии после получения субсидии зарегистрировался в качестве индивидуального предпринимателя для осуществления сельскохозяйственной деятельности, то он должен по состоянию на 31 декабря года получения субсидии сохранить поголовье овцематок и коз старше 1 года в количестве не менее чем на дату обращения в Минсельхоз Чувашии за получением субсидии;</w:t>
      </w:r>
    </w:p>
    <w:p>
      <w:pPr>
        <w:pStyle w:val="0"/>
        <w:spacing w:before="240" w:line-rule="auto"/>
        <w:ind w:firstLine="540"/>
        <w:jc w:val="both"/>
      </w:pPr>
      <w:r>
        <w:rPr>
          <w:sz w:val="24"/>
        </w:rPr>
        <w:t xml:space="preserve">е) принятие получателем субсидии обязательства о сохранении поголовья молочных коров (нетелей), и (или) коз (козочек) старше 1 года, и (или) овец (ярок) старше 1 года в количестве не менее чем на дату обращения в Минсельхоз Чувашии за получением субсидии в течение не менее трех лет после года получения субсидии (для получателей субсидий, претендующих на получение субсидий по направлениям, указанным в </w:t>
      </w:r>
      <w:hyperlink w:history="0" w:anchor="P61" w:tooltip="в) на приобретение молочных коров (нетелей), и (или) коз, и (или) овец по ставкам, определяемым Минсельхозом Чувашии, но не более 90 процентов затрат, произведенных получателем субсидии при приобретении молочных коров (нетелей), и (или) коз, и (или) овец:">
        <w:r>
          <w:rPr>
            <w:sz w:val="24"/>
            <w:color w:val="0000ff"/>
          </w:rPr>
          <w:t xml:space="preserve">подпункте "в" пункта 2.1</w:t>
        </w:r>
      </w:hyperlink>
      <w:r>
        <w:rPr>
          <w:sz w:val="24"/>
        </w:rPr>
        <w:t xml:space="preserve"> настоящих Правил);</w:t>
      </w:r>
    </w:p>
    <w:p>
      <w:pPr>
        <w:pStyle w:val="0"/>
        <w:spacing w:before="240" w:line-rule="auto"/>
        <w:ind w:firstLine="540"/>
        <w:jc w:val="both"/>
      </w:pPr>
      <w:r>
        <w:rPr>
          <w:sz w:val="24"/>
        </w:rPr>
        <w:t xml:space="preserve">ж) принятие получателем субсидии обязательства по использованию сельскохозяйственной техники и (или) оборудования по целевому назначению в течение не менее пяти лет по истечении года, в котором получена субсидия (для получателей субсидий, претендующих на получение субсидий по направлению, указанному в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подпункте "д" пункта 2.1</w:t>
        </w:r>
      </w:hyperlink>
      <w:r>
        <w:rPr>
          <w:sz w:val="24"/>
        </w:rPr>
        <w:t xml:space="preserve"> настоящих Правил);</w:t>
      </w:r>
    </w:p>
    <w:p>
      <w:pPr>
        <w:pStyle w:val="0"/>
        <w:jc w:val="both"/>
      </w:pPr>
      <w:r>
        <w:rPr>
          <w:sz w:val="24"/>
        </w:rPr>
        <w:t xml:space="preserve">(пп. "ж" 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з) принятие получателем субсидии обязательства по использованию оборудования для занятия пчеловодством по целевому назначению в течение не менее трех лет по истечении года, в котором получена субсидия (для получателей субсидий, претендующих на получение субсидий по направлению, указанному в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подпункте "и" пункта 2.1</w:t>
        </w:r>
      </w:hyperlink>
      <w:r>
        <w:rPr>
          <w:sz w:val="24"/>
        </w:rPr>
        <w:t xml:space="preserve"> настоящих Правил);</w:t>
      </w:r>
    </w:p>
    <w:p>
      <w:pPr>
        <w:pStyle w:val="0"/>
        <w:jc w:val="both"/>
      </w:pPr>
      <w:r>
        <w:rPr>
          <w:sz w:val="24"/>
        </w:rPr>
        <w:t xml:space="preserve">(пп. "з"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и) подтверждение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 (информация об объеме реализованного молока, составленная по данным ветеринарных сопроводительных документов, оформленных в электронной форме с использованием Федеральной государственной информационной системы в области ветеринарии, представляется получателем субсидии в Минсельхоз Чувашии не позднее 15-го рабочего дня месяца, следующего за отчетным годом, вместе с отчетом о достижении значений результатов предоставления субсидии);</w:t>
      </w:r>
    </w:p>
    <w:p>
      <w:pPr>
        <w:pStyle w:val="0"/>
        <w:jc w:val="both"/>
      </w:pPr>
      <w:r>
        <w:rPr>
          <w:sz w:val="24"/>
        </w:rPr>
        <w:t xml:space="preserve">(пп. "и"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к) подтверждение получателем субсидии затрат, указанных в </w:t>
      </w:r>
      <w:hyperlink w:history="0" w:anchor="P72" w:tooltip="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в году, предшествующем году предоставления субсидии, в том числе:">
        <w:r>
          <w:rPr>
            <w:sz w:val="24"/>
            <w:color w:val="0000ff"/>
          </w:rPr>
          <w:t xml:space="preserve">пункте 2.2</w:t>
        </w:r>
      </w:hyperlink>
      <w:r>
        <w:rPr>
          <w:sz w:val="24"/>
        </w:rPr>
        <w:t xml:space="preserve"> настоящих Правил.</w:t>
      </w:r>
    </w:p>
    <w:p>
      <w:pPr>
        <w:pStyle w:val="0"/>
        <w:jc w:val="both"/>
      </w:pPr>
      <w:r>
        <w:rPr>
          <w:sz w:val="24"/>
        </w:rPr>
        <w:t xml:space="preserve">(пп. "к"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Положение </w:t>
      </w:r>
      <w:hyperlink w:history="0" w:anchor="P110" w:tooltip="б) принятие получателем субсидии обязательства применения специального налогового режима &quot;Налог на профессиональный доход&quot; не менее пяти лет по истечении года, в котором получена субсидия по направлению, указанному в подпункте &quot;д&quot; пункта 2.1 настоящих Правил, и не менее трех лет - по направлениям, указанным в подпунктах &quot;а&quot; - &quot;г&quot;, &quot;е&quot; - &quot;и&quot; пункта 2.1 настоящих Правил. В случае если получатель субсидии после получения субсидии зарегистрировался в качестве индивидуального предпринимателя, то он должен осу...">
        <w:r>
          <w:rPr>
            <w:sz w:val="24"/>
            <w:color w:val="0000ff"/>
          </w:rPr>
          <w:t xml:space="preserve">подпункта "б"</w:t>
        </w:r>
      </w:hyperlink>
      <w:r>
        <w:rPr>
          <w:sz w:val="24"/>
        </w:rPr>
        <w:t xml:space="preserve"> настоящего пункта не применяется в отношении граждан, ведущих личное подсобное хозяйство и применяющих специальный налоговый режим "Налог на профессиональный доход", в случае если получатель субсидии после получения субсидии поступил на государственную гражданскую службу Чувашской Республики или муниципальную службу в Чувашской Республике, на период замещения государственной гражданской службы Чувашской Республики или муниципальной службы в Чувашской Республике.</w:t>
      </w:r>
    </w:p>
    <w:bookmarkStart w:id="124" w:name="P124"/>
    <w:bookmarkEnd w:id="124"/>
    <w:p>
      <w:pPr>
        <w:pStyle w:val="0"/>
        <w:spacing w:before="240" w:line-rule="auto"/>
        <w:ind w:firstLine="540"/>
        <w:jc w:val="both"/>
      </w:pPr>
      <w:r>
        <w:rPr>
          <w:sz w:val="24"/>
        </w:rPr>
        <w:t xml:space="preserve">2.5.1. Субсидии не могут быть предоставлены на возмещение части затрат, связанных с приобретением коров (нетелей), и (или) коз (козочек) старше 1 года, и (или) овец (ярок) старше 1 года, сельскохозяйственной техники и (или) оборудования, материалов (товаров) для занятия пчеловодством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(дедушки (бабушки), внуков, родителей (в том числе усыновителей), детей (в том числе усыновленных), полнородных и неполнородных братьев и сестер) супруга (супруги).</w:t>
      </w:r>
    </w:p>
    <w:p>
      <w:pPr>
        <w:pStyle w:val="0"/>
        <w:spacing w:before="240" w:line-rule="auto"/>
        <w:ind w:firstLine="540"/>
        <w:jc w:val="both"/>
      </w:pPr>
      <w:r>
        <w:rPr>
          <w:sz w:val="24"/>
        </w:rPr>
        <w:t xml:space="preserve">По направлению, указанному в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подпункте "д" пункта 2.1</w:t>
        </w:r>
      </w:hyperlink>
      <w:r>
        <w:rPr>
          <w:sz w:val="24"/>
        </w:rPr>
        <w:t xml:space="preserve"> настоящих Правил, субсидия не предоставляется в случае приобретения сельскохозяйственной техники и (или) оборудования, бывших в употреблении более трех лет после года выпуска.</w:t>
      </w:r>
    </w:p>
    <w:p>
      <w:pPr>
        <w:pStyle w:val="0"/>
        <w:jc w:val="both"/>
      </w:pPr>
      <w:r>
        <w:rPr>
          <w:sz w:val="24"/>
        </w:rPr>
        <w:t xml:space="preserve">(п. 2.5.1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2.6. Получатели субсидий определяются по результатам проведения отбора получателей субсидий (далее - отбор).</w:t>
      </w:r>
    </w:p>
    <w:bookmarkStart w:id="128" w:name="P128"/>
    <w:bookmarkEnd w:id="128"/>
    <w:p>
      <w:pPr>
        <w:pStyle w:val="0"/>
        <w:spacing w:before="240" w:line-rule="auto"/>
        <w:ind w:firstLine="540"/>
        <w:jc w:val="both"/>
      </w:pPr>
      <w:r>
        <w:rPr>
          <w:sz w:val="24"/>
        </w:rPr>
        <w:t xml:space="preserve">Отбор проводится Минсельхозом Чувашии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 на участие в отборе (далее - заявка).</w:t>
      </w:r>
    </w:p>
    <w:bookmarkStart w:id="129" w:name="P129"/>
    <w:bookmarkEnd w:id="129"/>
    <w:p>
      <w:pPr>
        <w:pStyle w:val="0"/>
        <w:spacing w:before="240" w:line-rule="auto"/>
        <w:ind w:firstLine="540"/>
        <w:jc w:val="both"/>
      </w:pPr>
      <w:r>
        <w:rPr>
          <w:sz w:val="24"/>
        </w:rPr>
        <w:t xml:space="preserve">К категориям получателей субсидий относятся граждане, ведущие личное подсобное хозяйство на территории Чувашской Республики, применяющие специальный налоговый режим "Налог на профессиональный доход".</w:t>
      </w:r>
    </w:p>
    <w:p>
      <w:pPr>
        <w:pStyle w:val="0"/>
        <w:spacing w:before="240" w:line-rule="auto"/>
        <w:ind w:firstLine="540"/>
        <w:jc w:val="both"/>
      </w:pPr>
      <w:r>
        <w:rPr>
          <w:sz w:val="24"/>
        </w:rPr>
        <w:t xml:space="preserve">Критериями отбора являются соблюдение участником отбора условий, установленных </w:t>
      </w:r>
      <w:hyperlink w:history="0" w:anchor="P108" w:tooltip="2.5. Субсидии предоставляются при соблюдении следующих условий:">
        <w:r>
          <w:rPr>
            <w:sz w:val="24"/>
            <w:color w:val="0000ff"/>
          </w:rPr>
          <w:t xml:space="preserve">пунктом 2.5</w:t>
        </w:r>
      </w:hyperlink>
      <w:r>
        <w:rPr>
          <w:sz w:val="24"/>
        </w:rPr>
        <w:t xml:space="preserve"> настоящих Правил, положений, установленных </w:t>
      </w:r>
      <w:hyperlink w:history="0" w:anchor="P124" w:tooltip="2.5.1. Субсидии не могут быть предоставлены на возмещение части затрат, связанных с приобретением коров (нетелей), и (или) коз (козочек) старше 1 года, и (или) овец (ярок) старше 1 года, сельскохозяйственной техники и (или) оборудования, материалов (товаров) для занятия пчеловодством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ед...">
        <w:r>
          <w:rPr>
            <w:sz w:val="24"/>
            <w:color w:val="0000ff"/>
          </w:rPr>
          <w:t xml:space="preserve">пунктом 2.5.1</w:t>
        </w:r>
      </w:hyperlink>
      <w:r>
        <w:rPr>
          <w:sz w:val="24"/>
        </w:rPr>
        <w:t xml:space="preserve"> настоящих Правил, и соответствие участника отбора требованиям, установленным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пунктом 2.7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bookmarkStart w:id="137" w:name="P137"/>
    <w:bookmarkEnd w:id="137"/>
    <w:p>
      <w:pPr>
        <w:pStyle w:val="0"/>
        <w:spacing w:before="240" w:line-rule="auto"/>
        <w:ind w:firstLine="540"/>
        <w:jc w:val="both"/>
      </w:pPr>
      <w:r>
        <w:rPr>
          <w:sz w:val="24"/>
        </w:rPr>
        <w:t xml:space="preserve">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должен находиться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должен получать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w:t>
      </w:r>
    </w:p>
    <w:p>
      <w:pPr>
        <w:pStyle w:val="0"/>
        <w:spacing w:before="240" w:line-rule="auto"/>
        <w:ind w:firstLine="540"/>
        <w:jc w:val="both"/>
      </w:pPr>
      <w:r>
        <w:rPr>
          <w:sz w:val="24"/>
        </w:rPr>
        <w:t xml:space="preserve">участник отбора не должен являться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 участника отбора на едином налоговом счете должна отсутствовать или не превышать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у участника отбора должны отсутствовать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bookmarkStart w:id="147" w:name="P147"/>
    <w:bookmarkEnd w:id="147"/>
    <w:p>
      <w:pPr>
        <w:pStyle w:val="0"/>
        <w:spacing w:before="240" w:line-rule="auto"/>
        <w:ind w:firstLine="540"/>
        <w:jc w:val="both"/>
      </w:pPr>
      <w:r>
        <w:rPr>
          <w:sz w:val="24"/>
        </w:rPr>
        <w:t xml:space="preserve">2.8. Проверка участника отбора на соответствие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дату рассмотрения заявки и дату заключения соглашения.</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jc w:val="both"/>
      </w:pPr>
      <w:r>
        <w:rPr>
          <w:sz w:val="24"/>
        </w:rPr>
        <w:t xml:space="preserve">(п. 2.8 в ред. </w:t>
      </w:r>
      <w:r>
        <w:rPr>
          <w:sz w:val="24"/>
        </w:rPr>
        <w:t xml:space="preserve">Постановления</w:t>
      </w:r>
      <w:r>
        <w:rPr>
          <w:sz w:val="24"/>
        </w:rPr>
        <w:t xml:space="preserve"> Кабинета Министров ЧР от 28.05.2025 N 307)</w:t>
      </w:r>
    </w:p>
    <w:bookmarkStart w:id="150" w:name="P150"/>
    <w:bookmarkEnd w:id="150"/>
    <w:p>
      <w:pPr>
        <w:pStyle w:val="0"/>
        <w:spacing w:before="240" w:line-rule="auto"/>
        <w:ind w:firstLine="540"/>
        <w:jc w:val="both"/>
      </w:pPr>
      <w:r>
        <w:rPr>
          <w:sz w:val="24"/>
        </w:rPr>
        <w:t xml:space="preserve">2.9. 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публикуется на едином портале не позднее 5-го календарного дня до наступления даты начала приема заявок участников отбора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способ проведения отбора в соответствии с </w:t>
      </w:r>
      <w:hyperlink w:history="0" w:anchor="P128" w:tooltip="Отбор проводится Минсельхозом Чувашии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 на участие в отборе (далее - заявка).">
        <w:r>
          <w:rPr>
            <w:sz w:val="24"/>
            <w:color w:val="0000ff"/>
          </w:rPr>
          <w:t xml:space="preserve">абзацем вторым пункта 2.6</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w:t>
      </w:r>
    </w:p>
    <w:p>
      <w:pPr>
        <w:pStyle w:val="0"/>
        <w:spacing w:before="240" w:line-rule="auto"/>
        <w:ind w:firstLine="540"/>
        <w:jc w:val="both"/>
      </w:pPr>
      <w:r>
        <w:rPr>
          <w:sz w:val="24"/>
        </w:rPr>
        <w:t xml:space="preserve">дату и время начала приема заявок участников отбора;</w:t>
      </w:r>
    </w:p>
    <w:p>
      <w:pPr>
        <w:pStyle w:val="0"/>
        <w:spacing w:before="240" w:line-rule="auto"/>
        <w:ind w:firstLine="540"/>
        <w:jc w:val="both"/>
      </w:pPr>
      <w:r>
        <w:rPr>
          <w:sz w:val="24"/>
        </w:rPr>
        <w:t xml:space="preserve">дату и время окончания приема заявок участников отбора, при этом дата не может быть ранее 10-го календарного дня, следующего за днем размещения объявления об отборе;</w:t>
      </w:r>
    </w:p>
    <w:p>
      <w:pPr>
        <w:pStyle w:val="0"/>
        <w:spacing w:before="240" w:line-rule="auto"/>
        <w:ind w:firstLine="540"/>
        <w:jc w:val="both"/>
      </w:pPr>
      <w:r>
        <w:rPr>
          <w:sz w:val="24"/>
        </w:rPr>
        <w:t xml:space="preserve">наименование, место нахождения, почтовый адрес, контактный телефон, адрес электронной почты Минсельхоза Чувашии;</w:t>
      </w:r>
    </w:p>
    <w:p>
      <w:pPr>
        <w:pStyle w:val="0"/>
        <w:spacing w:before="240" w:line-rule="auto"/>
        <w:ind w:firstLine="540"/>
        <w:jc w:val="both"/>
      </w:pPr>
      <w:r>
        <w:rPr>
          <w:sz w:val="24"/>
        </w:rPr>
        <w:t xml:space="preserve">наименование субсидии, результаты предоставления субсидии в соответствии с </w:t>
      </w:r>
      <w:hyperlink w:history="0" w:anchor="P311" w:tooltip="2.35. Результатами предоставления субсидии являются:">
        <w:r>
          <w:rPr>
            <w:sz w:val="24"/>
            <w:color w:val="0000ff"/>
          </w:rPr>
          <w:t xml:space="preserve">пунктом 2.35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требования к участникам отбора в соответствии с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пунктом 2.7</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246" w:tooltip="2.20. Минсельхоз Чувашии в течение 30 рабочих дней со дня окончания приема заявок, указанного в объявлении о проведении отбора, 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или) критериям отбора.">
        <w:r>
          <w:rPr>
            <w:sz w:val="24"/>
            <w:color w:val="0000ff"/>
          </w:rPr>
          <w:t xml:space="preserve">пунктом 2.20</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67" w:name="P167"/>
    <w:bookmarkEnd w:id="167"/>
    <w:p>
      <w:pPr>
        <w:pStyle w:val="0"/>
        <w:spacing w:before="240" w:line-rule="auto"/>
        <w:ind w:firstLine="540"/>
        <w:jc w:val="both"/>
      </w:pPr>
      <w:r>
        <w:rPr>
          <w:sz w:val="24"/>
        </w:rPr>
        <w:t xml:space="preserve">объем распределяемых субсидий в рамках отбора, порядок расчета размера субсидии, установленный настоящими Правилами, правила распределения субсидий по результатам отбора, которые могут включать максимальный и минимальный размеры субсидий, предоставляемых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Минсельхоза Чувашии на Портале органов власти Чувашской Республики в сети "Интернет", который не может быть позднее 14-го календарного дня, следующего за днем определения победителя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2.9.1. Внесение изменений в объявление о проведении отбора осуществляется в порядке, аналогичном порядку формирования объявления об отборе, установленному </w:t>
      </w:r>
      <w:hyperlink w:history="0" w:anchor="P150" w:tooltip="2.9. 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публикуется на едином портале не позднее 5-го календарного дня до наступления даты начала приема заявок участников ...">
        <w:r>
          <w:rPr>
            <w:sz w:val="24"/>
            <w:color w:val="0000ff"/>
          </w:rPr>
          <w:t xml:space="preserve">пунктом 2.9</w:t>
        </w:r>
      </w:hyperlink>
      <w:r>
        <w:rPr>
          <w:sz w:val="24"/>
        </w:rPr>
        <w:t xml:space="preserve"> настоящих Правил, не позднее наступления даты окончания приема заявок с соблюдением следующих условий:</w:t>
      </w:r>
    </w:p>
    <w:p>
      <w:pPr>
        <w:pStyle w:val="0"/>
        <w:spacing w:before="240" w:line-rule="auto"/>
        <w:ind w:firstLine="540"/>
        <w:jc w:val="both"/>
      </w:pPr>
      <w:r>
        <w:rPr>
          <w:sz w:val="24"/>
        </w:rPr>
        <w:t xml:space="preserve">а) срок приема заявок продлевается таким образом, чтобы со дня, следующего за днем внесения таких изменений, до даты окончания приема заявок этот срок составлял не менее трех календарных дней;</w:t>
      </w:r>
    </w:p>
    <w:p>
      <w:pPr>
        <w:pStyle w:val="0"/>
        <w:spacing w:before="240" w:line-rule="auto"/>
        <w:ind w:firstLine="540"/>
        <w:jc w:val="both"/>
      </w:pPr>
      <w:r>
        <w:rPr>
          <w:sz w:val="24"/>
        </w:rPr>
        <w:t xml:space="preserve">б) при внесении изменений в объявление о проведении отбора не допускается изменение способа отбора;</w:t>
      </w:r>
    </w:p>
    <w:p>
      <w:pPr>
        <w:pStyle w:val="0"/>
        <w:spacing w:before="240" w:line-rule="auto"/>
        <w:ind w:firstLine="540"/>
        <w:jc w:val="both"/>
      </w:pPr>
      <w:r>
        <w:rPr>
          <w:sz w:val="24"/>
        </w:rPr>
        <w:t xml:space="preserve">в) 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 в соответствии с </w:t>
      </w:r>
      <w:hyperlink w:history="0" w:anchor="P226" w:tooltip="2.16. В рамках одного отбора участник отбора вправе подать не более одной заявки.">
        <w:r>
          <w:rPr>
            <w:sz w:val="24"/>
            <w:color w:val="0000ff"/>
          </w:rPr>
          <w:t xml:space="preserve">пунктом 2.16</w:t>
        </w:r>
      </w:hyperlink>
      <w:r>
        <w:rPr>
          <w:sz w:val="24"/>
        </w:rPr>
        <w:t xml:space="preserve"> настоящих Правил;</w:t>
      </w:r>
    </w:p>
    <w:p>
      <w:pPr>
        <w:pStyle w:val="0"/>
        <w:spacing w:before="240" w:line-rule="auto"/>
        <w:ind w:firstLine="540"/>
        <w:jc w:val="both"/>
      </w:pPr>
      <w:r>
        <w:rPr>
          <w:sz w:val="24"/>
        </w:rPr>
        <w:t xml:space="preserve">г) 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jc w:val="both"/>
      </w:pPr>
      <w:r>
        <w:rPr>
          <w:sz w:val="24"/>
        </w:rPr>
        <w:t xml:space="preserve">(п. 2.9.1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2.10. Минсельхоз Чувашии отменяет отбор в случае внесения изменений в законодательство Российской Федерации, требующих внесения изменений в настоящие Правила.</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bookmarkStart w:id="181" w:name="P181"/>
    <w:bookmarkEnd w:id="181"/>
    <w:p>
      <w:pPr>
        <w:pStyle w:val="0"/>
        <w:spacing w:before="240" w:line-rule="auto"/>
        <w:ind w:firstLine="540"/>
        <w:jc w:val="both"/>
      </w:pPr>
      <w:r>
        <w:rPr>
          <w:sz w:val="24"/>
        </w:rPr>
        <w:t xml:space="preserve">Размещение Минсельхозом Чувашии объявления об отмене проведения отбора на едином портале допускается не позднее чем за один рабочий день до даты окончания срока приема заявок.</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размещается на едином портале и содержит информацию о причинах отмены отбора.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Отбор считается отмененным со дня размещения объявления о его отмене на едином портале.</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181" w:tooltip="Размещение Минсельхозом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w:r>
          <w:rPr>
            <w:sz w:val="24"/>
            <w:color w:val="0000ff"/>
          </w:rPr>
          <w:t xml:space="preserve">абзацем вторым</w:t>
        </w:r>
      </w:hyperlink>
      <w:r>
        <w:rPr>
          <w:sz w:val="24"/>
        </w:rPr>
        <w:t xml:space="preserve"> настоящего пункта и до заключения соглашения с победителем (победителями) отбора Минсельхоз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spacing w:before="240" w:line-rule="auto"/>
        <w:ind w:firstLine="540"/>
        <w:jc w:val="both"/>
      </w:pPr>
      <w:r>
        <w:rPr>
          <w:sz w:val="24"/>
        </w:rPr>
        <w:t xml:space="preserve">2.11. К участию в отборе допускаются граждане, ведущие личное подсобное хозяйство на территории Чувашской Республики и применяющие специальный налоговый режим "Налог на профессиональный доход", соответствующие требованиям, указанным в объявлении о проведении отбора.</w:t>
      </w:r>
    </w:p>
    <w:bookmarkStart w:id="191" w:name="P191"/>
    <w:bookmarkEnd w:id="191"/>
    <w:p>
      <w:pPr>
        <w:pStyle w:val="0"/>
        <w:spacing w:before="240" w:line-rule="auto"/>
        <w:ind w:firstLine="540"/>
        <w:jc w:val="both"/>
      </w:pPr>
      <w:r>
        <w:rPr>
          <w:sz w:val="24"/>
        </w:rPr>
        <w:t xml:space="preserve">2.12. Заявка подается в соответствии с требованиями и в сроки, которые указаны в объявлении о проведении отбора согласно </w:t>
      </w:r>
      <w:hyperlink w:history="0" w:anchor="P150" w:tooltip="2.9. Объявление о проведении отбора формируется Минсельхозом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публикуется на едином портале не позднее 5-го календарного дня до наступления даты начала приема заявок участников ...">
        <w:r>
          <w:rPr>
            <w:sz w:val="24"/>
            <w:color w:val="0000ff"/>
          </w:rPr>
          <w:t xml:space="preserve">пункту 2.9</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hyperlink w:history="0" w:anchor="P376" w:tooltip="                                заявление.">
        <w:r>
          <w:rPr>
            <w:sz w:val="24"/>
            <w:color w:val="0000ff"/>
          </w:rPr>
          <w:t xml:space="preserve">заявления</w:t>
        </w:r>
      </w:hyperlink>
      <w:r>
        <w:rPr>
          <w:sz w:val="24"/>
        </w:rPr>
        <w:t xml:space="preserve"> о предоставлении субсидии по форме согласно приложению N 1 к настоящим Правилам;</w:t>
      </w:r>
    </w:p>
    <w:p>
      <w:pPr>
        <w:pStyle w:val="0"/>
        <w:spacing w:before="240" w:line-rule="auto"/>
        <w:ind w:firstLine="540"/>
        <w:jc w:val="both"/>
      </w:pPr>
      <w:hyperlink w:history="0" w:anchor="P469" w:tooltip="                                  РАСЧЕТ">
        <w:r>
          <w:rPr>
            <w:sz w:val="24"/>
            <w:color w:val="0000ff"/>
          </w:rPr>
          <w:t xml:space="preserve">расчета</w:t>
        </w:r>
      </w:hyperlink>
      <w:r>
        <w:rPr>
          <w:sz w:val="24"/>
        </w:rPr>
        <w:t xml:space="preserve"> размера причитающихся субсидий на возмещение части затрат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по форме согласно приложению N 1.1 к настоящим Правилам (далее - расчет размера причитающихся субсидий);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справки о постановке на учет (снятии с учета) физического лица в качестве плательщика налога на профессиональный доход, выданной не ранее чем за 30 календарных дней до начала срока подачи заявки;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выписки из похозяйственной книги, подтверждающей ведение производственной деятельности в личном подсобном хозяйстве не менее чем в течение 12 месяцев, предшествующих году предоставления субсидии, выданной не ранее 30 календарных дней до начала срока приема заявки;</w:t>
      </w:r>
    </w:p>
    <w:p>
      <w:pPr>
        <w:pStyle w:val="0"/>
        <w:spacing w:before="240" w:line-rule="auto"/>
        <w:ind w:firstLine="540"/>
        <w:jc w:val="both"/>
      </w:pPr>
      <w:r>
        <w:rPr>
          <w:sz w:val="24"/>
        </w:rPr>
        <w:t xml:space="preserve">документов, подтверждающих факт осуществленных затрат, указанных в </w:t>
      </w:r>
      <w:hyperlink w:history="0" w:anchor="P72" w:tooltip="2.2. Затратами, на возмещение которых предоставляется субсидия, являются затраты, понесенные получателями субсидий в текущем финансовом году, а также в году, предшествующем году предоставления субсидии, в случае, если соответствующая субсидия не предоставлена в году, предшествующем году предоставления субсидии, в том числе:">
        <w:r>
          <w:rPr>
            <w:sz w:val="24"/>
            <w:color w:val="0000ff"/>
          </w:rPr>
          <w:t xml:space="preserve">пункте 2.2</w:t>
        </w:r>
      </w:hyperlink>
      <w:r>
        <w:rPr>
          <w:sz w:val="24"/>
        </w:rPr>
        <w:t xml:space="preserve"> настоящих Правил (договоров купли-продажи (при наличии); товарных накладных, универсальных передаточных документов, актов приема-передачи, актов о приемке выполненных работ (оказании услуг), товарных чеков; кассовых чеков, платежных документов, подтверждающих банковский платеж (оплату безналичным способом), иных документов, подтверждающих факт оплаты приобретения основных средств или расходных материалов);</w:t>
      </w:r>
    </w:p>
    <w:p>
      <w:pPr>
        <w:pStyle w:val="0"/>
        <w:spacing w:before="240" w:line-rule="auto"/>
        <w:ind w:firstLine="540"/>
        <w:jc w:val="both"/>
      </w:pPr>
      <w:r>
        <w:rPr>
          <w:sz w:val="24"/>
        </w:rPr>
        <w:t xml:space="preserve">паспорта самоходной машины и других видов техники с отметкой Государственной инспекции по надзору за техническим состоянием самоходных машин и других видов техники Чувашской Республики о регистрации или выписки из электронного паспорта самоходной машины и других видов техники с внесенными сведениями о собственнике (в случае приобретения самоходной сельскохозяйственной техники);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технической документации на сельскохозяйственную технику и (или) оборудование, подтверждающей дату изготовления (за исключением приобретения самоходной сельскохозяйственной техники);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документов о результатах проведенной экспертизы (оценки) рыночной стоимости приобретаемых сельскохозяйственной техники и (или) оборудования (в случае приобретения сельскохозяйственной техники и (или) оборудования, бывших в употреблении, но не старше трех лет после года выпуска);</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ветеринарно-санитарного паспорта пасеки (в случае приобретения материалов (товаров) для занятия пчеловодством).</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Заявка подписывается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2.13.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2.14.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2.15. 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фамилию, имя, отчество (последнее -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наименовании органа и коде подразделения органа, выдавшего документ, дате и месте рождения участника отбора;</w:t>
      </w:r>
    </w:p>
    <w:p>
      <w:pPr>
        <w:pStyle w:val="0"/>
        <w:spacing w:before="240" w:line-rule="auto"/>
        <w:ind w:firstLine="540"/>
        <w:jc w:val="both"/>
      </w:pPr>
      <w:r>
        <w:rPr>
          <w:sz w:val="24"/>
        </w:rPr>
        <w:t xml:space="preserve">идентификационный номер налогоплательщика (при наличии);</w:t>
      </w:r>
    </w:p>
    <w:p>
      <w:pPr>
        <w:pStyle w:val="0"/>
        <w:spacing w:before="240" w:line-rule="auto"/>
        <w:ind w:firstLine="540"/>
        <w:jc w:val="both"/>
      </w:pPr>
      <w:r>
        <w:rPr>
          <w:sz w:val="24"/>
        </w:rPr>
        <w:t xml:space="preserve">дату постановки на учет в налоговом органе;</w:t>
      </w:r>
    </w:p>
    <w:p>
      <w:pPr>
        <w:pStyle w:val="0"/>
        <w:spacing w:before="240" w:line-rule="auto"/>
        <w:ind w:firstLine="540"/>
        <w:jc w:val="both"/>
      </w:pPr>
      <w:r>
        <w:rPr>
          <w:sz w:val="24"/>
        </w:rPr>
        <w:t xml:space="preserve">адрес регистрации;</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информацию о счетах в соответствии с законодательством Российской Федерации для перечисления субсидии;</w:t>
      </w:r>
    </w:p>
    <w:p>
      <w:pPr>
        <w:pStyle w:val="0"/>
        <w:spacing w:before="240" w:line-rule="auto"/>
        <w:ind w:firstLine="540"/>
        <w:jc w:val="both"/>
      </w:pPr>
      <w:r>
        <w:rPr>
          <w:sz w:val="24"/>
        </w:rPr>
        <w:t xml:space="preserve">б)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отбором и результатами предоставления субсидии, подаваемое посредством заполнения соответствующих экранных форм веб-интерфейса информационной системы;</w:t>
      </w:r>
    </w:p>
    <w:p>
      <w:pPr>
        <w:pStyle w:val="0"/>
        <w:spacing w:before="240" w:line-rule="auto"/>
        <w:ind w:firstLine="540"/>
        <w:jc w:val="both"/>
      </w:pPr>
      <w:r>
        <w:rPr>
          <w:sz w:val="24"/>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информационной системы;</w:t>
      </w:r>
    </w:p>
    <w:p>
      <w:pPr>
        <w:pStyle w:val="0"/>
        <w:spacing w:before="240" w:line-rule="auto"/>
        <w:ind w:firstLine="540"/>
        <w:jc w:val="both"/>
      </w:pPr>
      <w:r>
        <w:rPr>
          <w:sz w:val="24"/>
        </w:rPr>
        <w:t xml:space="preserve">в) предлагаемые участником отбора значения результатов предоставления субсидии, указанных в </w:t>
      </w:r>
      <w:hyperlink w:history="0" w:anchor="P311" w:tooltip="2.35. Результатами предоставления субсидии являются:">
        <w:r>
          <w:rPr>
            <w:sz w:val="24"/>
            <w:color w:val="0000ff"/>
          </w:rPr>
          <w:t xml:space="preserve">пункте 2.35</w:t>
        </w:r>
      </w:hyperlink>
      <w:r>
        <w:rPr>
          <w:sz w:val="24"/>
        </w:rPr>
        <w:t xml:space="preserve"> настоящих Правил.</w:t>
      </w:r>
    </w:p>
    <w:bookmarkStart w:id="226" w:name="P226"/>
    <w:bookmarkEnd w:id="226"/>
    <w:p>
      <w:pPr>
        <w:pStyle w:val="0"/>
        <w:spacing w:before="240" w:line-rule="auto"/>
        <w:ind w:firstLine="540"/>
        <w:jc w:val="both"/>
      </w:pPr>
      <w:r>
        <w:rPr>
          <w:sz w:val="24"/>
        </w:rPr>
        <w:t xml:space="preserve">2.16. В рамках одного отбора участник отбора вправе подать не более одной заявки.</w:t>
      </w:r>
    </w:p>
    <w:p>
      <w:pPr>
        <w:pStyle w:val="0"/>
        <w:spacing w:before="240" w:line-rule="auto"/>
        <w:ind w:firstLine="540"/>
        <w:jc w:val="both"/>
      </w:pPr>
      <w:r>
        <w:rPr>
          <w:sz w:val="24"/>
        </w:rPr>
        <w:t xml:space="preserve">Внесение изменений участником отбора в заявку возможно до дня окончания подачи заявок путем формирования участником отбора в электронной форме уведомления об отзыве заявки и последующего формирования новой заявки.</w:t>
      </w:r>
    </w:p>
    <w:p>
      <w:pPr>
        <w:pStyle w:val="0"/>
        <w:jc w:val="both"/>
      </w:pPr>
      <w:r>
        <w:rPr>
          <w:sz w:val="24"/>
        </w:rPr>
        <w:t xml:space="preserve">(п. 2.16 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2.17. 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history="0"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sz w:val="24"/>
            <w:color w:val="0000ff"/>
          </w:rPr>
          <w:t xml:space="preserve">пункте 2.12</w:t>
        </w:r>
      </w:hyperlink>
      <w:r>
        <w:rPr>
          <w:sz w:val="24"/>
        </w:rPr>
        <w:t xml:space="preserve"> настоящих Правил.</w:t>
      </w:r>
    </w:p>
    <w:bookmarkStart w:id="231" w:name="P231"/>
    <w:bookmarkEnd w:id="231"/>
    <w:p>
      <w:pPr>
        <w:pStyle w:val="0"/>
        <w:spacing w:before="240" w:line-rule="auto"/>
        <w:ind w:firstLine="540"/>
        <w:jc w:val="both"/>
      </w:pPr>
      <w:r>
        <w:rPr>
          <w:sz w:val="24"/>
        </w:rPr>
        <w:t xml:space="preserve">2.18. Любой участник отбора со дня размещения объявления о проведении отбора на едином портале не позднее 3-го рабочего дня до дня окончания подачи заявок вправе направить в Минсельхоз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p>
      <w:pPr>
        <w:pStyle w:val="0"/>
        <w:jc w:val="both"/>
      </w:pPr>
      <w:r>
        <w:rPr>
          <w:sz w:val="24"/>
        </w:rPr>
        <w:t xml:space="preserve">(п. 2.18 в ред. </w:t>
      </w:r>
      <w:r>
        <w:rPr>
          <w:sz w:val="24"/>
        </w:rPr>
        <w:t xml:space="preserve">Постановления</w:t>
      </w:r>
      <w:r>
        <w:rPr>
          <w:sz w:val="24"/>
        </w:rPr>
        <w:t xml:space="preserve"> Кабинета Министров ЧР от 28.05.2025 N 307)</w:t>
      </w:r>
    </w:p>
    <w:bookmarkStart w:id="233" w:name="P233"/>
    <w:bookmarkEnd w:id="233"/>
    <w:p>
      <w:pPr>
        <w:pStyle w:val="0"/>
        <w:spacing w:before="240" w:line-rule="auto"/>
        <w:ind w:firstLine="540"/>
        <w:jc w:val="both"/>
      </w:pPr>
      <w:r>
        <w:rPr>
          <w:sz w:val="24"/>
        </w:rPr>
        <w:t xml:space="preserve">2.19. Минсельхоз Чувашии в ответ на запрос, указанный в </w:t>
      </w:r>
      <w:hyperlink w:history="0" w:anchor="P231" w:tooltip="2.18. Любой участник отбора со дня размещения объявления о проведении отбора на едином портале не позднее 3-го рабочего дня до дня окончания подачи заявок вправе направить в Минсельхоз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пункте 2.18</w:t>
        </w:r>
      </w:hyperlink>
      <w:r>
        <w:rPr>
          <w:sz w:val="24"/>
        </w:rPr>
        <w:t xml:space="preserve"> настоящих Правил,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233" w:tooltip="2.19. Минсельхоз Чувашии в ответ на запрос, указанный в пункте 2.18 настоящих Правил,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
        <w:r>
          <w:rPr>
            <w:sz w:val="24"/>
            <w:color w:val="0000ff"/>
          </w:rPr>
          <w:t xml:space="preserve">абзацем первым</w:t>
        </w:r>
      </w:hyperlink>
      <w:r>
        <w:rPr>
          <w:sz w:val="24"/>
        </w:rPr>
        <w:t xml:space="preserve"> настоящего пункта, предоставляется всем участникам отбора.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2.19.1.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Минсельхозу Чувашии открывается доступ к поданным участниками отбора заявкам для их рассмотрения.</w:t>
      </w:r>
    </w:p>
    <w:p>
      <w:pPr>
        <w:pStyle w:val="0"/>
        <w:spacing w:before="240" w:line-rule="auto"/>
        <w:ind w:firstLine="540"/>
        <w:jc w:val="both"/>
      </w:pPr>
      <w:r>
        <w:rPr>
          <w:sz w:val="24"/>
        </w:rPr>
        <w:t xml:space="preserve">Минсельхоз Чувашии не позднее одного рабочего дня, следующего за днем окончания приема заявок, формирует и подписывает протокол вскрытия заявок, содержащий следующую информацию о поступивших для участия в отборе заявках:</w:t>
      </w:r>
    </w:p>
    <w:p>
      <w:pPr>
        <w:pStyle w:val="0"/>
        <w:spacing w:before="240" w:line-rule="auto"/>
        <w:ind w:firstLine="540"/>
        <w:jc w:val="both"/>
      </w:pPr>
      <w:r>
        <w:rPr>
          <w:sz w:val="24"/>
        </w:rPr>
        <w:t xml:space="preserve">а) регистрационный номер заявки;</w:t>
      </w:r>
    </w:p>
    <w:p>
      <w:pPr>
        <w:pStyle w:val="0"/>
        <w:spacing w:before="240" w:line-rule="auto"/>
        <w:ind w:firstLine="540"/>
        <w:jc w:val="both"/>
      </w:pPr>
      <w:r>
        <w:rPr>
          <w:sz w:val="24"/>
        </w:rPr>
        <w:t xml:space="preserve">б) дату и время поступления заявки;</w:t>
      </w:r>
    </w:p>
    <w:p>
      <w:pPr>
        <w:pStyle w:val="0"/>
        <w:spacing w:before="240" w:line-rule="auto"/>
        <w:ind w:firstLine="540"/>
        <w:jc w:val="both"/>
      </w:pPr>
      <w:r>
        <w:rPr>
          <w:sz w:val="24"/>
        </w:rPr>
        <w:t xml:space="preserve">в) фамилию, имя, отчество (последнее - при наличии) участника отбора;</w:t>
      </w:r>
    </w:p>
    <w:p>
      <w:pPr>
        <w:pStyle w:val="0"/>
        <w:spacing w:before="240" w:line-rule="auto"/>
        <w:ind w:firstLine="540"/>
        <w:jc w:val="both"/>
      </w:pPr>
      <w:r>
        <w:rPr>
          <w:sz w:val="24"/>
        </w:rPr>
        <w:t xml:space="preserve">г) адрес регистрации участника отбора;</w:t>
      </w:r>
    </w:p>
    <w:p>
      <w:pPr>
        <w:pStyle w:val="0"/>
        <w:spacing w:before="240" w:line-rule="auto"/>
        <w:ind w:firstLine="540"/>
        <w:jc w:val="both"/>
      </w:pPr>
      <w:r>
        <w:rPr>
          <w:sz w:val="24"/>
        </w:rPr>
        <w:t xml:space="preserve">д) 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а также размещается на едином портале не позднее одного рабочего дня, следующего за днем его подписания.</w:t>
      </w:r>
    </w:p>
    <w:p>
      <w:pPr>
        <w:pStyle w:val="0"/>
        <w:jc w:val="both"/>
      </w:pPr>
      <w:r>
        <w:rPr>
          <w:sz w:val="24"/>
        </w:rPr>
        <w:t xml:space="preserve">(п. 2.19.1 введен </w:t>
      </w:r>
      <w:r>
        <w:rPr>
          <w:sz w:val="24"/>
        </w:rPr>
        <w:t xml:space="preserve">Постановлением</w:t>
      </w:r>
      <w:r>
        <w:rPr>
          <w:sz w:val="24"/>
        </w:rPr>
        <w:t xml:space="preserve"> Кабинета Министров ЧР от 28.05.2025 N 307)</w:t>
      </w:r>
    </w:p>
    <w:bookmarkStart w:id="246" w:name="P246"/>
    <w:bookmarkEnd w:id="246"/>
    <w:p>
      <w:pPr>
        <w:pStyle w:val="0"/>
        <w:spacing w:before="240" w:line-rule="auto"/>
        <w:ind w:firstLine="540"/>
        <w:jc w:val="both"/>
      </w:pPr>
      <w:r>
        <w:rPr>
          <w:sz w:val="24"/>
        </w:rPr>
        <w:t xml:space="preserve">2.20. Минсельхоз Чувашии в течение 30 рабочих дней со дня окончания приема заявок, указанного в объявлении о проведении отбора, 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(или) критериям отбора.</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2.21. Внесение изменений в заявку на стадии рассмотрения заявки возможно в случае возврата заявки Минсельхозом Чувашии на доработку.</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Минсельхоз Чувашии возвращает заявку на доработку в срок не позднее первого рабочего дня, следующего за днем выявления оснований для возврата заявки на доработку, указанных в </w:t>
      </w:r>
      <w:hyperlink w:history="0" w:anchor="P254" w:tooltip="несоответствие представленных документов установленным настоящими Правилами формам;">
        <w:r>
          <w:rPr>
            <w:sz w:val="24"/>
            <w:color w:val="0000ff"/>
          </w:rPr>
          <w:t xml:space="preserve">абзацах пятом</w:t>
        </w:r>
      </w:hyperlink>
      <w:r>
        <w:rPr>
          <w:sz w:val="24"/>
        </w:rPr>
        <w:t xml:space="preserve"> - </w:t>
      </w:r>
      <w:hyperlink w:history="0" w:anchor="P257" w:tooltip="несоответствие друг другу сведений, указанных в представленных документах, а именно наличие противоречий между сведениями, указанными в представленных в составе заявки документах.">
        <w:r>
          <w:rPr>
            <w:sz w:val="24"/>
            <w:color w:val="0000ff"/>
          </w:rPr>
          <w:t xml:space="preserve">седьмом</w:t>
        </w:r>
      </w:hyperlink>
      <w:r>
        <w:rPr>
          <w:sz w:val="24"/>
        </w:rPr>
        <w:t xml:space="preserve"> настоящего пункта.</w:t>
      </w:r>
    </w:p>
    <w:bookmarkStart w:id="252" w:name="P252"/>
    <w:bookmarkEnd w:id="252"/>
    <w:p>
      <w:pPr>
        <w:pStyle w:val="0"/>
        <w:spacing w:before="240" w:line-rule="auto"/>
        <w:ind w:firstLine="540"/>
        <w:jc w:val="both"/>
      </w:pPr>
      <w:r>
        <w:rPr>
          <w:sz w:val="24"/>
        </w:rPr>
        <w:t xml:space="preserve">Участник отбора должен направить скорректированную заявку не позднее 3-го рабочего дня после дня возврата ее на доработку.</w:t>
      </w:r>
    </w:p>
    <w:p>
      <w:pPr>
        <w:pStyle w:val="0"/>
        <w:spacing w:before="240" w:line-rule="auto"/>
        <w:ind w:firstLine="540"/>
        <w:jc w:val="both"/>
      </w:pPr>
      <w:r>
        <w:rPr>
          <w:sz w:val="24"/>
        </w:rPr>
        <w:t xml:space="preserve">На стадии рассмотрения заявки основаниями для возврата заявки на доработку являются:</w:t>
      </w:r>
    </w:p>
    <w:bookmarkStart w:id="254" w:name="P254"/>
    <w:bookmarkEnd w:id="254"/>
    <w:p>
      <w:pPr>
        <w:pStyle w:val="0"/>
        <w:spacing w:before="240" w:line-rule="auto"/>
        <w:ind w:firstLine="540"/>
        <w:jc w:val="both"/>
      </w:pPr>
      <w:r>
        <w:rPr>
          <w:sz w:val="24"/>
        </w:rPr>
        <w:t xml:space="preserve">несоответствие представленных документов установленным настоящими Правилами формам;</w:t>
      </w:r>
    </w:p>
    <w:p>
      <w:pPr>
        <w:pStyle w:val="0"/>
        <w:spacing w:before="240" w:line-rule="auto"/>
        <w:ind w:firstLine="540"/>
        <w:jc w:val="both"/>
      </w:pPr>
      <w:r>
        <w:rPr>
          <w:sz w:val="24"/>
        </w:rPr>
        <w:t xml:space="preserve">представление документов, содержащих неполную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bookmarkStart w:id="257" w:name="P257"/>
    <w:bookmarkEnd w:id="257"/>
    <w:p>
      <w:pPr>
        <w:pStyle w:val="0"/>
        <w:spacing w:before="240" w:line-rule="auto"/>
        <w:ind w:firstLine="540"/>
        <w:jc w:val="both"/>
      </w:pPr>
      <w:r>
        <w:rPr>
          <w:sz w:val="24"/>
        </w:rPr>
        <w:t xml:space="preserve">несоответствие друг другу сведений, указанных в представленных документах, а именно наличие противоречий между сведениями, указанными в представленных в составе заявки документах.</w:t>
      </w:r>
    </w:p>
    <w:p>
      <w:pPr>
        <w:pStyle w:val="0"/>
        <w:spacing w:before="240" w:line-rule="auto"/>
        <w:ind w:firstLine="540"/>
        <w:jc w:val="both"/>
      </w:pPr>
      <w:r>
        <w:rPr>
          <w:sz w:val="24"/>
        </w:rPr>
        <w:t xml:space="preserve">2.22. Заявка признается надлежащей, если она соответствует требованиям, указанным в объявлении о проведении отбора, и отсутствуют основания для ее отклонения.</w:t>
      </w:r>
    </w:p>
    <w:p>
      <w:pPr>
        <w:pStyle w:val="0"/>
        <w:spacing w:before="240" w:line-rule="auto"/>
        <w:ind w:firstLine="540"/>
        <w:jc w:val="both"/>
      </w:pPr>
      <w:r>
        <w:rPr>
          <w:sz w:val="24"/>
        </w:rPr>
        <w:t xml:space="preserve">Решение о соответствии заявки и участника отбора требованиям, указанным в объявлении о проведении отбора, принимается Минсельхозом Чувашии единожды в день получения результатов проверки представленных участником отбора в составе заявки документов и информации по результатам:</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147" w:tooltip="2.8. Проверка участника отбора на соответствие требованиям, указанным в пункте 2.7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у рассмотрения заявки и дату заключения соглашения.">
        <w:r>
          <w:rPr>
            <w:sz w:val="24"/>
            <w:color w:val="0000ff"/>
          </w:rPr>
          <w:t xml:space="preserve">пунктом 2.8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проверки факта проставления участником отбора в электронном виде отметок о соответствии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267" w:tooltip="2.23. На стадии рассмотрения заявки основаниями для отклонения заявки являются:">
        <w:r>
          <w:rPr>
            <w:sz w:val="24"/>
            <w:color w:val="0000ff"/>
          </w:rPr>
          <w:t xml:space="preserve">пунктом 2.23</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28.05.2025 N 307)</w:t>
      </w:r>
    </w:p>
    <w:bookmarkStart w:id="267" w:name="P267"/>
    <w:bookmarkEnd w:id="267"/>
    <w:p>
      <w:pPr>
        <w:pStyle w:val="0"/>
        <w:spacing w:before="240" w:line-rule="auto"/>
        <w:ind w:firstLine="540"/>
        <w:jc w:val="both"/>
      </w:pPr>
      <w:r>
        <w:rPr>
          <w:sz w:val="24"/>
        </w:rPr>
        <w:t xml:space="preserve">2.23. На стадии рассмотрения заявки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108" w:tooltip="2.5. Субсидии предоставляются при соблюдении следующих условий:">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категориям получателей субсидий, указанным в </w:t>
      </w:r>
      <w:hyperlink w:history="0" w:anchor="P129" w:tooltip="К категориям получателей субсидий относятся граждане, ведущие личное подсобное хозяйство на территории Чувашской Республики, применяющие специальный налоговый режим &quot;Налог на профессиональный доход&quot;.">
        <w:r>
          <w:rPr>
            <w:sz w:val="24"/>
            <w:color w:val="0000ff"/>
          </w:rPr>
          <w:t xml:space="preserve">абзаце третьем пункта 2.6</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указанных в объявлении об отборе, предусмотренных </w:t>
      </w:r>
      <w:hyperlink w:history="0"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sz w:val="24"/>
            <w:color w:val="0000ff"/>
          </w:rPr>
          <w:t xml:space="preserve">пунктом 2.12</w:t>
        </w:r>
      </w:hyperlink>
      <w:r>
        <w:rPr>
          <w:sz w:val="24"/>
        </w:rPr>
        <w:t xml:space="preserve"> настоящих Правил;</w:t>
      </w:r>
    </w:p>
    <w:p>
      <w:pPr>
        <w:pStyle w:val="0"/>
        <w:spacing w:before="240" w:line-rule="auto"/>
        <w:ind w:firstLine="540"/>
        <w:jc w:val="both"/>
      </w:pPr>
      <w:r>
        <w:rPr>
          <w:sz w:val="24"/>
        </w:rPr>
        <w:t xml:space="preserve">непредставление скорректированной заявки в срок, установленный </w:t>
      </w:r>
      <w:hyperlink w:history="0" w:anchor="P252" w:tooltip="Участник отбора должен направить скорректированную заявку не позднее 3-го рабочего дня после дня возврата ее на доработку.">
        <w:r>
          <w:rPr>
            <w:sz w:val="24"/>
            <w:color w:val="0000ff"/>
          </w:rPr>
          <w:t xml:space="preserve">абзацем третьим пункта 2.21</w:t>
        </w:r>
      </w:hyperlink>
      <w:r>
        <w:rPr>
          <w:sz w:val="24"/>
        </w:rPr>
        <w:t xml:space="preserve"> настоящих Правил;</w:t>
      </w:r>
    </w:p>
    <w:p>
      <w:pPr>
        <w:pStyle w:val="0"/>
        <w:spacing w:before="240" w:line-rule="auto"/>
        <w:ind w:firstLine="540"/>
        <w:jc w:val="both"/>
      </w:pPr>
      <w:r>
        <w:rPr>
          <w:sz w:val="24"/>
        </w:rPr>
        <w:t xml:space="preserve">несоответствие представленных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представление документов и (или) заявки, содержащих(ей) неполную, и (или) недостоверную, и (или) противоречивую информацию;</w:t>
      </w:r>
    </w:p>
    <w:p>
      <w:pPr>
        <w:pStyle w:val="0"/>
        <w:spacing w:before="240" w:line-rule="auto"/>
        <w:ind w:firstLine="540"/>
        <w:jc w:val="both"/>
      </w:pPr>
      <w:r>
        <w:rPr>
          <w:sz w:val="24"/>
        </w:rPr>
        <w:t xml:space="preserve">подача участником отбора заявки после даты и времени окончания приема заявок, указанных в объявлении о проведении отбора.</w:t>
      </w:r>
    </w:p>
    <w:p>
      <w:pPr>
        <w:pStyle w:val="0"/>
        <w:spacing w:before="240" w:line-rule="auto"/>
        <w:ind w:firstLine="540"/>
        <w:jc w:val="both"/>
      </w:pPr>
      <w:r>
        <w:rPr>
          <w:sz w:val="24"/>
        </w:rPr>
        <w:t xml:space="preserve">2.24. Утратил силу. - </w:t>
      </w:r>
      <w:r>
        <w:rPr>
          <w:sz w:val="24"/>
        </w:rPr>
        <w:t xml:space="preserve">Постановление</w:t>
      </w:r>
      <w:r>
        <w:rPr>
          <w:sz w:val="24"/>
        </w:rPr>
        <w:t xml:space="preserve"> Кабинета Министров ЧР от 28.05.2025 N 307.</w:t>
      </w:r>
    </w:p>
    <w:p>
      <w:pPr>
        <w:pStyle w:val="0"/>
        <w:spacing w:before="240" w:line-rule="auto"/>
        <w:ind w:firstLine="540"/>
        <w:jc w:val="both"/>
      </w:pPr>
      <w:r>
        <w:rPr>
          <w:sz w:val="24"/>
        </w:rPr>
        <w:t xml:space="preserve">2.25.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подачи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pPr>
        <w:pStyle w:val="0"/>
        <w:spacing w:before="240" w:line-rule="auto"/>
        <w:ind w:firstLine="540"/>
        <w:jc w:val="both"/>
      </w:pPr>
      <w:r>
        <w:rPr>
          <w:sz w:val="24"/>
        </w:rPr>
        <w:t xml:space="preserve">2.26.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поступления заявок.</w:t>
      </w:r>
    </w:p>
    <w:bookmarkStart w:id="284" w:name="P284"/>
    <w:bookmarkEnd w:id="284"/>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Минсельхозом Чувашии по результатам ранжирования поступивших заявок в пределах объема распределяемых субсидий, указанного в объявлении о проведении отбора в соответствии с </w:t>
      </w:r>
      <w:hyperlink w:history="0" w:anchor="P167" w:tooltip="объем распределяемых субсидий в рамках отбора, порядок расчета размера субсидии, установленный настоящими Правилами, правила распределения субсидий по результатам отбора, которые могут включать максимальный и минимальный размеры субсидий, предоставляемых победителям отбора, а также предельное количество победителей отбора;">
        <w:r>
          <w:rPr>
            <w:sz w:val="24"/>
            <w:color w:val="0000ff"/>
          </w:rPr>
          <w:t xml:space="preserve">абзацем пятнадцатым пункта 2.9</w:t>
        </w:r>
      </w:hyperlink>
      <w:r>
        <w:rPr>
          <w:sz w:val="24"/>
        </w:rPr>
        <w:t xml:space="preserve"> настоящих Правил.</w:t>
      </w:r>
    </w:p>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размеров субсидий, предусмотренных им для предоставления, об отклонении заявок с указанием оснований для их отклонения.</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2.27. Субсидия распределяется между участниками отбора, включенными в рейтинг, указанный в </w:t>
      </w:r>
      <w:hyperlink w:history="0" w:anchor="P284" w:tooltip="Победителями отбора признаются участники отбора, включенные в рейтинг, сформированный Минсельхозом Чувашии по результатам ранжирования поступивших заявок в пределах объема распределяемых субсидий, указанного в объявлении о проведении отбора в соответствии с абзацем пятнадцатым пункта 2.9 настоящих Правил.">
        <w:r>
          <w:rPr>
            <w:sz w:val="24"/>
            <w:color w:val="0000ff"/>
          </w:rPr>
          <w:t xml:space="preserve">абзаце втором пункта 2.26</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размер субсидии, равный размеру причитающейся субсидии, рассчитанному в соответствии с </w:t>
      </w:r>
      <w:hyperlink w:history="0" w:anchor="P76" w:tooltip="2.3. Расчетный размер субсидии рассчитывается:">
        <w:r>
          <w:rPr>
            <w:sz w:val="24"/>
            <w:color w:val="0000ff"/>
          </w:rPr>
          <w:t xml:space="preserve">пунктами 2.3</w:t>
        </w:r>
      </w:hyperlink>
      <w:r>
        <w:rPr>
          <w:sz w:val="24"/>
        </w:rPr>
        <w:t xml:space="preserve"> и </w:t>
      </w:r>
      <w:hyperlink w:history="0" w:anchor="P92" w:tooltip="2.4. Размер предоставляемой субсидии не может превышать фактически произведенные получателем субсидии затраты, на возмещение которых предоставляется субсидия.">
        <w:r>
          <w:rPr>
            <w:sz w:val="24"/>
            <w:color w:val="0000ff"/>
          </w:rPr>
          <w:t xml:space="preserve">2.4</w:t>
        </w:r>
      </w:hyperlink>
      <w:r>
        <w:rPr>
          <w:sz w:val="24"/>
        </w:rPr>
        <w:t xml:space="preserve"> настоящий Правил.</w:t>
      </w:r>
    </w:p>
    <w:p>
      <w:pPr>
        <w:pStyle w:val="0"/>
        <w:spacing w:before="240" w:line-rule="auto"/>
        <w:ind w:firstLine="540"/>
        <w:jc w:val="both"/>
      </w:pPr>
      <w:r>
        <w:rPr>
          <w:sz w:val="24"/>
        </w:rPr>
        <w:t xml:space="preserve">В случае если объем субсидий, распределяемых в рамках отбора, больше размера субсидии, причитающейся победителю отбора, которому присвоен первый порядковый номер, оставшийся объем субсидий распределяется между остальными победителями отбора.</w:t>
      </w:r>
    </w:p>
    <w:p>
      <w:pPr>
        <w:pStyle w:val="0"/>
        <w:spacing w:before="240" w:line-rule="auto"/>
        <w:ind w:firstLine="540"/>
        <w:jc w:val="both"/>
      </w:pPr>
      <w:r>
        <w:rPr>
          <w:sz w:val="24"/>
        </w:rPr>
        <w:t xml:space="preserve">Каждому следующему победителю отбора, предоставляется размер субсидии, равный размеру причитающейся ему субсидии, в случае если указанный им размер субсидии меньше нераспределенного объема субсидий либо равен ему.</w:t>
      </w:r>
    </w:p>
    <w:p>
      <w:pPr>
        <w:pStyle w:val="0"/>
        <w:spacing w:before="240" w:line-rule="auto"/>
        <w:ind w:firstLine="540"/>
        <w:jc w:val="both"/>
      </w:pPr>
      <w:r>
        <w:rPr>
          <w:sz w:val="24"/>
        </w:rPr>
        <w:t xml:space="preserve">В случае если размер субсидии, причитающейся победителю отбора, больше нераспределенного объема субсидий, такому победителю отбора при его согласии предоставляется весь оставшийся нераспределенный объем субсидий без изменения указанных им в заявке значений результатов предоставления субсидии.</w:t>
      </w:r>
    </w:p>
    <w:p>
      <w:pPr>
        <w:pStyle w:val="0"/>
        <w:spacing w:before="240" w:line-rule="auto"/>
        <w:ind w:firstLine="540"/>
        <w:jc w:val="both"/>
      </w:pPr>
      <w:r>
        <w:rPr>
          <w:sz w:val="24"/>
        </w:rPr>
        <w:t xml:space="preserve">2.28. 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w:t>
      </w:r>
    </w:p>
    <w:p>
      <w:pPr>
        <w:pStyle w:val="0"/>
        <w:spacing w:before="240" w:line-rule="auto"/>
        <w:ind w:firstLine="540"/>
        <w:jc w:val="both"/>
      </w:pPr>
      <w:r>
        <w:rPr>
          <w:sz w:val="24"/>
        </w:rPr>
        <w:t xml:space="preserve">Протокол подведения итогов отбора формируется на едином портале автоматически на основании результатов определения победителей отбора и в день его формирования подписывается усиленной квалифицированной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10-го календарного дня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jc w:val="both"/>
      </w:pPr>
      <w:r>
        <w:rPr>
          <w:sz w:val="24"/>
        </w:rPr>
        <w:t xml:space="preserve">(п. 2.28 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2.29. По результатам отбора с победителем (победителями) отбора заключается соглашение.</w:t>
      </w:r>
    </w:p>
    <w:p>
      <w:pPr>
        <w:pStyle w:val="0"/>
        <w:spacing w:before="240" w:line-rule="auto"/>
        <w:ind w:firstLine="540"/>
        <w:jc w:val="both"/>
      </w:pPr>
      <w:r>
        <w:rPr>
          <w:sz w:val="24"/>
        </w:rPr>
        <w:t xml:space="preserve">Минсельхоз Чувашии в течение восьми рабочих дней со дня формирования последней версии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Минсельхозом Чувашии и победителем (победителями) отбора заключаются в системе "Электронный бюджет" в соответствии с типовыми формами, установленными Минфином Чувашии для соглашений о предоставлении субсидий из республиканского бюджета Чувашской Республики.</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Минсельхозу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В целях заключения соглашения победителем (победителями)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w:t>
      </w:r>
    </w:p>
    <w:p>
      <w:pPr>
        <w:pStyle w:val="0"/>
        <w:jc w:val="both"/>
      </w:pPr>
      <w:r>
        <w:rPr>
          <w:sz w:val="24"/>
        </w:rPr>
        <w:t xml:space="preserve">(п. 2.29 в ред. </w:t>
      </w:r>
      <w:r>
        <w:rPr>
          <w:sz w:val="24"/>
        </w:rPr>
        <w:t xml:space="preserve">Постановления</w:t>
      </w:r>
      <w:r>
        <w:rPr>
          <w:sz w:val="24"/>
        </w:rPr>
        <w:t xml:space="preserve"> Кабинета Министров ЧР от 28.05.2025 N 307)</w:t>
      </w:r>
    </w:p>
    <w:bookmarkStart w:id="301" w:name="P301"/>
    <w:bookmarkEnd w:id="301"/>
    <w:p>
      <w:pPr>
        <w:pStyle w:val="0"/>
        <w:spacing w:before="240" w:line-rule="auto"/>
        <w:ind w:firstLine="540"/>
        <w:jc w:val="both"/>
      </w:pPr>
      <w:r>
        <w:rPr>
          <w:sz w:val="24"/>
        </w:rPr>
        <w:t xml:space="preserve">2.30. В случае обнаружения до заключения соглашения факта несоответствия победителя отбора требованиям, указанным в </w:t>
      </w:r>
      <w:hyperlink w:history="0" w:anchor="P137" w:tooltip="2.7. Участник отбора на даты рассмотрения заявки и заключения соглашения о предоставлении субсидии из республиканского бюджета Чувашской Республики (далее - соглашение) должен соответствовать следующим требованиям:">
        <w:r>
          <w:rPr>
            <w:sz w:val="24"/>
            <w:color w:val="0000ff"/>
          </w:rPr>
          <w:t xml:space="preserve">пункте 2.7</w:t>
        </w:r>
      </w:hyperlink>
      <w:r>
        <w:rPr>
          <w:sz w:val="24"/>
        </w:rPr>
        <w:t xml:space="preserve"> настоящих Правил, или представления победителем отбора недостоверной информации в отношении своего соответствия указанным требованиям, несоответствия представленных документов и (или) заявки, предусмотренных </w:t>
      </w:r>
      <w:hyperlink w:history="0" w:anchor="P191" w:tooltip="2.12. Заявка подается в соответствии с требованиями и в сроки, которые указаны в объявлении о проведении отбора согласно пункту 2.9 настоящих Правил.">
        <w:r>
          <w:rPr>
            <w:sz w:val="24"/>
            <w:color w:val="0000ff"/>
          </w:rPr>
          <w:t xml:space="preserve">пунктом 2.12</w:t>
        </w:r>
      </w:hyperlink>
      <w:r>
        <w:rPr>
          <w:sz w:val="24"/>
        </w:rPr>
        <w:t xml:space="preserve"> настоящих Правил, требованиям, установленным в объявлении о проведении отбора, непредставления (представления не в полном объеме) указанных документов, недостоверности представленной получателем субсидии информации Минсельхоз Чувашии отказывается от заключения соглашения с победителем отбора.</w:t>
      </w:r>
    </w:p>
    <w:p>
      <w:pPr>
        <w:pStyle w:val="0"/>
        <w:spacing w:before="240" w:line-rule="auto"/>
        <w:ind w:firstLine="540"/>
        <w:jc w:val="both"/>
      </w:pPr>
      <w:r>
        <w:rPr>
          <w:sz w:val="24"/>
        </w:rPr>
        <w:t xml:space="preserve">В случае отказа Минсельхоза Чувашии от заключения соглашения с победителем отбора по основаниям, предусмотренным </w:t>
      </w:r>
      <w:hyperlink w:history="0" w:anchor="P301" w:tooltip="2.30. В случае обнаружения до заключения соглашения факта несоответствия победителя отбора требованиям, указанным в пункте 2.7 настоящих Правил, или представления победителем отбора недостоверной информации в отношении своего соответствия указанным требованиям, несоответствия представленных документов и (или) заявки, предусмотренных пунктом 2.12 настоящих Правил, требованиям, установленным в объявлении о проведении отбора, непредставления (представления не в полном объеме) указанных документов, недостове...">
        <w:r>
          <w:rPr>
            <w:sz w:val="24"/>
            <w:color w:val="0000ff"/>
          </w:rPr>
          <w:t xml:space="preserve">абзацем первым</w:t>
        </w:r>
      </w:hyperlink>
      <w:r>
        <w:rPr>
          <w:sz w:val="24"/>
        </w:rPr>
        <w:t xml:space="preserve"> настоящего пункта, отказа победителя отбора от заключения соглашения, неподписания победителем отбора соглашения в срок, указанный в объявлении о проведении отбора в соответствии с </w:t>
      </w:r>
      <w:hyperlink w:history="0" w:anchor="P305" w:tooltip="2.32. Если победитель отбора не подписал соглашение в течение восьм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2.32</w:t>
        </w:r>
      </w:hyperlink>
      <w:r>
        <w:rPr>
          <w:sz w:val="24"/>
        </w:rPr>
        <w:t xml:space="preserve"> настоящих Правил, Минсельхоз Чувашии направляет иным участникам отбора, признанным победителями отбора, заявки которых в части запрашиваемого размера субсидии не были удовлетворены в полном объеме, предложение об увеличении размера субсидии и значения результата ее предоставления.</w:t>
      </w:r>
    </w:p>
    <w:p>
      <w:pPr>
        <w:pStyle w:val="0"/>
        <w:spacing w:before="240" w:line-rule="auto"/>
        <w:ind w:firstLine="540"/>
        <w:jc w:val="both"/>
      </w:pPr>
      <w:r>
        <w:rPr>
          <w:sz w:val="24"/>
        </w:rPr>
        <w:t xml:space="preserve">2.31. В случае наличия по результатам проведения отбора остатка лимитов бюджетных обязательств,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Минсельхоз Чувашии при необходимости принимает решение о проведении дополнительного отбора в соответствии с положениями настоящих Правил, регламентирующими проведение отбора.</w:t>
      </w:r>
    </w:p>
    <w:p>
      <w:pPr>
        <w:pStyle w:val="0"/>
        <w:spacing w:before="240" w:line-rule="auto"/>
        <w:ind w:firstLine="540"/>
        <w:jc w:val="both"/>
      </w:pPr>
      <w:r>
        <w:rPr>
          <w:sz w:val="24"/>
        </w:rPr>
        <w:t xml:space="preserve">В случае увеличения Минсельхозу Чувашии лимитов бюджетных обязательств, отказа победителя отбора от заключения соглашения, расторжения соглашения с получателем субсидии и наличия участников отбора, прошедших отбор и не признанных победителями отбора по причине недостаточности лимитов бюджетных обязательств или признанных победителями отбора, но которым субсидия была предоставлена не в полном объеме, субсидия распределяется без повторного проведения отбора с учетом присвоенных ранее номеров в рейтинге.</w:t>
      </w:r>
    </w:p>
    <w:bookmarkStart w:id="305" w:name="P305"/>
    <w:bookmarkEnd w:id="305"/>
    <w:p>
      <w:pPr>
        <w:pStyle w:val="0"/>
        <w:spacing w:before="240" w:line-rule="auto"/>
        <w:ind w:firstLine="540"/>
        <w:jc w:val="both"/>
      </w:pPr>
      <w:r>
        <w:rPr>
          <w:sz w:val="24"/>
        </w:rPr>
        <w:t xml:space="preserve">2.32. Если победитель отбора не подписал соглашение в течение восьми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bookmarkStart w:id="307" w:name="P307"/>
    <w:bookmarkEnd w:id="307"/>
    <w:p>
      <w:pPr>
        <w:pStyle w:val="0"/>
        <w:spacing w:before="240" w:line-rule="auto"/>
        <w:ind w:firstLine="540"/>
        <w:jc w:val="both"/>
      </w:pPr>
      <w:r>
        <w:rPr>
          <w:sz w:val="24"/>
        </w:rPr>
        <w:t xml:space="preserve">2.33. Минсельхоз Чувашии в течение трех рабочих дней со дня подписания победителями отбора соглашений составляет </w:t>
      </w:r>
      <w:hyperlink w:history="0" w:anchor="P544" w:tooltip="РЕЕСТР">
        <w:r>
          <w:rPr>
            <w:sz w:val="24"/>
            <w:color w:val="0000ff"/>
          </w:rPr>
          <w:t xml:space="preserve">реестр</w:t>
        </w:r>
      </w:hyperlink>
      <w:r>
        <w:rPr>
          <w:sz w:val="24"/>
        </w:rPr>
        <w:t xml:space="preserve"> получателей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по форме согласно приложению N 3 к настоящим Правилам и представляет его в электронном виде в Минфин Чувашии вместе с заявками на кассовый расход и соглашениями.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2.34. Перечисление субсидий осуществляется с лицевого счета получателя средств республиканского бюджета Чувашской Республики - Минсельхоза Чувашии, открытого в Минфине Чувашии, на текущие счета, открытые получателям субсидий в кредитных организациях, в течение трех рабочих дней со дня представления документов, указанных в </w:t>
      </w:r>
      <w:hyperlink w:history="0" w:anchor="P307" w:tooltip="2.33. Минсельхоз Чувашии в течение трех рабочих дней со дня подписания победителями отбора соглашений составляет реестр получателей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quot;Налог на профессиональный доход&quot;, по форме согласно приложению N 3 к настоящим Правилам и представляет его в электронном виде в Минфин Чуваш...">
        <w:r>
          <w:rPr>
            <w:sz w:val="24"/>
            <w:color w:val="0000ff"/>
          </w:rPr>
          <w:t xml:space="preserve">пункте 2.33</w:t>
        </w:r>
      </w:hyperlink>
      <w:r>
        <w:rPr>
          <w:sz w:val="24"/>
        </w:rPr>
        <w:t xml:space="preserve"> настоящих Правил, но не позднее 10-го рабочего дня, следующего за днем формирования последней версии протокола подведения итогов отбора.</w:t>
      </w:r>
    </w:p>
    <w:p>
      <w:pPr>
        <w:pStyle w:val="0"/>
        <w:jc w:val="both"/>
      </w:pPr>
      <w:r>
        <w:rPr>
          <w:sz w:val="24"/>
        </w:rPr>
        <w:t xml:space="preserve">(п. 2.34 в ред. </w:t>
      </w:r>
      <w:r>
        <w:rPr>
          <w:sz w:val="24"/>
        </w:rPr>
        <w:t xml:space="preserve">Постановления</w:t>
      </w:r>
      <w:r>
        <w:rPr>
          <w:sz w:val="24"/>
        </w:rPr>
        <w:t xml:space="preserve"> Кабинета Министров ЧР от 28.05.2025 N 307)</w:t>
      </w:r>
    </w:p>
    <w:bookmarkStart w:id="311" w:name="P311"/>
    <w:bookmarkEnd w:id="311"/>
    <w:p>
      <w:pPr>
        <w:pStyle w:val="0"/>
        <w:spacing w:before="240" w:line-rule="auto"/>
        <w:ind w:firstLine="540"/>
        <w:jc w:val="both"/>
      </w:pPr>
      <w:r>
        <w:rPr>
          <w:sz w:val="24"/>
        </w:rPr>
        <w:t xml:space="preserve">2.35. Результатами предоставления субсидии являются:</w:t>
      </w:r>
    </w:p>
    <w:p>
      <w:pPr>
        <w:pStyle w:val="0"/>
        <w:spacing w:before="240" w:line-rule="auto"/>
        <w:ind w:firstLine="540"/>
        <w:jc w:val="both"/>
      </w:pPr>
      <w:r>
        <w:rPr>
          <w:sz w:val="24"/>
        </w:rPr>
        <w:t xml:space="preserve">по направлениям, указанным в </w:t>
      </w:r>
      <w:hyperlink w:history="0" w:anchor="P59" w:tooltip="а) на содержание молочных коров (нетелей) - по ставкам, определяемым Минсельхозом Чувашии, на 1 голову молочной коровы (нетели) исходя из численности поголовья коров (нетели) на дату обращения в Минсельхоз Чувашии за получением субсидии, но не более 200 тыс. рублей на одно личное подсобное хозяйство в год;">
        <w:r>
          <w:rPr>
            <w:sz w:val="24"/>
            <w:color w:val="0000ff"/>
          </w:rPr>
          <w:t xml:space="preserve">подпункте "а"</w:t>
        </w:r>
      </w:hyperlink>
      <w:r>
        <w:rPr>
          <w:sz w:val="24"/>
        </w:rPr>
        <w:t xml:space="preserve">, </w:t>
      </w:r>
      <w:hyperlink w:history="0" w:anchor="P63" w:tooltip="на 1 голову приобретенной молочной коровы (нетели). При этом субсидии предоставляются на приобретение не более 3 голов нетелей и (или) коров, возраст которых не превышает 4 лет на момент их приобретения;">
        <w:r>
          <w:rPr>
            <w:sz w:val="24"/>
            <w:color w:val="0000ff"/>
          </w:rPr>
          <w:t xml:space="preserve">абзаце втором подпункта "в"</w:t>
        </w:r>
      </w:hyperlink>
      <w:r>
        <w:rPr>
          <w:sz w:val="24"/>
        </w:rPr>
        <w:t xml:space="preserve"> и </w:t>
      </w:r>
      <w:hyperlink w:history="0" w:anchor="P65" w:tooltip="г) на оплату услуг по искусственному осеменению молочных коров, включая стоимость семени племенных быков-производителей, - в размере 90 процентов указанных затрат. При этом субсидии предоставляются при использовании не более 3 доз семени на 1 плодотворное осеменение;">
        <w:r>
          <w:rPr>
            <w:sz w:val="24"/>
            <w:color w:val="0000ff"/>
          </w:rPr>
          <w:t xml:space="preserve">подпункте "г" пункта 2.1</w:t>
        </w:r>
      </w:hyperlink>
      <w:r>
        <w:rPr>
          <w:sz w:val="24"/>
        </w:rPr>
        <w:t xml:space="preserve"> настоящих Правил, - объем реализованного молока, произведенного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pPr>
        <w:pStyle w:val="0"/>
        <w:spacing w:before="240" w:line-rule="auto"/>
        <w:ind w:firstLine="540"/>
        <w:jc w:val="both"/>
      </w:pPr>
      <w:r>
        <w:rPr>
          <w:sz w:val="24"/>
        </w:rPr>
        <w:t xml:space="preserve">по направлениям, указанным в </w:t>
      </w:r>
      <w:hyperlink w:history="0" w:anchor="P60" w:tooltip="б) на содержание коз и (или) овец - по ставке, определяемой Минсельхозом Чувашии на 1 голову овцематки и (или) козы старше 1 года, но не более 12 тыс. рублей на одно личное подсобное хозяйство в год;">
        <w:r>
          <w:rPr>
            <w:sz w:val="24"/>
            <w:color w:val="0000ff"/>
          </w:rPr>
          <w:t xml:space="preserve">подпункте "б"</w:t>
        </w:r>
      </w:hyperlink>
      <w:r>
        <w:rPr>
          <w:sz w:val="24"/>
        </w:rPr>
        <w:t xml:space="preserve"> и </w:t>
      </w:r>
      <w:hyperlink w:history="0" w:anchor="P64" w:tooltip="на 1 голову приобретенных коз (козочек) старше 1 года и (или) овец (ярок) старше 1 года. При этом субсидии предоставляются на приобретении от 3 до 10 голов коз (козочек) старше 1 года и (или) овец (ярок) старше 1 года;">
        <w:r>
          <w:rPr>
            <w:sz w:val="24"/>
            <w:color w:val="0000ff"/>
          </w:rPr>
          <w:t xml:space="preserve">абзаце третьем подпункта "в" пункта 2.1</w:t>
        </w:r>
      </w:hyperlink>
      <w:r>
        <w:rPr>
          <w:sz w:val="24"/>
        </w:rPr>
        <w:t xml:space="preserve"> настоящих Правил, - реализация овец и коз на убой (в живом весе)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pPr>
        <w:pStyle w:val="0"/>
        <w:spacing w:before="240" w:line-rule="auto"/>
        <w:ind w:firstLine="540"/>
        <w:jc w:val="both"/>
      </w:pPr>
      <w:r>
        <w:rPr>
          <w:sz w:val="24"/>
        </w:rPr>
        <w:t xml:space="preserve">по направлению, указанному в </w:t>
      </w:r>
      <w:hyperlink w:history="0" w:anchor="P66" w:tooltip="д) на приобретение сельскохозяйственной техники и (или) оборудования российского или иностранного производства, за исключением произведенных на территории иностранных государств, совершающих недружественные действия в отношении Российской Федерации, в соответствии с перечнем, утверждаемым Минсельхозом Чувашии, - в размере 40 процентов стоимости сельскохозяйственной техники и (или) оборудования;">
        <w:r>
          <w:rPr>
            <w:sz w:val="24"/>
            <w:color w:val="0000ff"/>
          </w:rPr>
          <w:t xml:space="preserve">подпункте "д" пункта 2.1</w:t>
        </w:r>
      </w:hyperlink>
      <w:r>
        <w:rPr>
          <w:sz w:val="24"/>
        </w:rPr>
        <w:t xml:space="preserve"> настоящих Правил, - объем реализованного молока, и (или) картофеля, и (или)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pPr>
        <w:pStyle w:val="0"/>
        <w:spacing w:before="240" w:line-rule="auto"/>
        <w:ind w:firstLine="540"/>
        <w:jc w:val="both"/>
      </w:pPr>
      <w:r>
        <w:rPr>
          <w:sz w:val="24"/>
        </w:rPr>
        <w:t xml:space="preserve">по направлениям, указанным в </w:t>
      </w:r>
      <w:hyperlink w:history="0" w:anchor="P67" w:tooltip="е) на приобретение минеральных удобрений - в размере 30 процентов стоимости минеральных удобрений;">
        <w:r>
          <w:rPr>
            <w:sz w:val="24"/>
            <w:color w:val="0000ff"/>
          </w:rPr>
          <w:t xml:space="preserve">подпунктах "е"</w:t>
        </w:r>
      </w:hyperlink>
      <w:r>
        <w:rPr>
          <w:sz w:val="24"/>
        </w:rPr>
        <w:t xml:space="preserve"> - </w:t>
      </w:r>
      <w:hyperlink w:history="0" w:anchor="P69" w:tooltip="з) на проведение лабораторных испытаний семян - в размере 50 процентов стоимости услуг по проведению лабораторных испытаний семян;">
        <w:r>
          <w:rPr>
            <w:sz w:val="24"/>
            <w:color w:val="0000ff"/>
          </w:rPr>
          <w:t xml:space="preserve">"з" пункта 2.1</w:t>
        </w:r>
      </w:hyperlink>
      <w:r>
        <w:rPr>
          <w:sz w:val="24"/>
        </w:rPr>
        <w:t xml:space="preserve"> настоящих Правил, - объем реализованного картофеля и (или)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году получения субсидии (тонн);</w:t>
      </w:r>
    </w:p>
    <w:p>
      <w:pPr>
        <w:pStyle w:val="0"/>
        <w:spacing w:before="240" w:line-rule="auto"/>
        <w:ind w:firstLine="540"/>
        <w:jc w:val="both"/>
      </w:pPr>
      <w:r>
        <w:rPr>
          <w:sz w:val="24"/>
        </w:rPr>
        <w:t xml:space="preserve">по направлению, указанному в </w:t>
      </w:r>
      <w:hyperlink w:history="0" w:anchor="P70" w:tooltip="и) на приобретение материалов (товаров) для занятия пчеловодством у юридических лиц, и (или) индивидуальных предпринимателей, и (или) граждан, ведущих личное подсобное хозяйство и применяющих специальный налоговый режим &quot;Налог на профессиональный доход&quot;, в соответствии с перечнем и нормами расходов на материалы, утверждаемыми Минсельхозом Чувашии, - в размере 40 процентов стоимости материалов (товаров) для занятия пчеловодством.">
        <w:r>
          <w:rPr>
            <w:sz w:val="24"/>
            <w:color w:val="0000ff"/>
          </w:rPr>
          <w:t xml:space="preserve">подпункте "и" пункта 2.1</w:t>
        </w:r>
      </w:hyperlink>
      <w:r>
        <w:rPr>
          <w:sz w:val="24"/>
        </w:rPr>
        <w:t xml:space="preserve"> настоящих Правил, - объем реализованного меда, произведенного гражданами, ведущими личное подсобное хозяйства и применяющими специальный налоговый режим "Налог на профессиональный доход", в году получения субсидии (тонн).</w:t>
      </w:r>
    </w:p>
    <w:p>
      <w:pPr>
        <w:pStyle w:val="0"/>
        <w:spacing w:before="240" w:line-rule="auto"/>
        <w:ind w:firstLine="540"/>
        <w:jc w:val="both"/>
      </w:pPr>
      <w:r>
        <w:rPr>
          <w:sz w:val="24"/>
        </w:rPr>
        <w:t xml:space="preserve">2.36. Эффективность предоставления субсидии оценивается исходя из достижения получателем субсидии установленных соглашением значений результатов предоставления субсидии по состоянию на 31 декабря года предоставления субсидии.</w:t>
      </w:r>
    </w:p>
    <w:p>
      <w:pPr>
        <w:pStyle w:val="0"/>
        <w:jc w:val="both"/>
      </w:pPr>
      <w:r>
        <w:rPr>
          <w:sz w:val="24"/>
        </w:rPr>
      </w:r>
    </w:p>
    <w:p>
      <w:pPr>
        <w:pStyle w:val="2"/>
        <w:outlineLvl w:val="1"/>
        <w:jc w:val="center"/>
      </w:pPr>
      <w:r>
        <w:rPr>
          <w:sz w:val="24"/>
        </w:rPr>
        <w:t xml:space="preserve">III. Представление отчетности, осуществление контроля</w:t>
      </w:r>
    </w:p>
    <w:p>
      <w:pPr>
        <w:pStyle w:val="2"/>
        <w:jc w:val="center"/>
      </w:pPr>
      <w:r>
        <w:rPr>
          <w:sz w:val="24"/>
        </w:rPr>
        <w:t xml:space="preserve">(мониторинга) за соблюдением условий и порядка</w:t>
      </w:r>
    </w:p>
    <w:p>
      <w:pPr>
        <w:pStyle w:val="2"/>
        <w:jc w:val="center"/>
      </w:pPr>
      <w:r>
        <w:rPr>
          <w:sz w:val="24"/>
        </w:rPr>
        <w:t xml:space="preserve">предоставления субсидий и ответственность за их нарушение</w:t>
      </w:r>
    </w:p>
    <w:p>
      <w:pPr>
        <w:pStyle w:val="0"/>
        <w:jc w:val="both"/>
      </w:pPr>
      <w:r>
        <w:rPr>
          <w:sz w:val="24"/>
        </w:rPr>
      </w:r>
    </w:p>
    <w:p>
      <w:pPr>
        <w:pStyle w:val="0"/>
        <w:ind w:firstLine="540"/>
        <w:jc w:val="both"/>
      </w:pPr>
      <w:r>
        <w:rPr>
          <w:sz w:val="24"/>
        </w:rPr>
        <w:t xml:space="preserve">3.1. Получатель субсидии представляет в Минсельхоз Чувашии отчет о достижении значений результатов предоставления субсидии с использованием системы "Электронный бюджет" не позднее 15-го рабочего дня месяца, следующего за отчетным годом, по форме, установленной соглашением, с приложением копий документов, подтверждающих объем реализованной сельскохозяйственной продукции соответствующего вида в году получения субсидии (договоры купли-продажи (при наличии), товарные или закупочные акты, накладные или акты приема-передачи).</w:t>
      </w:r>
    </w:p>
    <w:p>
      <w:pPr>
        <w:pStyle w:val="0"/>
        <w:jc w:val="both"/>
      </w:pPr>
      <w:r>
        <w:rPr>
          <w:sz w:val="24"/>
        </w:rPr>
        <w:t xml:space="preserve">(в ред. </w:t>
      </w:r>
      <w:r>
        <w:rPr>
          <w:sz w:val="24"/>
        </w:rPr>
        <w:t xml:space="preserve">Постановления</w:t>
      </w:r>
      <w:r>
        <w:rPr>
          <w:sz w:val="24"/>
        </w:rPr>
        <w:t xml:space="preserve"> Кабинета Министров ЧР от 28.05.2025 N 307)</w:t>
      </w:r>
    </w:p>
    <w:p>
      <w:pPr>
        <w:pStyle w:val="0"/>
        <w:spacing w:before="240" w:line-rule="auto"/>
        <w:ind w:firstLine="540"/>
        <w:jc w:val="both"/>
      </w:pPr>
      <w:r>
        <w:rPr>
          <w:sz w:val="24"/>
        </w:rPr>
        <w:t xml:space="preserve">Минсельхоз Чувашии осуществляет проверку и принятие отчета о достижении значений результатов предоставления субсидии в срок, не превышающий 30 рабочих дней со дня представления указанного отчета.</w:t>
      </w:r>
    </w:p>
    <w:p>
      <w:pPr>
        <w:pStyle w:val="0"/>
        <w:spacing w:before="240" w:line-rule="auto"/>
        <w:ind w:firstLine="540"/>
        <w:jc w:val="both"/>
      </w:pPr>
      <w:r>
        <w:rPr>
          <w:sz w:val="24"/>
        </w:rPr>
        <w:t xml:space="preserve">3.2. Минсельхоз Чувашии до 1 апреля года, следующего за годом предоставления субсидии, проводит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Минфином России.</w:t>
      </w:r>
    </w:p>
    <w:p>
      <w:pPr>
        <w:pStyle w:val="0"/>
        <w:spacing w:before="240" w:line-rule="auto"/>
        <w:ind w:firstLine="540"/>
        <w:jc w:val="both"/>
      </w:pPr>
      <w:r>
        <w:rPr>
          <w:sz w:val="24"/>
        </w:rPr>
        <w:t xml:space="preserve">3.3. Минсельхоз Чувашии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проверки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bookmarkStart w:id="329" w:name="P329"/>
    <w:bookmarkEnd w:id="329"/>
    <w:p>
      <w:pPr>
        <w:pStyle w:val="0"/>
        <w:spacing w:before="240" w:line-rule="auto"/>
        <w:ind w:firstLine="540"/>
        <w:jc w:val="both"/>
      </w:pPr>
      <w:r>
        <w:rPr>
          <w:sz w:val="24"/>
        </w:rPr>
        <w:t xml:space="preserve">3.4. В случае нарушения получателем субсидии условий, установленных при предоставлении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необоснованно полученной суммы субсидии.</w:t>
      </w:r>
    </w:p>
    <w:bookmarkStart w:id="330" w:name="P330"/>
    <w:bookmarkEnd w:id="330"/>
    <w:p>
      <w:pPr>
        <w:pStyle w:val="0"/>
        <w:spacing w:before="240" w:line-rule="auto"/>
        <w:ind w:firstLine="540"/>
        <w:jc w:val="both"/>
      </w:pPr>
      <w:r>
        <w:rPr>
          <w:sz w:val="24"/>
        </w:rPr>
        <w:t xml:space="preserve">3.5. В случае недостижения установленных соглашением значений результатов предоставления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средств (V</w:t>
      </w:r>
      <w:r>
        <w:rPr>
          <w:sz w:val="24"/>
          <w:vertAlign w:val="subscript"/>
        </w:rPr>
        <w:t xml:space="preserve">возврата</w:t>
      </w:r>
      <w:r>
        <w:rPr>
          <w:sz w:val="24"/>
        </w:rPr>
        <w:t xml:space="preserve">), рассчитываемом по формуле</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(1 - D / S) x 0,01,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предоставленной получателю субсидии в отчетном финансовом году;</w:t>
      </w:r>
    </w:p>
    <w:p>
      <w:pPr>
        <w:pStyle w:val="0"/>
        <w:spacing w:before="240" w:line-rule="auto"/>
        <w:ind w:firstLine="540"/>
        <w:jc w:val="both"/>
      </w:pPr>
      <w:r>
        <w:rPr>
          <w:sz w:val="24"/>
        </w:rPr>
        <w:t xml:space="preserve">D - фактически достигнутое значение результата предоставления субсидии на отчетную дату;</w:t>
      </w:r>
    </w:p>
    <w:p>
      <w:pPr>
        <w:pStyle w:val="0"/>
        <w:spacing w:before="240" w:line-rule="auto"/>
        <w:ind w:firstLine="540"/>
        <w:jc w:val="both"/>
      </w:pPr>
      <w:r>
        <w:rPr>
          <w:sz w:val="24"/>
        </w:rPr>
        <w:t xml:space="preserve">S - плановое значение результата предоставления субсидии, установленное соглашением.</w:t>
      </w:r>
    </w:p>
    <w:p>
      <w:pPr>
        <w:pStyle w:val="0"/>
        <w:spacing w:before="240" w:line-rule="auto"/>
        <w:ind w:firstLine="540"/>
        <w:jc w:val="both"/>
      </w:pPr>
      <w:r>
        <w:rPr>
          <w:sz w:val="24"/>
        </w:rPr>
        <w:t xml:space="preserve">В случае недостижения получателем субсидии значений двух и более результатов предоставления субсидии, установленных соглашением, размер средств, подлежащих возврату в республиканский бюджет Чувашской Республики, рассчитывается как сумма размеров средств, подлежащих возврату в республиканский бюджет Чувашской Республики по каждому из результатов предоставления субсидии исходя из суммы предоставленной субсидии.</w:t>
      </w:r>
    </w:p>
    <w:p>
      <w:pPr>
        <w:pStyle w:val="0"/>
        <w:spacing w:before="240" w:line-rule="auto"/>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субсидий, в том числе исполнение обязательств по достижению значений результатов предоставления субсидии, является невозможным.</w:t>
      </w:r>
    </w:p>
    <w:p>
      <w:pPr>
        <w:pStyle w:val="0"/>
        <w:spacing w:before="240" w:line-rule="auto"/>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результатов предоставления субсидии.</w:t>
      </w:r>
    </w:p>
    <w:p>
      <w:pPr>
        <w:pStyle w:val="0"/>
        <w:spacing w:before="240" w:line-rule="auto"/>
        <w:ind w:firstLine="540"/>
        <w:jc w:val="both"/>
      </w:pPr>
      <w:r>
        <w:rPr>
          <w:sz w:val="24"/>
        </w:rPr>
        <w:t xml:space="preserve">Под обстоятельствами непреодолимой силы понимаются воздействие опасных для производства сельскохозяйственной продукции природных явлений (атмосферная, почвенная засуха, суховей, заморозки, вымерзание, выпревание, градобитие, ледяная корка, половодье, переувлажнение почвы, ураганный ветер, природный пожар), распространение инфекционных болезней растений на значительные территории, сокращение сельскохозяйственных животных в результате оздоровления хозяйства от заразных болезней животных, гибель (утрата) сельскохозяйственных животных от заразных болезней сельскохозяйственных животных, в результате стихийных бедствий (удар молнии, ураганный ветер, наводнение, пожар).</w:t>
      </w:r>
    </w:p>
    <w:p>
      <w:pPr>
        <w:pStyle w:val="0"/>
        <w:spacing w:before="240" w:line-rule="auto"/>
        <w:ind w:firstLine="540"/>
        <w:jc w:val="both"/>
      </w:pPr>
      <w:r>
        <w:rPr>
          <w:sz w:val="24"/>
        </w:rPr>
        <w:t xml:space="preserve">3.6. Минсельхоз Чувашии в течение 10 рабочих дней со дня выявления случаев, указанных в </w:t>
      </w:r>
      <w:hyperlink w:history="0" w:anchor="P329" w:tooltip="3.4. В случае нарушения получателем субсидии условий, установленных при предоставлении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необоснованно полученной суммы субсидии.">
        <w:r>
          <w:rPr>
            <w:sz w:val="24"/>
            <w:color w:val="0000ff"/>
          </w:rPr>
          <w:t xml:space="preserve">пунктах 3.4</w:t>
        </w:r>
      </w:hyperlink>
      <w:r>
        <w:rPr>
          <w:sz w:val="24"/>
        </w:rPr>
        <w:t xml:space="preserve"> и </w:t>
      </w:r>
      <w:hyperlink w:history="0" w:anchor="P330" w:tooltip="3.5. В случае недостижения установленных соглашением значений результатов предоставления субсидии, выявленного в том числе по фактам проверок, проведенных Минсельхозом Чувашии и (или) органами государственного финансового контроля, получателем субсидии осуществляется возврат средств субсидии в республиканский бюджет Чувашской Республики в размере средств (Vвозврата), рассчитываемом по формуле">
        <w:r>
          <w:rPr>
            <w:sz w:val="24"/>
            <w:color w:val="0000ff"/>
          </w:rPr>
          <w:t xml:space="preserve">3.5</w:t>
        </w:r>
      </w:hyperlink>
      <w:r>
        <w:rPr>
          <w:sz w:val="24"/>
        </w:rPr>
        <w:t xml:space="preserve"> настоящих Правил, направляет получателю субсидии письменное требование о возврате средств субсидии в республиканский бюджет Чувашской Республики в течение 30 календарных дней со дня получения требования.</w:t>
      </w:r>
    </w:p>
    <w:p>
      <w:pPr>
        <w:pStyle w:val="0"/>
        <w:spacing w:before="240" w:line-rule="auto"/>
        <w:ind w:firstLine="540"/>
        <w:jc w:val="both"/>
      </w:pPr>
      <w:r>
        <w:rPr>
          <w:sz w:val="24"/>
        </w:rPr>
        <w:t xml:space="preserve">В случае если получатель субсидии не возвращает средства субсидии в республиканский бюджет Чувашской Республики в установленные сроки, Минсельхоз Чувашии обращается в суд с целью их принудительного взыскания.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не обеспеченных</w:t>
      </w:r>
    </w:p>
    <w:p>
      <w:pPr>
        <w:pStyle w:val="0"/>
        <w:jc w:val="right"/>
      </w:pPr>
      <w:r>
        <w:rPr>
          <w:sz w:val="24"/>
        </w:rPr>
        <w:t xml:space="preserve">софинансированием из федерального бюджета,</w:t>
      </w:r>
    </w:p>
    <w:p>
      <w:pPr>
        <w:pStyle w:val="0"/>
        <w:jc w:val="right"/>
      </w:pPr>
      <w:r>
        <w:rPr>
          <w:sz w:val="24"/>
        </w:rPr>
        <w:t xml:space="preserve">на развитие личных подсобных хозяйств,</w:t>
      </w:r>
    </w:p>
    <w:p>
      <w:pPr>
        <w:pStyle w:val="0"/>
        <w:jc w:val="right"/>
      </w:pPr>
      <w:r>
        <w:rPr>
          <w:sz w:val="24"/>
        </w:rPr>
        <w:t xml:space="preserve">ведение которых осуществляют граждане,</w:t>
      </w:r>
    </w:p>
    <w:p>
      <w:pPr>
        <w:pStyle w:val="0"/>
        <w:jc w:val="right"/>
      </w:pPr>
      <w:r>
        <w:rPr>
          <w:sz w:val="24"/>
        </w:rPr>
        <w:t xml:space="preserve">применяющие специальный налоговый режим</w:t>
      </w:r>
    </w:p>
    <w:p>
      <w:pPr>
        <w:pStyle w:val="0"/>
        <w:jc w:val="right"/>
      </w:pPr>
      <w:r>
        <w:rPr>
          <w:sz w:val="24"/>
        </w:rPr>
        <w:t xml:space="preserve">"Налог на профессиональный доход"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28.05.2025 N 307)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Министерство сельского хозяйства</w:t>
      </w:r>
    </w:p>
    <w:p>
      <w:pPr>
        <w:pStyle w:val="1"/>
        <w:jc w:val="both"/>
      </w:pPr>
      <w:r>
        <w:rPr>
          <w:sz w:val="20"/>
        </w:rPr>
        <w:t xml:space="preserve">                                             Чувашской Республики</w:t>
      </w:r>
    </w:p>
    <w:p>
      <w:pPr>
        <w:pStyle w:val="1"/>
        <w:jc w:val="both"/>
      </w:pPr>
      <w:r>
        <w:rPr>
          <w:sz w:val="20"/>
        </w:rPr>
        <w:t xml:space="preserve">                                   ________________________________________</w:t>
      </w:r>
    </w:p>
    <w:p>
      <w:pPr>
        <w:pStyle w:val="1"/>
        <w:jc w:val="both"/>
      </w:pPr>
      <w:r>
        <w:rPr>
          <w:sz w:val="20"/>
        </w:rPr>
        <w:t xml:space="preserve">                                     (фамилия, имя, отчество (последнее -</w:t>
      </w:r>
    </w:p>
    <w:p>
      <w:pPr>
        <w:pStyle w:val="1"/>
        <w:jc w:val="both"/>
      </w:pPr>
      <w:r>
        <w:rPr>
          <w:sz w:val="20"/>
        </w:rPr>
        <w:t xml:space="preserve">                                       при наличии) получателя субсидии)</w:t>
      </w:r>
    </w:p>
    <w:p>
      <w:pPr>
        <w:pStyle w:val="1"/>
        <w:jc w:val="both"/>
      </w:pPr>
      <w:r>
        <w:rPr>
          <w:sz w:val="20"/>
        </w:rPr>
        <w:t xml:space="preserve">                                   ИНН ____________________________________</w:t>
      </w:r>
    </w:p>
    <w:p>
      <w:pPr>
        <w:pStyle w:val="1"/>
        <w:jc w:val="both"/>
      </w:pPr>
      <w:r>
        <w:rPr>
          <w:sz w:val="20"/>
        </w:rPr>
        <w:t xml:space="preserve">                                   Почтовый адрес _________________________</w:t>
      </w:r>
    </w:p>
    <w:p>
      <w:pPr>
        <w:pStyle w:val="1"/>
        <w:jc w:val="both"/>
      </w:pPr>
      <w:r>
        <w:rPr>
          <w:sz w:val="20"/>
        </w:rPr>
        <w:t xml:space="preserve">                                   ________________________________________</w:t>
      </w:r>
    </w:p>
    <w:p>
      <w:pPr>
        <w:pStyle w:val="1"/>
        <w:jc w:val="both"/>
      </w:pPr>
      <w:r>
        <w:rPr>
          <w:sz w:val="20"/>
        </w:rPr>
        <w:t xml:space="preserve">                                   Контактный телефон _____________________</w:t>
      </w:r>
    </w:p>
    <w:p>
      <w:pPr>
        <w:pStyle w:val="1"/>
        <w:jc w:val="both"/>
      </w:pPr>
      <w:r>
        <w:rPr>
          <w:sz w:val="20"/>
        </w:rPr>
        <w:t xml:space="preserve">                                   Адрес электронной почты ________________</w:t>
      </w:r>
    </w:p>
    <w:p>
      <w:pPr>
        <w:pStyle w:val="1"/>
        <w:jc w:val="both"/>
      </w:pPr>
      <w:r>
        <w:rPr>
          <w:sz w:val="20"/>
        </w:rPr>
        <w:t xml:space="preserve">                                   ________________________________________</w:t>
      </w:r>
    </w:p>
    <w:p>
      <w:pPr>
        <w:pStyle w:val="1"/>
        <w:jc w:val="both"/>
      </w:pPr>
      <w:r>
        <w:rPr>
          <w:sz w:val="20"/>
        </w:rPr>
        <w:t xml:space="preserve">                                     (наименование муниципального округа</w:t>
      </w:r>
    </w:p>
    <w:p>
      <w:pPr>
        <w:pStyle w:val="1"/>
        <w:jc w:val="both"/>
      </w:pPr>
      <w:r>
        <w:rPr>
          <w:sz w:val="20"/>
        </w:rPr>
        <w:t xml:space="preserve">                                     Чувашской Республики, на территории</w:t>
      </w:r>
    </w:p>
    <w:p>
      <w:pPr>
        <w:pStyle w:val="1"/>
        <w:jc w:val="both"/>
      </w:pPr>
      <w:r>
        <w:rPr>
          <w:sz w:val="20"/>
        </w:rPr>
        <w:t xml:space="preserve">                                    которого осуществляется производство)</w:t>
      </w:r>
    </w:p>
    <w:p>
      <w:pPr>
        <w:pStyle w:val="1"/>
        <w:jc w:val="both"/>
      </w:pPr>
      <w:r>
        <w:rPr>
          <w:sz w:val="20"/>
        </w:rPr>
      </w:r>
    </w:p>
    <w:bookmarkStart w:id="376" w:name="P376"/>
    <w:bookmarkEnd w:id="376"/>
    <w:p>
      <w:pPr>
        <w:pStyle w:val="1"/>
        <w:jc w:val="both"/>
      </w:pPr>
      <w:r>
        <w:rPr>
          <w:sz w:val="20"/>
        </w:rPr>
        <w:t xml:space="preserve">                                </w:t>
      </w:r>
      <w:r>
        <w:rPr>
          <w:sz w:val="20"/>
          <w:b w:val="on"/>
        </w:rPr>
        <w:t xml:space="preserve">заявление.</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не  обеспеченную софинансированием из федерального бюджета, на</w:t>
      </w:r>
    </w:p>
    <w:p>
      <w:pPr>
        <w:pStyle w:val="1"/>
        <w:jc w:val="both"/>
      </w:pPr>
      <w:r>
        <w:rPr>
          <w:sz w:val="20"/>
        </w:rPr>
        <w:t xml:space="preserve">развитие  личных подсобных хозяйств, ведение которых осуществляют граждане,</w:t>
      </w:r>
    </w:p>
    <w:p>
      <w:pPr>
        <w:pStyle w:val="1"/>
        <w:jc w:val="both"/>
      </w:pPr>
      <w:r>
        <w:rPr>
          <w:sz w:val="20"/>
        </w:rPr>
        <w:t xml:space="preserve">применяющие  специальный налоговый режим "Налог на профессиональный доход",</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направления)</w:t>
      </w:r>
    </w:p>
    <w:p>
      <w:pPr>
        <w:pStyle w:val="1"/>
        <w:jc w:val="both"/>
      </w:pPr>
      <w:r>
        <w:rPr>
          <w:sz w:val="20"/>
        </w:rPr>
        <w:t xml:space="preserve">    Подтверждаю,  что  являюсь  сельскохозяйственным товаропроизводителем в</w:t>
      </w:r>
    </w:p>
    <w:p>
      <w:pPr>
        <w:pStyle w:val="1"/>
        <w:jc w:val="both"/>
      </w:pPr>
      <w:r>
        <w:rPr>
          <w:sz w:val="20"/>
        </w:rPr>
        <w:t xml:space="preserve">соответствии  со  </w:t>
      </w:r>
      <w:r>
        <w:rPr>
          <w:sz w:val="20"/>
        </w:rPr>
        <w:t xml:space="preserve">статьей  3</w:t>
      </w:r>
      <w:r>
        <w:rPr>
          <w:sz w:val="20"/>
        </w:rPr>
        <w:t xml:space="preserve">  Федерального  закона  "О  развитии  сельского</w:t>
      </w:r>
    </w:p>
    <w:p>
      <w:pPr>
        <w:pStyle w:val="1"/>
        <w:jc w:val="both"/>
      </w:pPr>
      <w:r>
        <w:rPr>
          <w:sz w:val="20"/>
        </w:rPr>
        <w:t xml:space="preserve">хозяйства".</w:t>
      </w:r>
    </w:p>
    <w:p>
      <w:pPr>
        <w:pStyle w:val="1"/>
        <w:jc w:val="both"/>
      </w:pPr>
      <w:r>
        <w:rPr>
          <w:sz w:val="20"/>
        </w:rPr>
        <w:t xml:space="preserve">    Обязуюсь:</w:t>
      </w:r>
    </w:p>
    <w:p>
      <w:pPr>
        <w:pStyle w:val="1"/>
        <w:jc w:val="both"/>
      </w:pPr>
      <w:r>
        <w:rPr>
          <w:sz w:val="20"/>
        </w:rPr>
        <w:t xml:space="preserve">    применять   специальный  налоговый  режим  "Налог  на  профессиональный</w:t>
      </w:r>
    </w:p>
    <w:p>
      <w:pPr>
        <w:pStyle w:val="1"/>
        <w:jc w:val="both"/>
      </w:pPr>
      <w:r>
        <w:rPr>
          <w:sz w:val="20"/>
        </w:rPr>
        <w:t xml:space="preserve">доход":</w:t>
      </w:r>
    </w:p>
    <w:p>
      <w:pPr>
        <w:pStyle w:val="1"/>
        <w:jc w:val="both"/>
      </w:pPr>
      <w:r>
        <w:rPr>
          <w:sz w:val="20"/>
        </w:rPr>
        <w:t xml:space="preserve">    не  менее  пяти  лет  по истечении года, в котором получена субсидия (в</w:t>
      </w:r>
    </w:p>
    <w:p>
      <w:pPr>
        <w:pStyle w:val="1"/>
        <w:jc w:val="both"/>
      </w:pPr>
      <w:r>
        <w:rPr>
          <w:sz w:val="20"/>
        </w:rPr>
        <w:t xml:space="preserve">случае  получения  субсидии  на приобретение сельскохозяйственной техники и</w:t>
      </w:r>
    </w:p>
    <w:p>
      <w:pPr>
        <w:pStyle w:val="1"/>
        <w:jc w:val="both"/>
      </w:pPr>
      <w:r>
        <w:rPr>
          <w:sz w:val="20"/>
        </w:rPr>
        <w:t xml:space="preserve">(или) оборудования);</w:t>
      </w:r>
    </w:p>
    <w:p>
      <w:pPr>
        <w:pStyle w:val="1"/>
        <w:jc w:val="both"/>
      </w:pPr>
      <w:r>
        <w:rPr>
          <w:sz w:val="20"/>
        </w:rPr>
        <w:t xml:space="preserve">    не  менее  трех  лет  по истечении года, в котором получена субсидия (в</w:t>
      </w:r>
    </w:p>
    <w:p>
      <w:pPr>
        <w:pStyle w:val="1"/>
        <w:jc w:val="both"/>
      </w:pPr>
      <w:r>
        <w:rPr>
          <w:sz w:val="20"/>
        </w:rPr>
        <w:t xml:space="preserve">случаях  получения  субсидий  на  содержание  молочных  коров (нетелей), на</w:t>
      </w:r>
    </w:p>
    <w:p>
      <w:pPr>
        <w:pStyle w:val="1"/>
        <w:jc w:val="both"/>
      </w:pPr>
      <w:r>
        <w:rPr>
          <w:sz w:val="20"/>
        </w:rPr>
        <w:t xml:space="preserve">содержание  коз  и  (или) овец, на приобретение молочных коров (нетелей), и</w:t>
      </w:r>
    </w:p>
    <w:p>
      <w:pPr>
        <w:pStyle w:val="1"/>
        <w:jc w:val="both"/>
      </w:pPr>
      <w:r>
        <w:rPr>
          <w:sz w:val="20"/>
        </w:rPr>
        <w:t xml:space="preserve">(или)  коз,  и  (или)  овец,  на  оплату услуг по искусственному осеменению</w:t>
      </w:r>
    </w:p>
    <w:p>
      <w:pPr>
        <w:pStyle w:val="1"/>
        <w:jc w:val="both"/>
      </w:pPr>
      <w:r>
        <w:rPr>
          <w:sz w:val="20"/>
        </w:rPr>
        <w:t xml:space="preserve">молочных  коров,  на  приобретение  минеральных  удобрений,  на  проведение</w:t>
      </w:r>
    </w:p>
    <w:p>
      <w:pPr>
        <w:pStyle w:val="1"/>
        <w:jc w:val="both"/>
      </w:pPr>
      <w:r>
        <w:rPr>
          <w:sz w:val="20"/>
        </w:rPr>
        <w:t xml:space="preserve">агрохимического  обследования  почв,  на  проведение лабораторных испытаний</w:t>
      </w:r>
    </w:p>
    <w:p>
      <w:pPr>
        <w:pStyle w:val="1"/>
        <w:jc w:val="both"/>
      </w:pPr>
      <w:r>
        <w:rPr>
          <w:sz w:val="20"/>
        </w:rPr>
        <w:t xml:space="preserve">семян, на приобретение материалов (товаров) для занятия пчеловодством);</w:t>
      </w:r>
    </w:p>
    <w:p>
      <w:pPr>
        <w:pStyle w:val="1"/>
        <w:jc w:val="both"/>
      </w:pPr>
      <w:r>
        <w:rPr>
          <w:sz w:val="20"/>
        </w:rPr>
        <w:t xml:space="preserve">    сохранить  поголовье молочных коров (нетелей), овцематок и коз старше 1</w:t>
      </w:r>
    </w:p>
    <w:p>
      <w:pPr>
        <w:pStyle w:val="1"/>
        <w:jc w:val="both"/>
      </w:pPr>
      <w:r>
        <w:rPr>
          <w:sz w:val="20"/>
        </w:rPr>
        <w:t xml:space="preserve">года  по  состоянию  на  31 декабря года получения субсидии в количестве не</w:t>
      </w:r>
    </w:p>
    <w:p>
      <w:pPr>
        <w:pStyle w:val="1"/>
        <w:jc w:val="both"/>
      </w:pPr>
      <w:r>
        <w:rPr>
          <w:sz w:val="20"/>
        </w:rPr>
        <w:t xml:space="preserve">менее  чем  на  дату обращения в Министерство сельского хозяйства Чувашской</w:t>
      </w:r>
    </w:p>
    <w:p>
      <w:pPr>
        <w:pStyle w:val="1"/>
        <w:jc w:val="both"/>
      </w:pPr>
      <w:r>
        <w:rPr>
          <w:sz w:val="20"/>
        </w:rPr>
        <w:t xml:space="preserve">Республики  (далее  - Минсельхоз Чувашии) за получением субсидии (в случаях</w:t>
      </w:r>
    </w:p>
    <w:p>
      <w:pPr>
        <w:pStyle w:val="1"/>
        <w:jc w:val="both"/>
      </w:pPr>
      <w:r>
        <w:rPr>
          <w:sz w:val="20"/>
        </w:rPr>
        <w:t xml:space="preserve">получения  субсидий  на  содержание молочных коров (нетелей), на содержание</w:t>
      </w:r>
    </w:p>
    <w:p>
      <w:pPr>
        <w:pStyle w:val="1"/>
        <w:jc w:val="both"/>
      </w:pPr>
      <w:r>
        <w:rPr>
          <w:sz w:val="20"/>
        </w:rPr>
        <w:t xml:space="preserve">коз и (или) овец);</w:t>
      </w:r>
    </w:p>
    <w:p>
      <w:pPr>
        <w:pStyle w:val="1"/>
        <w:jc w:val="both"/>
      </w:pPr>
      <w:r>
        <w:rPr>
          <w:sz w:val="20"/>
        </w:rPr>
        <w:t xml:space="preserve">    сохранить  поголовье  молочных  коров  (нетелей), и (или) коз (козочек)</w:t>
      </w:r>
    </w:p>
    <w:p>
      <w:pPr>
        <w:pStyle w:val="1"/>
        <w:jc w:val="both"/>
      </w:pPr>
      <w:r>
        <w:rPr>
          <w:sz w:val="20"/>
        </w:rPr>
        <w:t xml:space="preserve">старше  1 года, и (или) овец (ярок) старше 1 года в количестве не менее чем</w:t>
      </w:r>
    </w:p>
    <w:p>
      <w:pPr>
        <w:pStyle w:val="1"/>
        <w:jc w:val="both"/>
      </w:pPr>
      <w:r>
        <w:rPr>
          <w:sz w:val="20"/>
        </w:rPr>
        <w:t xml:space="preserve">на  дату обращения в Минсельхоз Чувашии за получением субсидии в течение не</w:t>
      </w:r>
    </w:p>
    <w:p>
      <w:pPr>
        <w:pStyle w:val="1"/>
        <w:jc w:val="both"/>
      </w:pPr>
      <w:r>
        <w:rPr>
          <w:sz w:val="20"/>
        </w:rPr>
        <w:t xml:space="preserve">менее  трех  лет  по истечении года, в котором получена субсидия (в случаях</w:t>
      </w:r>
    </w:p>
    <w:p>
      <w:pPr>
        <w:pStyle w:val="1"/>
        <w:jc w:val="both"/>
      </w:pPr>
      <w:r>
        <w:rPr>
          <w:sz w:val="20"/>
        </w:rPr>
        <w:t xml:space="preserve">получения субсидий на приобретение молочных коров (нетелей), и (или) коз, и</w:t>
      </w:r>
    </w:p>
    <w:p>
      <w:pPr>
        <w:pStyle w:val="1"/>
        <w:jc w:val="both"/>
      </w:pPr>
      <w:r>
        <w:rPr>
          <w:sz w:val="20"/>
        </w:rPr>
        <w:t xml:space="preserve">(или) овец);</w:t>
      </w:r>
    </w:p>
    <w:p>
      <w:pPr>
        <w:pStyle w:val="1"/>
        <w:jc w:val="both"/>
      </w:pPr>
      <w:r>
        <w:rPr>
          <w:sz w:val="20"/>
        </w:rPr>
        <w:t xml:space="preserve">    использовать  сельскохозяйственную  технику  и  (или)  оборудование  по</w:t>
      </w:r>
    </w:p>
    <w:p>
      <w:pPr>
        <w:pStyle w:val="1"/>
        <w:jc w:val="both"/>
      </w:pPr>
      <w:r>
        <w:rPr>
          <w:sz w:val="20"/>
        </w:rPr>
        <w:t xml:space="preserve">целевому  назначению  в  течение  не  менее  пяти  лет по истечении года, в</w:t>
      </w:r>
    </w:p>
    <w:p>
      <w:pPr>
        <w:pStyle w:val="1"/>
        <w:jc w:val="both"/>
      </w:pPr>
      <w:r>
        <w:rPr>
          <w:sz w:val="20"/>
        </w:rPr>
        <w:t xml:space="preserve">котором  получена  субсидия, а в случае если сельскохозяйственная техника и</w:t>
      </w:r>
    </w:p>
    <w:p>
      <w:pPr>
        <w:pStyle w:val="1"/>
        <w:jc w:val="both"/>
      </w:pPr>
      <w:r>
        <w:rPr>
          <w:sz w:val="20"/>
        </w:rPr>
        <w:t xml:space="preserve">(или)  оборудование  будет  продана(-о)  или  передана(-о)  другому лицу по</w:t>
      </w:r>
    </w:p>
    <w:p>
      <w:pPr>
        <w:pStyle w:val="1"/>
        <w:jc w:val="both"/>
      </w:pPr>
      <w:r>
        <w:rPr>
          <w:sz w:val="20"/>
        </w:rPr>
        <w:t xml:space="preserve">договору, возвратить в республиканский бюджет Чувашской Республики субсидию</w:t>
      </w:r>
    </w:p>
    <w:p>
      <w:pPr>
        <w:pStyle w:val="1"/>
        <w:jc w:val="both"/>
      </w:pPr>
      <w:r>
        <w:rPr>
          <w:sz w:val="20"/>
        </w:rPr>
        <w:t xml:space="preserve">в   размере,  пропорциональном  оставшемуся  сроку  пользования  (в  случае</w:t>
      </w:r>
    </w:p>
    <w:p>
      <w:pPr>
        <w:pStyle w:val="1"/>
        <w:jc w:val="both"/>
      </w:pPr>
      <w:r>
        <w:rPr>
          <w:sz w:val="20"/>
        </w:rPr>
        <w:t xml:space="preserve">получения  субсидии  на  приобретение  сельскохозяйственной техники и (или)</w:t>
      </w:r>
    </w:p>
    <w:p>
      <w:pPr>
        <w:pStyle w:val="1"/>
        <w:jc w:val="both"/>
      </w:pPr>
      <w:r>
        <w:rPr>
          <w:sz w:val="20"/>
        </w:rPr>
        <w:t xml:space="preserve">оборудования);</w:t>
      </w:r>
    </w:p>
    <w:p>
      <w:pPr>
        <w:pStyle w:val="1"/>
        <w:jc w:val="both"/>
      </w:pPr>
      <w:r>
        <w:rPr>
          <w:sz w:val="20"/>
        </w:rPr>
        <w:t xml:space="preserve">    использовать   оборудование   для  занятия  пчеловодством  по  целевому</w:t>
      </w:r>
    </w:p>
    <w:p>
      <w:pPr>
        <w:pStyle w:val="1"/>
        <w:jc w:val="both"/>
      </w:pPr>
      <w:r>
        <w:rPr>
          <w:sz w:val="20"/>
        </w:rPr>
        <w:t xml:space="preserve">назначению  в  течение  не  менее  трех  лет  по  истечении года, в котором</w:t>
      </w:r>
    </w:p>
    <w:p>
      <w:pPr>
        <w:pStyle w:val="1"/>
        <w:jc w:val="both"/>
      </w:pPr>
      <w:r>
        <w:rPr>
          <w:sz w:val="20"/>
        </w:rPr>
        <w:t xml:space="preserve">получена  субсидия,  а в случае если оборудование для занятия пчеловодством</w:t>
      </w:r>
    </w:p>
    <w:p>
      <w:pPr>
        <w:pStyle w:val="1"/>
        <w:jc w:val="both"/>
      </w:pPr>
      <w:r>
        <w:rPr>
          <w:sz w:val="20"/>
        </w:rPr>
        <w:t xml:space="preserve">будет   продано  или  передано  другому  лицу  по  договору,  возвратить  в</w:t>
      </w:r>
    </w:p>
    <w:p>
      <w:pPr>
        <w:pStyle w:val="1"/>
        <w:jc w:val="both"/>
      </w:pPr>
      <w:r>
        <w:rPr>
          <w:sz w:val="20"/>
        </w:rPr>
        <w:t xml:space="preserve">республиканский   бюджет   Чувашской   Республики   субсидию   в   размере,</w:t>
      </w:r>
    </w:p>
    <w:p>
      <w:pPr>
        <w:pStyle w:val="1"/>
        <w:jc w:val="both"/>
      </w:pPr>
      <w:r>
        <w:rPr>
          <w:sz w:val="20"/>
        </w:rPr>
        <w:t xml:space="preserve">пропорциональном   оставшемуся   сроку  пользования  (в  случаях  получения</w:t>
      </w:r>
    </w:p>
    <w:p>
      <w:pPr>
        <w:pStyle w:val="1"/>
        <w:jc w:val="both"/>
      </w:pPr>
      <w:r>
        <w:rPr>
          <w:sz w:val="20"/>
        </w:rPr>
        <w:t xml:space="preserve">субсидий на приобретение материалов (товаров) для занятия пчеловодством);</w:t>
      </w:r>
    </w:p>
    <w:p>
      <w:pPr>
        <w:pStyle w:val="1"/>
        <w:jc w:val="both"/>
      </w:pPr>
      <w:r>
        <w:rPr>
          <w:sz w:val="20"/>
        </w:rPr>
        <w:t xml:space="preserve">    возвратить  субсидии  в  полном  объеме в случае прекращения применения</w:t>
      </w:r>
    </w:p>
    <w:p>
      <w:pPr>
        <w:pStyle w:val="1"/>
        <w:jc w:val="both"/>
      </w:pPr>
      <w:r>
        <w:rPr>
          <w:sz w:val="20"/>
        </w:rPr>
        <w:t xml:space="preserve">специального   налогового  режима  "Налог  на  профессиональный  доход"  до</w:t>
      </w:r>
    </w:p>
    <w:p>
      <w:pPr>
        <w:pStyle w:val="1"/>
        <w:jc w:val="both"/>
      </w:pPr>
      <w:r>
        <w:rPr>
          <w:sz w:val="20"/>
        </w:rPr>
        <w:t xml:space="preserve">истечения   срока  действия  соглашения,  заключенного  по  типовой  форме,</w:t>
      </w:r>
    </w:p>
    <w:p>
      <w:pPr>
        <w:pStyle w:val="1"/>
        <w:jc w:val="both"/>
      </w:pPr>
      <w:r>
        <w:rPr>
          <w:sz w:val="20"/>
        </w:rPr>
        <w:t xml:space="preserve">утвержденной Министерством финансов Чувашской Республики.</w:t>
      </w:r>
    </w:p>
    <w:p>
      <w:pPr>
        <w:pStyle w:val="1"/>
        <w:jc w:val="both"/>
      </w:pPr>
      <w:r>
        <w:rPr>
          <w:sz w:val="20"/>
        </w:rPr>
        <w:t xml:space="preserve">    Даю согласие на представление сведений, составляющих налоговую тайну, в</w:t>
      </w:r>
    </w:p>
    <w:p>
      <w:pPr>
        <w:pStyle w:val="1"/>
        <w:jc w:val="both"/>
      </w:pPr>
      <w:r>
        <w:rPr>
          <w:sz w:val="20"/>
        </w:rPr>
        <w:t xml:space="preserve">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Даю  согласие на осуществление Минсельхозом Чувашии проверки соблюдения</w:t>
      </w:r>
    </w:p>
    <w:p>
      <w:pPr>
        <w:pStyle w:val="1"/>
        <w:jc w:val="both"/>
      </w:pPr>
      <w:r>
        <w:rPr>
          <w:sz w:val="20"/>
        </w:rPr>
        <w:t xml:space="preserve">мной  порядка  и  условий  предоставления  субсидии,  в  том  числе в части</w:t>
      </w:r>
    </w:p>
    <w:p>
      <w:pPr>
        <w:pStyle w:val="1"/>
        <w:jc w:val="both"/>
      </w:pPr>
      <w:r>
        <w:rPr>
          <w:sz w:val="20"/>
        </w:rPr>
        <w:t xml:space="preserve">достижения  результата  предоставления  субсидии, а также проверки органами</w:t>
      </w:r>
    </w:p>
    <w:p>
      <w:pPr>
        <w:pStyle w:val="1"/>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p>
    <w:p>
      <w:pPr>
        <w:pStyle w:val="1"/>
        <w:jc w:val="both"/>
      </w:pPr>
      <w:r>
        <w:rPr>
          <w:sz w:val="20"/>
        </w:rPr>
        <w:t xml:space="preserve">269.2</w:t>
      </w:r>
      <w:r>
        <w:rPr>
          <w:sz w:val="20"/>
        </w:rPr>
        <w:t xml:space="preserve"> Бюджетного кодекса Российской Федерации.</w:t>
      </w:r>
    </w:p>
    <w:p>
      <w:pPr>
        <w:pStyle w:val="1"/>
        <w:jc w:val="both"/>
      </w:pPr>
      <w:r>
        <w:rPr>
          <w:sz w:val="20"/>
        </w:rPr>
        <w:t xml:space="preserve">    Платежные реквизиты для перечисления субсидии: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получателя субсидии)</w:t>
      </w:r>
    </w:p>
    <w:p>
      <w:pPr>
        <w:pStyle w:val="1"/>
        <w:jc w:val="both"/>
      </w:pPr>
      <w:r>
        <w:rPr>
          <w:sz w:val="20"/>
        </w:rPr>
        <w:t xml:space="preserve">счет N ____________________________________________________________________</w:t>
      </w:r>
    </w:p>
    <w:p>
      <w:pPr>
        <w:pStyle w:val="1"/>
        <w:jc w:val="both"/>
      </w:pPr>
      <w:r>
        <w:rPr>
          <w:sz w:val="20"/>
        </w:rPr>
        <w:t xml:space="preserve">в _________________________________________________________________________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БИК банка _________________________________________________________________</w:t>
      </w:r>
    </w:p>
    <w:p>
      <w:pPr>
        <w:pStyle w:val="1"/>
        <w:jc w:val="both"/>
      </w:pPr>
      <w:r>
        <w:rPr>
          <w:sz w:val="20"/>
        </w:rPr>
        <w:t xml:space="preserve">Корр. счет банка N _______________________________________________________.</w:t>
      </w:r>
    </w:p>
    <w:p>
      <w:pPr>
        <w:pStyle w:val="1"/>
        <w:jc w:val="both"/>
      </w:pPr>
      <w:r>
        <w:rPr>
          <w:sz w:val="20"/>
        </w:rPr>
      </w:r>
    </w:p>
    <w:p>
      <w:pPr>
        <w:pStyle w:val="1"/>
        <w:jc w:val="both"/>
      </w:pPr>
      <w:r>
        <w:rPr>
          <w:sz w:val="20"/>
        </w:rPr>
        <w:t xml:space="preserve">Получатель субсидии _______________ 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не обеспеченных</w:t>
      </w:r>
    </w:p>
    <w:p>
      <w:pPr>
        <w:pStyle w:val="0"/>
        <w:jc w:val="right"/>
      </w:pPr>
      <w:r>
        <w:rPr>
          <w:sz w:val="24"/>
        </w:rPr>
        <w:t xml:space="preserve">софинансированием из федерального бюджета,</w:t>
      </w:r>
    </w:p>
    <w:p>
      <w:pPr>
        <w:pStyle w:val="0"/>
        <w:jc w:val="right"/>
      </w:pPr>
      <w:r>
        <w:rPr>
          <w:sz w:val="24"/>
        </w:rPr>
        <w:t xml:space="preserve">на развитие личных подсобных хозяйств,</w:t>
      </w:r>
    </w:p>
    <w:p>
      <w:pPr>
        <w:pStyle w:val="0"/>
        <w:jc w:val="right"/>
      </w:pPr>
      <w:r>
        <w:rPr>
          <w:sz w:val="24"/>
        </w:rPr>
        <w:t xml:space="preserve">ведение которых осуществляют граждане,</w:t>
      </w:r>
    </w:p>
    <w:p>
      <w:pPr>
        <w:pStyle w:val="0"/>
        <w:jc w:val="right"/>
      </w:pPr>
      <w:r>
        <w:rPr>
          <w:sz w:val="24"/>
        </w:rPr>
        <w:t xml:space="preserve">применяющие специальный налоговый режим</w:t>
      </w:r>
    </w:p>
    <w:p>
      <w:pPr>
        <w:pStyle w:val="0"/>
        <w:jc w:val="right"/>
      </w:pPr>
      <w:r>
        <w:rPr>
          <w:sz w:val="24"/>
        </w:rPr>
        <w:t xml:space="preserve">"Налог на профессиональный доход"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r>
              <w:rPr>
                <w:sz w:val="24"/>
                <w:color w:val="392c69"/>
              </w:rPr>
              <w:t xml:space="preserve">Постановлением</w:t>
            </w:r>
            <w:r>
              <w:rPr>
                <w:sz w:val="24"/>
                <w:color w:val="392c69"/>
              </w:rPr>
              <w:t xml:space="preserve"> Кабинета Министров ЧР от 28.05.2025 N 307)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69" w:name="P469"/>
    <w:bookmarkEnd w:id="469"/>
    <w:p>
      <w:pPr>
        <w:pStyle w:val="1"/>
        <w:jc w:val="both"/>
      </w:pPr>
      <w:r>
        <w:rPr>
          <w:sz w:val="20"/>
        </w:rPr>
        <w:t xml:space="preserve">                                  </w:t>
      </w:r>
      <w:r>
        <w:rPr>
          <w:sz w:val="20"/>
          <w:b w:val="on"/>
        </w:rPr>
        <w:t xml:space="preserve">РАСЧЕТ</w:t>
      </w:r>
    </w:p>
    <w:p>
      <w:pPr>
        <w:pStyle w:val="1"/>
        <w:jc w:val="both"/>
      </w:pPr>
      <w:r>
        <w:rPr>
          <w:sz w:val="20"/>
        </w:rPr>
        <w:t xml:space="preserve">         </w:t>
      </w:r>
      <w:r>
        <w:rPr>
          <w:sz w:val="20"/>
          <w:b w:val="on"/>
        </w:rPr>
        <w:t xml:space="preserve">размера причитающихся субсидий на возмещение части затрат</w:t>
      </w:r>
    </w:p>
    <w:p>
      <w:pPr>
        <w:pStyle w:val="1"/>
        <w:jc w:val="both"/>
      </w:pPr>
      <w:r>
        <w:rPr>
          <w:sz w:val="20"/>
        </w:rPr>
        <w:t xml:space="preserve">          </w:t>
      </w:r>
      <w:r>
        <w:rPr>
          <w:sz w:val="20"/>
          <w:b w:val="on"/>
        </w:rPr>
        <w:t xml:space="preserve">на развитие личных подсобных хозяйств, ведение которых</w:t>
      </w:r>
    </w:p>
    <w:p>
      <w:pPr>
        <w:pStyle w:val="1"/>
        <w:jc w:val="both"/>
      </w:pPr>
      <w:r>
        <w:rPr>
          <w:sz w:val="20"/>
        </w:rPr>
        <w:t xml:space="preserve">              </w:t>
      </w:r>
      <w:r>
        <w:rPr>
          <w:sz w:val="20"/>
          <w:b w:val="on"/>
        </w:rPr>
        <w:t xml:space="preserve">осуществляют граждане, применяющие специальный</w:t>
      </w:r>
    </w:p>
    <w:p>
      <w:pPr>
        <w:pStyle w:val="1"/>
        <w:jc w:val="both"/>
      </w:pPr>
      <w:r>
        <w:rPr>
          <w:sz w:val="20"/>
        </w:rPr>
        <w:t xml:space="preserve">             </w:t>
      </w:r>
      <w:r>
        <w:rPr>
          <w:sz w:val="20"/>
          <w:b w:val="on"/>
        </w:rPr>
        <w:t xml:space="preserve">налоговый режим "Налог на профессиональный доход"</w:t>
      </w:r>
    </w:p>
    <w:p>
      <w:pPr>
        <w:pStyle w:val="1"/>
        <w:jc w:val="both"/>
      </w:pPr>
      <w:r>
        <w:rPr>
          <w:sz w:val="20"/>
        </w:rPr>
      </w:r>
    </w:p>
    <w:p>
      <w:pPr>
        <w:pStyle w:val="1"/>
        <w:jc w:val="both"/>
      </w:pPr>
      <w:r>
        <w:rPr>
          <w:sz w:val="20"/>
        </w:rPr>
        <w:t xml:space="preserve">         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ИНН получателя субсидии)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88"/>
        <w:gridCol w:w="1852"/>
        <w:gridCol w:w="2211"/>
        <w:gridCol w:w="1624"/>
        <w:gridCol w:w="1444"/>
        <w:gridCol w:w="1204"/>
        <w:gridCol w:w="1228"/>
        <w:gridCol w:w="1816"/>
        <w:gridCol w:w="1780"/>
      </w:tblGrid>
      <w:tr>
        <w:tc>
          <w:tcPr>
            <w:tcW w:w="388" w:type="dxa"/>
            <w:tcBorders>
              <w:left w:val="nil"/>
            </w:tcBorders>
          </w:tcPr>
          <w:p>
            <w:pPr>
              <w:pStyle w:val="0"/>
              <w:jc w:val="center"/>
            </w:pPr>
            <w:r>
              <w:rPr>
                <w:sz w:val="24"/>
              </w:rPr>
              <w:t xml:space="preserve">N</w:t>
            </w:r>
          </w:p>
          <w:p>
            <w:pPr>
              <w:pStyle w:val="0"/>
              <w:jc w:val="center"/>
            </w:pPr>
            <w:r>
              <w:rPr>
                <w:sz w:val="24"/>
              </w:rPr>
              <w:t xml:space="preserve">пп</w:t>
            </w:r>
          </w:p>
        </w:tc>
        <w:tc>
          <w:tcPr>
            <w:tcW w:w="1852" w:type="dxa"/>
          </w:tcPr>
          <w:p>
            <w:pPr>
              <w:pStyle w:val="0"/>
              <w:jc w:val="center"/>
            </w:pPr>
            <w:r>
              <w:rPr>
                <w:sz w:val="24"/>
              </w:rPr>
              <w:t xml:space="preserve">Наименование направления финансирования</w:t>
            </w:r>
          </w:p>
        </w:tc>
        <w:tc>
          <w:tcPr>
            <w:tcW w:w="2211" w:type="dxa"/>
          </w:tcPr>
          <w:p>
            <w:pPr>
              <w:pStyle w:val="0"/>
              <w:jc w:val="center"/>
            </w:pPr>
            <w:r>
              <w:rPr>
                <w:sz w:val="24"/>
              </w:rPr>
              <w:t xml:space="preserve">Единица измерения, тонн/голов/га/единиц</w:t>
            </w:r>
          </w:p>
        </w:tc>
        <w:tc>
          <w:tcPr>
            <w:tcW w:w="1624" w:type="dxa"/>
          </w:tcPr>
          <w:p>
            <w:pPr>
              <w:pStyle w:val="0"/>
              <w:jc w:val="center"/>
            </w:pPr>
            <w:r>
              <w:rPr>
                <w:sz w:val="24"/>
              </w:rPr>
              <w:t xml:space="preserve">Поголовье молочных коров (нетелей), овцематок и (или) коз/объем приобретения, работ</w:t>
            </w:r>
          </w:p>
        </w:tc>
        <w:tc>
          <w:tcPr>
            <w:tcW w:w="1444" w:type="dxa"/>
          </w:tcPr>
          <w:p>
            <w:pPr>
              <w:pStyle w:val="0"/>
              <w:jc w:val="center"/>
            </w:pPr>
            <w:r>
              <w:rPr>
                <w:sz w:val="24"/>
              </w:rPr>
              <w:t xml:space="preserve">Сумма фактических затрат, рублей</w:t>
            </w:r>
          </w:p>
        </w:tc>
        <w:tc>
          <w:tcPr>
            <w:tcW w:w="1204" w:type="dxa"/>
          </w:tcPr>
          <w:p>
            <w:pPr>
              <w:pStyle w:val="0"/>
              <w:jc w:val="center"/>
            </w:pPr>
            <w:r>
              <w:rPr>
                <w:sz w:val="24"/>
              </w:rPr>
              <w:t xml:space="preserve">Ставка субсидии, рублей, процентов</w:t>
            </w:r>
          </w:p>
        </w:tc>
        <w:tc>
          <w:tcPr>
            <w:tcW w:w="1228" w:type="dxa"/>
          </w:tcPr>
          <w:p>
            <w:pPr>
              <w:pStyle w:val="0"/>
              <w:jc w:val="center"/>
            </w:pPr>
            <w:r>
              <w:rPr>
                <w:sz w:val="24"/>
              </w:rPr>
              <w:t xml:space="preserve">Расчетный размер субсидии, рублей (гр. 7 = гр. 4 (5) x гр. 6)</w:t>
            </w:r>
          </w:p>
        </w:tc>
        <w:tc>
          <w:tcPr>
            <w:tcW w:w="1816" w:type="dxa"/>
          </w:tcPr>
          <w:p>
            <w:pPr>
              <w:pStyle w:val="0"/>
              <w:jc w:val="center"/>
            </w:pPr>
            <w:r>
              <w:rPr>
                <w:sz w:val="24"/>
              </w:rPr>
              <w:t xml:space="preserve">Объем затрат, на возмещение которых предоставляется субсидия, рублей</w:t>
            </w:r>
          </w:p>
        </w:tc>
        <w:tc>
          <w:tcPr>
            <w:tcW w:w="1780" w:type="dxa"/>
            <w:tcBorders>
              <w:right w:val="nil"/>
            </w:tcBorders>
          </w:tcPr>
          <w:p>
            <w:pPr>
              <w:pStyle w:val="0"/>
              <w:jc w:val="center"/>
            </w:pPr>
            <w:r>
              <w:rPr>
                <w:sz w:val="24"/>
              </w:rPr>
              <w:t xml:space="preserve">Размер причитающейся субсидии, рублей (минимальная величина из гр. 7 и 8)</w:t>
            </w:r>
          </w:p>
        </w:tc>
      </w:tr>
      <w:tr>
        <w:tc>
          <w:tcPr>
            <w:tcW w:w="388" w:type="dxa"/>
            <w:tcBorders>
              <w:left w:val="nil"/>
            </w:tcBorders>
          </w:tcPr>
          <w:p>
            <w:pPr>
              <w:pStyle w:val="0"/>
              <w:jc w:val="center"/>
            </w:pPr>
            <w:r>
              <w:rPr>
                <w:sz w:val="24"/>
              </w:rPr>
              <w:t xml:space="preserve">1</w:t>
            </w:r>
          </w:p>
        </w:tc>
        <w:tc>
          <w:tcPr>
            <w:tcW w:w="1852" w:type="dxa"/>
          </w:tcPr>
          <w:p>
            <w:pPr>
              <w:pStyle w:val="0"/>
              <w:jc w:val="center"/>
            </w:pPr>
            <w:r>
              <w:rPr>
                <w:sz w:val="24"/>
              </w:rPr>
              <w:t xml:space="preserve">2</w:t>
            </w:r>
          </w:p>
        </w:tc>
        <w:tc>
          <w:tcPr>
            <w:tcW w:w="2211" w:type="dxa"/>
          </w:tcPr>
          <w:p>
            <w:pPr>
              <w:pStyle w:val="0"/>
              <w:jc w:val="center"/>
            </w:pPr>
            <w:r>
              <w:rPr>
                <w:sz w:val="24"/>
              </w:rPr>
              <w:t xml:space="preserve">3</w:t>
            </w:r>
          </w:p>
        </w:tc>
        <w:tc>
          <w:tcPr>
            <w:tcW w:w="1624" w:type="dxa"/>
          </w:tcPr>
          <w:p>
            <w:pPr>
              <w:pStyle w:val="0"/>
              <w:jc w:val="center"/>
            </w:pPr>
            <w:r>
              <w:rPr>
                <w:sz w:val="24"/>
              </w:rPr>
              <w:t xml:space="preserve">4</w:t>
            </w:r>
          </w:p>
        </w:tc>
        <w:tc>
          <w:tcPr>
            <w:tcW w:w="1444" w:type="dxa"/>
          </w:tcPr>
          <w:p>
            <w:pPr>
              <w:pStyle w:val="0"/>
              <w:jc w:val="center"/>
            </w:pPr>
            <w:r>
              <w:rPr>
                <w:sz w:val="24"/>
              </w:rPr>
              <w:t xml:space="preserve">5</w:t>
            </w:r>
          </w:p>
        </w:tc>
        <w:tc>
          <w:tcPr>
            <w:tcW w:w="1204" w:type="dxa"/>
          </w:tcPr>
          <w:p>
            <w:pPr>
              <w:pStyle w:val="0"/>
              <w:jc w:val="center"/>
            </w:pPr>
            <w:r>
              <w:rPr>
                <w:sz w:val="24"/>
              </w:rPr>
              <w:t xml:space="preserve">6</w:t>
            </w:r>
          </w:p>
        </w:tc>
        <w:tc>
          <w:tcPr>
            <w:tcW w:w="1228" w:type="dxa"/>
          </w:tcPr>
          <w:p>
            <w:pPr>
              <w:pStyle w:val="0"/>
              <w:jc w:val="center"/>
            </w:pPr>
            <w:r>
              <w:rPr>
                <w:sz w:val="24"/>
              </w:rPr>
              <w:t xml:space="preserve">7</w:t>
            </w:r>
          </w:p>
        </w:tc>
        <w:tc>
          <w:tcPr>
            <w:tcW w:w="1816" w:type="dxa"/>
          </w:tcPr>
          <w:p>
            <w:pPr>
              <w:pStyle w:val="0"/>
              <w:jc w:val="center"/>
            </w:pPr>
            <w:r>
              <w:rPr>
                <w:sz w:val="24"/>
              </w:rPr>
              <w:t xml:space="preserve">8</w:t>
            </w:r>
          </w:p>
        </w:tc>
        <w:tc>
          <w:tcPr>
            <w:tcW w:w="1780" w:type="dxa"/>
            <w:tcBorders>
              <w:right w:val="nil"/>
            </w:tcBorders>
          </w:tcPr>
          <w:p>
            <w:pPr>
              <w:pStyle w:val="0"/>
              <w:jc w:val="center"/>
            </w:pPr>
            <w:r>
              <w:rPr>
                <w:sz w:val="24"/>
              </w:rPr>
              <w:t xml:space="preserve">9</w:t>
            </w:r>
          </w:p>
        </w:tc>
      </w:tr>
      <w:tr>
        <w:tc>
          <w:tcPr>
            <w:tcW w:w="388" w:type="dxa"/>
            <w:tcBorders>
              <w:left w:val="nil"/>
            </w:tcBorders>
          </w:tcPr>
          <w:p>
            <w:pPr>
              <w:pStyle w:val="0"/>
            </w:pPr>
            <w:r>
              <w:rPr>
                <w:sz w:val="24"/>
              </w:rPr>
            </w:r>
          </w:p>
        </w:tc>
        <w:tc>
          <w:tcPr>
            <w:tcW w:w="1852" w:type="dxa"/>
          </w:tcPr>
          <w:p>
            <w:pPr>
              <w:pStyle w:val="0"/>
            </w:pPr>
            <w:r>
              <w:rPr>
                <w:sz w:val="24"/>
              </w:rPr>
            </w:r>
          </w:p>
        </w:tc>
        <w:tc>
          <w:tcPr>
            <w:tcW w:w="2211" w:type="dxa"/>
          </w:tcPr>
          <w:p>
            <w:pPr>
              <w:pStyle w:val="0"/>
            </w:pPr>
            <w:r>
              <w:rPr>
                <w:sz w:val="24"/>
              </w:rPr>
            </w:r>
          </w:p>
        </w:tc>
        <w:tc>
          <w:tcPr>
            <w:tcW w:w="1624" w:type="dxa"/>
          </w:tcPr>
          <w:p>
            <w:pPr>
              <w:pStyle w:val="0"/>
            </w:pPr>
            <w:r>
              <w:rPr>
                <w:sz w:val="24"/>
              </w:rPr>
            </w:r>
          </w:p>
        </w:tc>
        <w:tc>
          <w:tcPr>
            <w:tcW w:w="1444" w:type="dxa"/>
          </w:tcPr>
          <w:p>
            <w:pPr>
              <w:pStyle w:val="0"/>
            </w:pPr>
            <w:r>
              <w:rPr>
                <w:sz w:val="24"/>
              </w:rPr>
            </w:r>
          </w:p>
        </w:tc>
        <w:tc>
          <w:tcPr>
            <w:tcW w:w="1204" w:type="dxa"/>
          </w:tcPr>
          <w:p>
            <w:pPr>
              <w:pStyle w:val="0"/>
            </w:pPr>
            <w:r>
              <w:rPr>
                <w:sz w:val="24"/>
              </w:rPr>
            </w:r>
          </w:p>
        </w:tc>
        <w:tc>
          <w:tcPr>
            <w:tcW w:w="1228" w:type="dxa"/>
          </w:tcPr>
          <w:p>
            <w:pPr>
              <w:pStyle w:val="0"/>
            </w:pPr>
            <w:r>
              <w:rPr>
                <w:sz w:val="24"/>
              </w:rPr>
            </w:r>
          </w:p>
        </w:tc>
        <w:tc>
          <w:tcPr>
            <w:tcW w:w="1816" w:type="dxa"/>
          </w:tcPr>
          <w:p>
            <w:pPr>
              <w:pStyle w:val="0"/>
            </w:pPr>
            <w:r>
              <w:rPr>
                <w:sz w:val="24"/>
              </w:rPr>
            </w:r>
          </w:p>
        </w:tc>
        <w:tc>
          <w:tcPr>
            <w:tcW w:w="1780" w:type="dxa"/>
            <w:tcBorders>
              <w:right w:val="nil"/>
            </w:tcBorders>
          </w:tcPr>
          <w:p>
            <w:pPr>
              <w:pStyle w:val="0"/>
            </w:pPr>
            <w:r>
              <w:rPr>
                <w:sz w:val="24"/>
              </w:rPr>
            </w:r>
          </w:p>
        </w:tc>
      </w:tr>
      <w:tr>
        <w:tc>
          <w:tcPr>
            <w:tcW w:w="388" w:type="dxa"/>
            <w:tcBorders>
              <w:left w:val="nil"/>
            </w:tcBorders>
          </w:tcPr>
          <w:p>
            <w:pPr>
              <w:pStyle w:val="0"/>
            </w:pPr>
            <w:r>
              <w:rPr>
                <w:sz w:val="24"/>
              </w:rPr>
            </w:r>
          </w:p>
        </w:tc>
        <w:tc>
          <w:tcPr>
            <w:tcW w:w="1852" w:type="dxa"/>
          </w:tcPr>
          <w:p>
            <w:pPr>
              <w:pStyle w:val="0"/>
            </w:pPr>
            <w:r>
              <w:rPr>
                <w:sz w:val="24"/>
              </w:rPr>
            </w:r>
          </w:p>
        </w:tc>
        <w:tc>
          <w:tcPr>
            <w:tcW w:w="2211" w:type="dxa"/>
          </w:tcPr>
          <w:p>
            <w:pPr>
              <w:pStyle w:val="0"/>
            </w:pPr>
            <w:r>
              <w:rPr>
                <w:sz w:val="24"/>
              </w:rPr>
            </w:r>
          </w:p>
        </w:tc>
        <w:tc>
          <w:tcPr>
            <w:tcW w:w="1624" w:type="dxa"/>
          </w:tcPr>
          <w:p>
            <w:pPr>
              <w:pStyle w:val="0"/>
            </w:pPr>
            <w:r>
              <w:rPr>
                <w:sz w:val="24"/>
              </w:rPr>
            </w:r>
          </w:p>
        </w:tc>
        <w:tc>
          <w:tcPr>
            <w:tcW w:w="1444" w:type="dxa"/>
          </w:tcPr>
          <w:p>
            <w:pPr>
              <w:pStyle w:val="0"/>
            </w:pPr>
            <w:r>
              <w:rPr>
                <w:sz w:val="24"/>
              </w:rPr>
            </w:r>
          </w:p>
        </w:tc>
        <w:tc>
          <w:tcPr>
            <w:tcW w:w="1204" w:type="dxa"/>
          </w:tcPr>
          <w:p>
            <w:pPr>
              <w:pStyle w:val="0"/>
            </w:pPr>
            <w:r>
              <w:rPr>
                <w:sz w:val="24"/>
              </w:rPr>
            </w:r>
          </w:p>
        </w:tc>
        <w:tc>
          <w:tcPr>
            <w:tcW w:w="1228" w:type="dxa"/>
          </w:tcPr>
          <w:p>
            <w:pPr>
              <w:pStyle w:val="0"/>
            </w:pPr>
            <w:r>
              <w:rPr>
                <w:sz w:val="24"/>
              </w:rPr>
            </w:r>
          </w:p>
        </w:tc>
        <w:tc>
          <w:tcPr>
            <w:tcW w:w="1816" w:type="dxa"/>
          </w:tcPr>
          <w:p>
            <w:pPr>
              <w:pStyle w:val="0"/>
            </w:pPr>
            <w:r>
              <w:rPr>
                <w:sz w:val="24"/>
              </w:rPr>
            </w:r>
          </w:p>
        </w:tc>
        <w:tc>
          <w:tcPr>
            <w:tcW w:w="1780" w:type="dxa"/>
            <w:tcBorders>
              <w:right w:val="nil"/>
            </w:tcBorders>
          </w:tcPr>
          <w:p>
            <w:pPr>
              <w:pStyle w:val="0"/>
            </w:pPr>
            <w:r>
              <w:rPr>
                <w:sz w:val="24"/>
              </w:rPr>
            </w:r>
          </w:p>
        </w:tc>
      </w:tr>
      <w:tr>
        <w:tc>
          <w:tcPr>
            <w:gridSpan w:val="2"/>
            <w:tcW w:w="2240" w:type="dxa"/>
            <w:tcBorders>
              <w:left w:val="nil"/>
            </w:tcBorders>
          </w:tcPr>
          <w:p>
            <w:pPr>
              <w:pStyle w:val="0"/>
              <w:jc w:val="center"/>
            </w:pPr>
            <w:r>
              <w:rPr>
                <w:sz w:val="24"/>
              </w:rPr>
              <w:t xml:space="preserve">Всего</w:t>
            </w:r>
          </w:p>
        </w:tc>
        <w:tc>
          <w:tcPr>
            <w:tcW w:w="2211" w:type="dxa"/>
          </w:tcPr>
          <w:p>
            <w:pPr>
              <w:pStyle w:val="0"/>
              <w:jc w:val="center"/>
            </w:pPr>
            <w:r>
              <w:rPr>
                <w:sz w:val="24"/>
              </w:rPr>
              <w:t xml:space="preserve">x</w:t>
            </w:r>
          </w:p>
        </w:tc>
        <w:tc>
          <w:tcPr>
            <w:tcW w:w="1624" w:type="dxa"/>
          </w:tcPr>
          <w:p>
            <w:pPr>
              <w:pStyle w:val="0"/>
              <w:jc w:val="center"/>
            </w:pPr>
            <w:r>
              <w:rPr>
                <w:sz w:val="24"/>
              </w:rPr>
              <w:t xml:space="preserve">x</w:t>
            </w:r>
          </w:p>
        </w:tc>
        <w:tc>
          <w:tcPr>
            <w:tcW w:w="1444" w:type="dxa"/>
          </w:tcPr>
          <w:p>
            <w:pPr>
              <w:pStyle w:val="0"/>
            </w:pPr>
            <w:r>
              <w:rPr>
                <w:sz w:val="24"/>
              </w:rPr>
            </w:r>
          </w:p>
        </w:tc>
        <w:tc>
          <w:tcPr>
            <w:tcW w:w="1204" w:type="dxa"/>
          </w:tcPr>
          <w:p>
            <w:pPr>
              <w:pStyle w:val="0"/>
              <w:jc w:val="center"/>
            </w:pPr>
            <w:r>
              <w:rPr>
                <w:sz w:val="24"/>
              </w:rPr>
              <w:t xml:space="preserve">x</w:t>
            </w:r>
          </w:p>
        </w:tc>
        <w:tc>
          <w:tcPr>
            <w:tcW w:w="1228" w:type="dxa"/>
          </w:tcPr>
          <w:p>
            <w:pPr>
              <w:pStyle w:val="0"/>
            </w:pPr>
            <w:r>
              <w:rPr>
                <w:sz w:val="24"/>
              </w:rPr>
            </w:r>
          </w:p>
        </w:tc>
        <w:tc>
          <w:tcPr>
            <w:tcW w:w="1816" w:type="dxa"/>
          </w:tcPr>
          <w:p>
            <w:pPr>
              <w:pStyle w:val="0"/>
            </w:pPr>
            <w:r>
              <w:rPr>
                <w:sz w:val="24"/>
              </w:rPr>
            </w:r>
          </w:p>
        </w:tc>
        <w:tc>
          <w:tcPr>
            <w:tcW w:w="1780" w:type="dxa"/>
            <w:tcBorders>
              <w:right w:val="nil"/>
            </w:tcBorders>
          </w:tcPr>
          <w:p>
            <w:pPr>
              <w:pStyle w:val="0"/>
            </w:pPr>
            <w:r>
              <w:rPr>
                <w:sz w:val="24"/>
              </w:rPr>
            </w:r>
          </w:p>
        </w:tc>
      </w:tr>
    </w:tbl>
    <w:p>
      <w:pPr>
        <w:pStyle w:val="0"/>
        <w:jc w:val="both"/>
      </w:pPr>
      <w:r>
        <w:rPr>
          <w:sz w:val="24"/>
        </w:rPr>
      </w:r>
    </w:p>
    <w:p>
      <w:pPr>
        <w:pStyle w:val="1"/>
        <w:jc w:val="both"/>
      </w:pPr>
      <w:r>
        <w:rPr>
          <w:sz w:val="20"/>
        </w:rPr>
        <w:t xml:space="preserve">Получатель субсидии _______________ 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______________ 20___ г.</w:t>
      </w:r>
    </w:p>
    <w:p>
      <w:pPr>
        <w:sectPr>
          <w:headerReference w:type="default" r:id="rId7"/>
          <w:headerReference w:type="first" r:id="rId7"/>
          <w:footerReference w:type="default" r:id="rId8"/>
          <w:footerReference w:type="first" r:id="rId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не обеспеченных</w:t>
      </w:r>
    </w:p>
    <w:p>
      <w:pPr>
        <w:pStyle w:val="0"/>
        <w:jc w:val="right"/>
      </w:pPr>
      <w:r>
        <w:rPr>
          <w:sz w:val="24"/>
        </w:rPr>
        <w:t xml:space="preserve">софинансированием из федерального бюджета,</w:t>
      </w:r>
    </w:p>
    <w:p>
      <w:pPr>
        <w:pStyle w:val="0"/>
        <w:jc w:val="right"/>
      </w:pPr>
      <w:r>
        <w:rPr>
          <w:sz w:val="24"/>
        </w:rPr>
        <w:t xml:space="preserve">на развитие личных подсобных хозяйств,</w:t>
      </w:r>
    </w:p>
    <w:p>
      <w:pPr>
        <w:pStyle w:val="0"/>
        <w:jc w:val="right"/>
      </w:pPr>
      <w:r>
        <w:rPr>
          <w:sz w:val="24"/>
        </w:rPr>
        <w:t xml:space="preserve">ведение которых осуществляют граждане,</w:t>
      </w:r>
    </w:p>
    <w:p>
      <w:pPr>
        <w:pStyle w:val="0"/>
        <w:jc w:val="right"/>
      </w:pPr>
      <w:r>
        <w:rPr>
          <w:sz w:val="24"/>
        </w:rPr>
        <w:t xml:space="preserve">применяющие специальный налоговый режим</w:t>
      </w:r>
    </w:p>
    <w:p>
      <w:pPr>
        <w:pStyle w:val="0"/>
        <w:jc w:val="right"/>
      </w:pPr>
      <w:r>
        <w:rPr>
          <w:sz w:val="24"/>
        </w:rPr>
        <w:t xml:space="preserve">"Налог на профессиональный доход"</w:t>
      </w:r>
    </w:p>
    <w:p>
      <w:pPr>
        <w:pStyle w:val="0"/>
        <w:jc w:val="both"/>
      </w:pPr>
      <w:r>
        <w:rPr>
          <w:sz w:val="24"/>
        </w:rPr>
      </w:r>
    </w:p>
    <w:bookmarkStart w:id="544" w:name="P544"/>
    <w:bookmarkEnd w:id="544"/>
    <w:p>
      <w:pPr>
        <w:pStyle w:val="0"/>
        <w:jc w:val="center"/>
      </w:pPr>
      <w:r>
        <w:rPr>
          <w:sz w:val="24"/>
          <w:b w:val="on"/>
        </w:rPr>
        <w:t xml:space="preserve">РЕЕСТР</w:t>
      </w:r>
    </w:p>
    <w:p>
      <w:pPr>
        <w:pStyle w:val="0"/>
        <w:jc w:val="center"/>
      </w:pPr>
      <w:r>
        <w:rPr>
          <w:sz w:val="24"/>
          <w:b w:val="on"/>
        </w:rPr>
        <w:t xml:space="preserve">получателей субсидий из республиканского бюджета</w:t>
      </w:r>
    </w:p>
    <w:p>
      <w:pPr>
        <w:pStyle w:val="0"/>
        <w:jc w:val="center"/>
      </w:pPr>
      <w:r>
        <w:rPr>
          <w:sz w:val="24"/>
          <w:b w:val="on"/>
        </w:rPr>
        <w:t xml:space="preserve">Чувашской Республики, не обеспеченных софинансированием</w:t>
      </w:r>
    </w:p>
    <w:p>
      <w:pPr>
        <w:pStyle w:val="0"/>
        <w:jc w:val="center"/>
      </w:pPr>
      <w:r>
        <w:rPr>
          <w:sz w:val="24"/>
          <w:b w:val="on"/>
        </w:rPr>
        <w:t xml:space="preserve">из федерального бюджета, на развитие личных подсобных</w:t>
      </w:r>
    </w:p>
    <w:p>
      <w:pPr>
        <w:pStyle w:val="0"/>
        <w:jc w:val="center"/>
      </w:pPr>
      <w:r>
        <w:rPr>
          <w:sz w:val="24"/>
          <w:b w:val="on"/>
        </w:rPr>
        <w:t xml:space="preserve">хозяйств, ведение которых осуществляют граждане,</w:t>
      </w:r>
    </w:p>
    <w:p>
      <w:pPr>
        <w:pStyle w:val="0"/>
        <w:jc w:val="center"/>
      </w:pPr>
      <w:r>
        <w:rPr>
          <w:sz w:val="24"/>
          <w:b w:val="on"/>
        </w:rPr>
        <w:t xml:space="preserve">применяющие специальный налоговый режим</w:t>
      </w:r>
    </w:p>
    <w:p>
      <w:pPr>
        <w:pStyle w:val="0"/>
        <w:jc w:val="center"/>
      </w:pPr>
      <w:r>
        <w:rPr>
          <w:sz w:val="24"/>
          <w:b w:val="on"/>
        </w:rPr>
        <w:t xml:space="preserve">"Налог на профессиональный доход"</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7"/>
        <w:gridCol w:w="3685"/>
        <w:gridCol w:w="2268"/>
        <w:gridCol w:w="2551"/>
      </w:tblGrid>
      <w:tr>
        <w:tc>
          <w:tcPr>
            <w:tcW w:w="567" w:type="dxa"/>
            <w:tcBorders>
              <w:left w:val="nil"/>
            </w:tcBorders>
          </w:tcPr>
          <w:p>
            <w:pPr>
              <w:pStyle w:val="0"/>
              <w:jc w:val="center"/>
            </w:pPr>
            <w:r>
              <w:rPr>
                <w:sz w:val="24"/>
              </w:rPr>
              <w:t xml:space="preserve">N пп</w:t>
            </w:r>
          </w:p>
        </w:tc>
        <w:tc>
          <w:tcPr>
            <w:tcW w:w="3685" w:type="dxa"/>
          </w:tcPr>
          <w:p>
            <w:pPr>
              <w:pStyle w:val="0"/>
              <w:jc w:val="center"/>
            </w:pPr>
            <w:r>
              <w:rPr>
                <w:sz w:val="24"/>
              </w:rPr>
              <w:t xml:space="preserve">Фамилия, имя, отчество (последнее - при наличии) получателя субсидии</w:t>
            </w:r>
          </w:p>
        </w:tc>
        <w:tc>
          <w:tcPr>
            <w:tcW w:w="2268" w:type="dxa"/>
          </w:tcPr>
          <w:p>
            <w:pPr>
              <w:pStyle w:val="0"/>
              <w:jc w:val="center"/>
            </w:pPr>
            <w:r>
              <w:rPr>
                <w:sz w:val="24"/>
              </w:rPr>
              <w:t xml:space="preserve">ИНН получателя субсидии</w:t>
            </w:r>
          </w:p>
        </w:tc>
        <w:tc>
          <w:tcPr>
            <w:tcW w:w="2551" w:type="dxa"/>
            <w:tcBorders>
              <w:right w:val="nil"/>
            </w:tcBorders>
          </w:tcPr>
          <w:p>
            <w:pPr>
              <w:pStyle w:val="0"/>
              <w:jc w:val="center"/>
            </w:pPr>
            <w:r>
              <w:rPr>
                <w:sz w:val="24"/>
              </w:rPr>
              <w:t xml:space="preserve">Размер субсидии к перечислению, рублей</w:t>
            </w:r>
          </w:p>
        </w:tc>
      </w:tr>
      <w:tr>
        <w:tc>
          <w:tcPr>
            <w:tcW w:w="567" w:type="dxa"/>
            <w:tcBorders>
              <w:left w:val="nil"/>
            </w:tcBorders>
          </w:tcPr>
          <w:p>
            <w:pPr>
              <w:pStyle w:val="0"/>
            </w:pPr>
            <w:r>
              <w:rPr>
                <w:sz w:val="24"/>
              </w:rPr>
            </w:r>
          </w:p>
        </w:tc>
        <w:tc>
          <w:tcPr>
            <w:tcW w:w="3685" w:type="dxa"/>
          </w:tcPr>
          <w:p>
            <w:pPr>
              <w:pStyle w:val="0"/>
            </w:pPr>
            <w:r>
              <w:rPr>
                <w:sz w:val="24"/>
              </w:rPr>
            </w:r>
          </w:p>
        </w:tc>
        <w:tc>
          <w:tcPr>
            <w:tcW w:w="2268" w:type="dxa"/>
          </w:tcPr>
          <w:p>
            <w:pPr>
              <w:pStyle w:val="0"/>
            </w:pPr>
            <w:r>
              <w:rPr>
                <w:sz w:val="24"/>
              </w:rPr>
            </w:r>
          </w:p>
        </w:tc>
        <w:tc>
          <w:tcPr>
            <w:tcW w:w="2551" w:type="dxa"/>
            <w:tcBorders>
              <w:right w:val="nil"/>
            </w:tcBorders>
          </w:tcPr>
          <w:p>
            <w:pPr>
              <w:pStyle w:val="0"/>
            </w:pPr>
            <w:r>
              <w:rPr>
                <w:sz w:val="24"/>
              </w:rPr>
            </w:r>
          </w:p>
        </w:tc>
      </w:tr>
      <w:tr>
        <w:tc>
          <w:tcPr>
            <w:tcW w:w="567" w:type="dxa"/>
            <w:tcBorders>
              <w:left w:val="nil"/>
            </w:tcBorders>
          </w:tcPr>
          <w:p>
            <w:pPr>
              <w:pStyle w:val="0"/>
            </w:pPr>
            <w:r>
              <w:rPr>
                <w:sz w:val="24"/>
              </w:rPr>
            </w:r>
          </w:p>
        </w:tc>
        <w:tc>
          <w:tcPr>
            <w:tcW w:w="3685" w:type="dxa"/>
          </w:tcPr>
          <w:p>
            <w:pPr>
              <w:pStyle w:val="0"/>
            </w:pPr>
            <w:r>
              <w:rPr>
                <w:sz w:val="24"/>
              </w:rPr>
            </w:r>
          </w:p>
        </w:tc>
        <w:tc>
          <w:tcPr>
            <w:tcW w:w="2268" w:type="dxa"/>
          </w:tcPr>
          <w:p>
            <w:pPr>
              <w:pStyle w:val="0"/>
            </w:pPr>
            <w:r>
              <w:rPr>
                <w:sz w:val="24"/>
              </w:rPr>
            </w:r>
          </w:p>
        </w:tc>
        <w:tc>
          <w:tcPr>
            <w:tcW w:w="2551" w:type="dxa"/>
            <w:tcBorders>
              <w:right w:val="nil"/>
            </w:tcBorders>
          </w:tcPr>
          <w:p>
            <w:pPr>
              <w:pStyle w:val="0"/>
            </w:pPr>
            <w:r>
              <w:rPr>
                <w:sz w:val="24"/>
              </w:rPr>
            </w:r>
          </w:p>
        </w:tc>
      </w:tr>
      <w:tr>
        <w:tc>
          <w:tcPr>
            <w:tcW w:w="567" w:type="dxa"/>
            <w:tcBorders>
              <w:left w:val="nil"/>
            </w:tcBorders>
          </w:tcPr>
          <w:p>
            <w:pPr>
              <w:pStyle w:val="0"/>
            </w:pPr>
            <w:r>
              <w:rPr>
                <w:sz w:val="24"/>
              </w:rPr>
            </w:r>
          </w:p>
        </w:tc>
        <w:tc>
          <w:tcPr>
            <w:tcW w:w="3685" w:type="dxa"/>
          </w:tcPr>
          <w:p>
            <w:pPr>
              <w:pStyle w:val="0"/>
            </w:pPr>
            <w:r>
              <w:rPr>
                <w:sz w:val="24"/>
              </w:rPr>
            </w:r>
          </w:p>
        </w:tc>
        <w:tc>
          <w:tcPr>
            <w:tcW w:w="2268" w:type="dxa"/>
          </w:tcPr>
          <w:p>
            <w:pPr>
              <w:pStyle w:val="0"/>
            </w:pPr>
            <w:r>
              <w:rPr>
                <w:sz w:val="24"/>
              </w:rPr>
            </w:r>
          </w:p>
        </w:tc>
        <w:tc>
          <w:tcPr>
            <w:tcW w:w="2551" w:type="dxa"/>
            <w:tcBorders>
              <w:right w:val="nil"/>
            </w:tcBorders>
          </w:tcPr>
          <w:p>
            <w:pPr>
              <w:pStyle w:val="0"/>
            </w:pPr>
            <w:r>
              <w:rPr>
                <w:sz w:val="24"/>
              </w:rPr>
            </w:r>
          </w:p>
        </w:tc>
      </w:tr>
      <w:tr>
        <w:tc>
          <w:tcPr>
            <w:gridSpan w:val="2"/>
            <w:tcW w:w="4252" w:type="dxa"/>
            <w:tcBorders>
              <w:left w:val="nil"/>
            </w:tcBorders>
          </w:tcPr>
          <w:p>
            <w:pPr>
              <w:pStyle w:val="0"/>
              <w:jc w:val="both"/>
            </w:pPr>
            <w:r>
              <w:rPr>
                <w:sz w:val="24"/>
              </w:rPr>
              <w:t xml:space="preserve">Всего</w:t>
            </w:r>
          </w:p>
        </w:tc>
        <w:tc>
          <w:tcPr>
            <w:tcW w:w="2268" w:type="dxa"/>
          </w:tcPr>
          <w:p>
            <w:pPr>
              <w:pStyle w:val="0"/>
              <w:jc w:val="center"/>
            </w:pPr>
            <w:r>
              <w:rPr>
                <w:sz w:val="24"/>
              </w:rPr>
              <w:t xml:space="preserve">x</w:t>
            </w:r>
          </w:p>
        </w:tc>
        <w:tc>
          <w:tcPr>
            <w:tcW w:w="2551" w:type="dxa"/>
            <w:tcBorders>
              <w:right w:val="nil"/>
            </w:tcBorders>
          </w:tcPr>
          <w:p>
            <w:pPr>
              <w:pStyle w:val="0"/>
            </w:pPr>
            <w:r>
              <w:rPr>
                <w:sz w:val="24"/>
              </w:rPr>
            </w:r>
          </w:p>
        </w:tc>
      </w:tr>
    </w:tbl>
    <w:p>
      <w:pPr>
        <w:pStyle w:val="0"/>
        <w:jc w:val="both"/>
      </w:pPr>
      <w:r>
        <w:rPr>
          <w:sz w:val="24"/>
        </w:rPr>
      </w:r>
    </w:p>
    <w:p>
      <w:pPr>
        <w:pStyle w:val="1"/>
        <w:jc w:val="both"/>
      </w:pPr>
      <w:r>
        <w:rPr>
          <w:sz w:val="20"/>
        </w:rPr>
        <w:t xml:space="preserve">Заместитель министра</w:t>
      </w:r>
    </w:p>
    <w:p>
      <w:pPr>
        <w:pStyle w:val="1"/>
        <w:jc w:val="both"/>
      </w:pPr>
      <w:r>
        <w:rPr>
          <w:sz w:val="20"/>
        </w:rPr>
        <w:t xml:space="preserve">сельского хозяйства</w:t>
      </w:r>
    </w:p>
    <w:p>
      <w:pPr>
        <w:pStyle w:val="1"/>
        <w:jc w:val="both"/>
      </w:pPr>
      <w:r>
        <w:rPr>
          <w:sz w:val="20"/>
        </w:rPr>
        <w:t xml:space="preserve">Чувашской Республики             _____________ 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Начальник отдела</w:t>
      </w:r>
    </w:p>
    <w:p>
      <w:pPr>
        <w:pStyle w:val="1"/>
        <w:jc w:val="both"/>
      </w:pPr>
      <w:r>
        <w:rPr>
          <w:sz w:val="20"/>
        </w:rPr>
        <w:t xml:space="preserve">Министерства сельского хозяйства</w:t>
      </w:r>
    </w:p>
    <w:p>
      <w:pPr>
        <w:pStyle w:val="1"/>
        <w:jc w:val="both"/>
      </w:pPr>
      <w:r>
        <w:rPr>
          <w:sz w:val="20"/>
        </w:rPr>
        <w:t xml:space="preserve">Чувашской Республики             _____________ 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Специалист Министерства</w:t>
      </w:r>
    </w:p>
    <w:p>
      <w:pPr>
        <w:pStyle w:val="1"/>
        <w:jc w:val="both"/>
      </w:pPr>
      <w:r>
        <w:rPr>
          <w:sz w:val="20"/>
        </w:rPr>
        <w:t xml:space="preserve">сельского хозяйства</w:t>
      </w:r>
    </w:p>
    <w:p>
      <w:pPr>
        <w:pStyle w:val="1"/>
        <w:jc w:val="both"/>
      </w:pPr>
      <w:r>
        <w:rPr>
          <w:sz w:val="20"/>
        </w:rPr>
        <w:t xml:space="preserve">Чувашской Республики             _____________ 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01.07.2024 N 367</w:t>
            <w:br/>
            <w:t>(ред. от 28.05.2025)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01.07.2024 N 367</w:t>
            <w:br/>
            <w:t>(ред. от 28.05.2025)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01.07.2024 N 367
(ред. от 28.05.2025)
"Об утверждении Правил предоставления субсидий из республиканского бюджета Чувашской Республики, не обеспеченных софинансированием из федерального бюджета, на развитие личных подсобных хозяйств, ведение которых осуществляют граждане, применяющие специальный налоговый режим "Налог на профессиональный доход", и о признании утратившим силу постановления Кабинета Министров Чувашской Республики от 16 мая 2023 г. N 322"</dc:title>
  <dcterms:created xsi:type="dcterms:W3CDTF">2025-06-03T11:18:38Z</dcterms:created>
</cp:coreProperties>
</file>