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60585" w:rsidRDefault="005B5D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eastAsia="Calibri" w:hAnsi="Times New Roman" w:cs="Times New Roman"/>
          <w:b/>
          <w:sz w:val="24"/>
          <w:szCs w:val="24"/>
        </w:rPr>
        <w:t>Извещение</w:t>
      </w:r>
    </w:p>
    <w:p w:rsidR="00B60585" w:rsidRDefault="005B5D3D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>
        <w:rPr>
          <w:rFonts w:ascii="Times New Roman" w:eastAsia="Calibri" w:hAnsi="Times New Roman" w:cs="Times New Roman"/>
          <w:b/>
          <w:sz w:val="24"/>
          <w:szCs w:val="24"/>
        </w:rPr>
        <w:t>о проведении в 2026 году государственной кадастровой оценки земельных участков на территории Чувашской Республики</w:t>
      </w:r>
    </w:p>
    <w:p w:rsidR="00B60585" w:rsidRDefault="00B60585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</w:p>
    <w:p w:rsidR="00B60585" w:rsidRDefault="00B60585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4"/>
        </w:rPr>
      </w:pPr>
    </w:p>
    <w:p w:rsidR="00B60585" w:rsidRDefault="005B5D3D">
      <w:pPr>
        <w:widowControl w:val="0"/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соответствии со статьей 11 Федерального закона от 03.07.2016 № 237-ФЗ «О государственной кадастровой оценке» Кабинетом Министров Чувашской Республики принято решение о проведении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в 2026 году государственной кадастровой оценки одновременно в отношении все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х учтенных в Едином государственном реестре недвижимости на территории Чувашской Республики земельных участков, за исключением  случаев, предусмотренных частью  3 статьи  11 указанного Федерального закона 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(распоряжение  Кабинета   Министров  Чувашской   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еспублики  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от  26.02.2025  № 177-р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).</w:t>
      </w:r>
    </w:p>
    <w:p w:rsidR="00B60585" w:rsidRDefault="005B5D3D">
      <w:pPr>
        <w:widowControl w:val="0"/>
        <w:tabs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Государственная кадастровая оценка земель проводится бюджетным учреждением Чувашской Республики «Чуваштехинвентаризация» Минэкономразвития Чувашии (далее -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бюджетное учреждение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). </w:t>
      </w:r>
    </w:p>
    <w:p w:rsidR="00B60585" w:rsidRDefault="005B5D3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целях сбора и обработки информации,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необходимой для определения кадастровой стоимости, правообладатели земельных участков из земель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аселенных пунктов; земель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лесного фонда; земель особо охраняемых территорий и объектов;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 сельскохозяйственного назначения; земель водного фонда; земель з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апаса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;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земель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промышленности, энергетики, транспорта, связи, радиовещания, телевидения, информатики, земель для обеспечения космической деятельности, земель обороны, безопасности и земель иного специального назначения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на территории Чувашской Республики впр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аве предоставить бюджетному учреждению декларации и документы, содержащие сведения о характеристиках соответствующих земельных участков.</w:t>
      </w:r>
    </w:p>
    <w:p w:rsidR="00B60585" w:rsidRDefault="005B5D3D">
      <w:pPr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Декларация о характеристиках земельных участков подается в бюджетное учреждение или многофункциональный центр предостав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ления государственных и муниципальных услуг лично или с использованием информационно-телекоммуникационных сетей общего пользования, в том числе сети «Интернет», включая портал государственных и муниципальных услуг, а также регистрируемым почтовым отправлен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ием с уведомлением о вручении.</w:t>
      </w:r>
    </w:p>
    <w:p w:rsidR="00B60585" w:rsidRDefault="005B5D3D">
      <w:pPr>
        <w:widowControl w:val="0"/>
        <w:tabs>
          <w:tab w:val="left" w:pos="708"/>
          <w:tab w:val="left" w:pos="851"/>
        </w:tabs>
        <w:spacing w:after="0" w:line="24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Бюджетным учреждением осуществляется прием деклараций о характеристиках земельных участков от правообладателей участков и их представителей по адресу: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428020,   Чувашская  Республика,   г. Чебоксары, пер. Бабушкина, д.8, теле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фон приемной и факс: 8(8352) 57-03-07, телефон для справок: 8 (8352) 55-00-65, адрес электронной почты: </w:t>
      </w:r>
      <w:r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chuvti@mail.ru, chti_gki@cap.ru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режим работы: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понедельник-пятница с 08:00 до 17:00 час., обед с 12:00 до 13:00 час.</w:t>
      </w:r>
    </w:p>
    <w:p w:rsidR="00B60585" w:rsidRDefault="005B5D3D">
      <w:pPr>
        <w:widowControl w:val="0"/>
        <w:tabs>
          <w:tab w:val="left" w:pos="708"/>
          <w:tab w:val="left" w:pos="85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0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 xml:space="preserve">Форма декларации о характеристиках 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земельных участков и порядок ее рассмотрения бюджетным учреждением утверждены приказом Федеральной службы государственной регистрации, кадастра и картографии от 24.05.2021 № П/0216 (зарегистрирован в Минюсте России 17.09.2021 № 65037) и размещены на официа</w:t>
      </w:r>
      <w:r>
        <w:rPr>
          <w:rFonts w:ascii="Times New Roman" w:eastAsia="Times New Roman" w:hAnsi="Times New Roman" w:cs="Times New Roman"/>
          <w:sz w:val="24"/>
          <w:szCs w:val="20"/>
          <w:lang w:eastAsia="ru-RU"/>
        </w:rPr>
        <w:t>льном сайте бюджетного учреждения в сети «Интернет».</w:t>
      </w:r>
    </w:p>
    <w:p w:rsidR="00B60585" w:rsidRDefault="005B5D3D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По всем возникающим вопросам можно обращаться в бюджетное учреждение по вышеуказанному адресу.</w:t>
      </w:r>
    </w:p>
    <w:p w:rsidR="00B60585" w:rsidRDefault="00B60585">
      <w:pPr>
        <w:widowControl w:val="0"/>
        <w:tabs>
          <w:tab w:val="left" w:pos="708"/>
          <w:tab w:val="left" w:pos="851"/>
        </w:tabs>
        <w:spacing w:after="0" w:line="240" w:lineRule="auto"/>
        <w:ind w:firstLine="851"/>
        <w:jc w:val="both"/>
        <w:rPr>
          <w:rFonts w:ascii="Calibri" w:eastAsia="Calibri" w:hAnsi="Calibri" w:cs="Times New Roman"/>
        </w:rPr>
      </w:pPr>
    </w:p>
    <w:p w:rsidR="00B60585" w:rsidRDefault="00B60585">
      <w:pPr>
        <w:widowControl w:val="0"/>
        <w:tabs>
          <w:tab w:val="left" w:pos="708"/>
          <w:tab w:val="left" w:pos="851"/>
        </w:tabs>
        <w:spacing w:after="0" w:line="240" w:lineRule="auto"/>
        <w:ind w:firstLine="709"/>
        <w:jc w:val="both"/>
        <w:rPr>
          <w:rFonts w:ascii="Calibri" w:eastAsia="Calibri" w:hAnsi="Calibri" w:cs="Times New Roman"/>
        </w:rPr>
      </w:pPr>
    </w:p>
    <w:sectPr w:rsidR="00B60585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B5D3D" w:rsidRDefault="005B5D3D">
      <w:pPr>
        <w:spacing w:after="0" w:line="240" w:lineRule="auto"/>
      </w:pPr>
      <w:r>
        <w:separator/>
      </w:r>
    </w:p>
  </w:endnote>
  <w:endnote w:type="continuationSeparator" w:id="0">
    <w:p w:rsidR="005B5D3D" w:rsidRDefault="005B5D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B5D3D" w:rsidRDefault="005B5D3D">
      <w:pPr>
        <w:spacing w:after="0" w:line="240" w:lineRule="auto"/>
      </w:pPr>
      <w:r>
        <w:separator/>
      </w:r>
    </w:p>
  </w:footnote>
  <w:footnote w:type="continuationSeparator" w:id="0">
    <w:p w:rsidR="005B5D3D" w:rsidRDefault="005B5D3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60585"/>
    <w:rsid w:val="004072F7"/>
    <w:rsid w:val="005B5D3D"/>
    <w:rsid w:val="00B605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3019F76-6773-498A-8391-6ADDB91657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FooterChar">
    <w:name w:val="Footer Char"/>
    <w:basedOn w:val="a0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e">
    <w:name w:val="Нижний колонтитул Знак"/>
    <w:link w:val="ad"/>
    <w:uiPriority w:val="99"/>
  </w:style>
  <w:style w:type="table" w:styleId="af0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paragraph" w:styleId="af1">
    <w:name w:val="footnote text"/>
    <w:basedOn w:val="a"/>
    <w:link w:val="af2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2">
    <w:name w:val="Текст сноски Знак"/>
    <w:link w:val="af1"/>
    <w:uiPriority w:val="99"/>
    <w:rPr>
      <w:sz w:val="18"/>
    </w:rPr>
  </w:style>
  <w:style w:type="character" w:styleId="af3">
    <w:name w:val="footnote reference"/>
    <w:basedOn w:val="a0"/>
    <w:uiPriority w:val="99"/>
    <w:unhideWhenUsed/>
    <w:rPr>
      <w:vertAlign w:val="superscript"/>
    </w:rPr>
  </w:style>
  <w:style w:type="paragraph" w:styleId="af4">
    <w:name w:val="endnote text"/>
    <w:basedOn w:val="a"/>
    <w:link w:val="af5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5">
    <w:name w:val="Текст концевой сноски Знак"/>
    <w:link w:val="af4"/>
    <w:uiPriority w:val="99"/>
    <w:rPr>
      <w:sz w:val="20"/>
    </w:rPr>
  </w:style>
  <w:style w:type="character" w:styleId="af6">
    <w:name w:val="endnote reference"/>
    <w:basedOn w:val="a0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7">
    <w:name w:val="TOC Heading"/>
    <w:uiPriority w:val="39"/>
    <w:unhideWhenUsed/>
  </w:style>
  <w:style w:type="paragraph" w:styleId="af8">
    <w:name w:val="table of figures"/>
    <w:basedOn w:val="a"/>
    <w:next w:val="a"/>
    <w:uiPriority w:val="99"/>
    <w:unhideWhenUsed/>
    <w:pPr>
      <w:spacing w:after="0"/>
    </w:pPr>
  </w:style>
  <w:style w:type="character" w:styleId="af9">
    <w:name w:val="Hyperlink"/>
    <w:basedOn w:val="a0"/>
    <w:uiPriority w:val="99"/>
    <w:unhideWhenUsed/>
    <w:rPr>
      <w:color w:val="0000FF" w:themeColor="hyperlink"/>
      <w:u w:val="single"/>
    </w:rPr>
  </w:style>
  <w:style w:type="paragraph" w:styleId="afa">
    <w:name w:val="Balloon Text"/>
    <w:basedOn w:val="a"/>
    <w:link w:val="afb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423</Words>
  <Characters>2413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Минюст Чувашии Сташенко Сюзанна</dc:creator>
  <cp:lastModifiedBy>Медведева Алевтина Федоровна</cp:lastModifiedBy>
  <cp:revision>2</cp:revision>
  <dcterms:created xsi:type="dcterms:W3CDTF">2025-12-08T10:47:00Z</dcterms:created>
  <dcterms:modified xsi:type="dcterms:W3CDTF">2025-12-08T10:47:00Z</dcterms:modified>
</cp:coreProperties>
</file>