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347BF7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347BF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 w:rsidR="007E58EA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47BF7">
        <w:rPr>
          <w:rFonts w:ascii="Times New Roman" w:hAnsi="Times New Roman" w:cs="Times New Roman"/>
          <w:sz w:val="24"/>
          <w:szCs w:val="24"/>
        </w:rPr>
        <w:t>Устава,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5BE">
        <w:rPr>
          <w:rFonts w:ascii="Times New Roman" w:hAnsi="Times New Roman" w:cs="Times New Roman"/>
          <w:sz w:val="24"/>
          <w:szCs w:val="24"/>
        </w:rPr>
        <w:t xml:space="preserve">населенных </w:t>
      </w:r>
      <w:proofErr w:type="spellStart"/>
      <w:r w:rsidR="002A15BE">
        <w:rPr>
          <w:rFonts w:ascii="Times New Roman" w:hAnsi="Times New Roman" w:cs="Times New Roman"/>
          <w:sz w:val="24"/>
          <w:szCs w:val="24"/>
        </w:rPr>
        <w:t>пуктов</w:t>
      </w:r>
      <w:proofErr w:type="spellEnd"/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>
        <w:rPr>
          <w:rFonts w:ascii="Times New Roman" w:hAnsi="Times New Roman" w:cs="Times New Roman"/>
          <w:b/>
          <w:sz w:val="24"/>
          <w:szCs w:val="24"/>
        </w:rPr>
        <w:t>21:06:210101:</w:t>
      </w:r>
      <w:r w:rsidR="002A15BE">
        <w:rPr>
          <w:rFonts w:ascii="Times New Roman" w:hAnsi="Times New Roman" w:cs="Times New Roman"/>
          <w:b/>
          <w:sz w:val="24"/>
          <w:szCs w:val="24"/>
        </w:rPr>
        <w:t>323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2A15BE">
        <w:rPr>
          <w:rFonts w:ascii="Times New Roman" w:hAnsi="Times New Roman" w:cs="Times New Roman"/>
          <w:sz w:val="24"/>
          <w:szCs w:val="24"/>
        </w:rPr>
        <w:t>19349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</w:t>
      </w:r>
      <w:r w:rsidR="00347B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347BF7">
        <w:rPr>
          <w:rFonts w:ascii="Times New Roman" w:hAnsi="Times New Roman" w:cs="Times New Roman"/>
          <w:b/>
          <w:sz w:val="24"/>
          <w:szCs w:val="24"/>
        </w:rPr>
        <w:t>Алтышевское</w:t>
      </w:r>
      <w:proofErr w:type="spellEnd"/>
      <w:r w:rsidR="00347BF7">
        <w:rPr>
          <w:rFonts w:ascii="Times New Roman" w:hAnsi="Times New Roman" w:cs="Times New Roman"/>
          <w:b/>
          <w:sz w:val="24"/>
          <w:szCs w:val="24"/>
        </w:rPr>
        <w:t xml:space="preserve"> с/пос., </w:t>
      </w:r>
      <w:r w:rsidR="008F2E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</w:t>
      </w:r>
      <w:r w:rsidR="008F2E4A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>
        <w:rPr>
          <w:rFonts w:ascii="Times New Roman" w:hAnsi="Times New Roman" w:cs="Times New Roman"/>
          <w:sz w:val="24"/>
          <w:szCs w:val="24"/>
        </w:rPr>
        <w:t>–</w:t>
      </w:r>
      <w:r w:rsidR="008F2E4A">
        <w:rPr>
          <w:rFonts w:ascii="Times New Roman" w:hAnsi="Times New Roman" w:cs="Times New Roman"/>
          <w:sz w:val="24"/>
          <w:szCs w:val="24"/>
        </w:rPr>
        <w:t xml:space="preserve"> </w:t>
      </w:r>
      <w:r w:rsidR="002A15BE">
        <w:rPr>
          <w:rFonts w:ascii="Times New Roman" w:hAnsi="Times New Roman" w:cs="Times New Roman"/>
          <w:b/>
          <w:sz w:val="24"/>
          <w:szCs w:val="24"/>
        </w:rPr>
        <w:t>Отдых (рекреация)</w:t>
      </w:r>
      <w:r w:rsidR="00347BF7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2A15BE" w:rsidRDefault="007E58EA" w:rsidP="002A15BE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347BF7">
        <w:rPr>
          <w:rFonts w:eastAsia="Calibri"/>
        </w:rPr>
        <w:t>отсутствуют.</w:t>
      </w:r>
    </w:p>
    <w:p w:rsidR="002A15BE" w:rsidRPr="002A15BE" w:rsidRDefault="007E58EA" w:rsidP="002A15BE">
      <w:pPr>
        <w:pStyle w:val="a4"/>
        <w:ind w:firstLine="709"/>
        <w:jc w:val="both"/>
        <w:rPr>
          <w:rFonts w:ascii="Calibri" w:eastAsia="Calibri" w:hAnsi="Calibri" w:cs="Calibri"/>
        </w:rPr>
      </w:pPr>
      <w:r w:rsidRPr="002A15BE">
        <w:rPr>
          <w:rFonts w:ascii="Times New Roman" w:hAnsi="Times New Roman"/>
          <w:szCs w:val="24"/>
        </w:rPr>
        <w:t xml:space="preserve">1.4. </w:t>
      </w:r>
      <w:r w:rsidR="002A15BE" w:rsidRPr="002A15BE">
        <w:rPr>
          <w:rFonts w:ascii="Times New Roman" w:hAnsi="Times New Roman"/>
          <w:snapToGrid w:val="0"/>
          <w:szCs w:val="24"/>
        </w:rPr>
        <w:t xml:space="preserve">На земельный участок установлены ограничения использования и </w:t>
      </w:r>
      <w:proofErr w:type="gramStart"/>
      <w:r w:rsidR="002A15BE" w:rsidRPr="002A15BE">
        <w:rPr>
          <w:rFonts w:ascii="Times New Roman" w:hAnsi="Times New Roman"/>
          <w:snapToGrid w:val="0"/>
          <w:szCs w:val="24"/>
        </w:rPr>
        <w:t>обременения</w:t>
      </w:r>
      <w:proofErr w:type="gramEnd"/>
      <w:r w:rsidR="002A15BE" w:rsidRPr="002A15BE">
        <w:rPr>
          <w:rFonts w:ascii="Times New Roman" w:hAnsi="Times New Roman"/>
          <w:snapToGrid w:val="0"/>
          <w:szCs w:val="24"/>
        </w:rPr>
        <w:t xml:space="preserve"> предусмотренные </w:t>
      </w:r>
      <w:r w:rsidR="002A15BE" w:rsidRPr="002A15BE">
        <w:rPr>
          <w:rFonts w:ascii="Times New Roman" w:hAnsi="Times New Roman"/>
          <w:szCs w:val="24"/>
        </w:rPr>
        <w:t>ст.56 Земельного кодекса Российской Федерации от 25.10.2001 г. №136 – ФЗ.</w:t>
      </w:r>
      <w:r w:rsidR="002A15BE" w:rsidRPr="002A15BE">
        <w:rPr>
          <w:rFonts w:ascii="Times New Roman" w:hAnsi="Times New Roman"/>
          <w:snapToGrid w:val="0"/>
          <w:szCs w:val="24"/>
        </w:rPr>
        <w:t xml:space="preserve"> </w:t>
      </w:r>
      <w:r w:rsidR="002A15BE" w:rsidRPr="002A15BE">
        <w:rPr>
          <w:rFonts w:ascii="Times New Roman" w:hAnsi="Times New Roman"/>
          <w:szCs w:val="24"/>
        </w:rPr>
        <w:t xml:space="preserve">Реестровый номер границы: 21:06-6.11;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</w:t>
      </w:r>
      <w:proofErr w:type="gramStart"/>
      <w:r w:rsidR="002A15BE" w:rsidRPr="002A15BE">
        <w:rPr>
          <w:rFonts w:ascii="Times New Roman" w:hAnsi="Times New Roman"/>
          <w:szCs w:val="24"/>
        </w:rPr>
        <w:t>ВЛ</w:t>
      </w:r>
      <w:proofErr w:type="gramEnd"/>
      <w:r w:rsidR="002A15BE" w:rsidRPr="002A15BE">
        <w:rPr>
          <w:rFonts w:ascii="Times New Roman" w:hAnsi="Times New Roman"/>
          <w:szCs w:val="24"/>
        </w:rPr>
        <w:t xml:space="preserve"> - 10 </w:t>
      </w:r>
      <w:proofErr w:type="spellStart"/>
      <w:r w:rsidR="002A15BE" w:rsidRPr="002A15BE">
        <w:rPr>
          <w:rFonts w:ascii="Times New Roman" w:hAnsi="Times New Roman"/>
          <w:szCs w:val="24"/>
        </w:rPr>
        <w:t>кВ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 Л-17 от ПС </w:t>
      </w:r>
      <w:proofErr w:type="spellStart"/>
      <w:r w:rsidR="002A15BE" w:rsidRPr="002A15BE">
        <w:rPr>
          <w:rFonts w:ascii="Times New Roman" w:hAnsi="Times New Roman"/>
          <w:szCs w:val="24"/>
        </w:rPr>
        <w:t>Алтышевская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 с КТП 10/04 </w:t>
      </w:r>
      <w:proofErr w:type="spellStart"/>
      <w:r w:rsidR="002A15BE" w:rsidRPr="002A15BE">
        <w:rPr>
          <w:rFonts w:ascii="Times New Roman" w:hAnsi="Times New Roman"/>
          <w:szCs w:val="24"/>
        </w:rPr>
        <w:t>кВ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- №21,22,26,27,28,29,30,31,32,33,36,38,39,40,41,51,52, с отходящими ВЛ-0,4 </w:t>
      </w:r>
      <w:proofErr w:type="spellStart"/>
      <w:r w:rsidR="002A15BE" w:rsidRPr="002A15BE">
        <w:rPr>
          <w:rFonts w:ascii="Times New Roman" w:hAnsi="Times New Roman"/>
          <w:szCs w:val="24"/>
        </w:rPr>
        <w:t>кВ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 на с. </w:t>
      </w:r>
      <w:proofErr w:type="spellStart"/>
      <w:r w:rsidR="002A15BE" w:rsidRPr="002A15BE">
        <w:rPr>
          <w:rFonts w:ascii="Times New Roman" w:hAnsi="Times New Roman"/>
          <w:szCs w:val="24"/>
        </w:rPr>
        <w:t>Алтышево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, с. Н. </w:t>
      </w:r>
      <w:proofErr w:type="spellStart"/>
      <w:r w:rsidR="002A15BE" w:rsidRPr="002A15BE">
        <w:rPr>
          <w:rFonts w:ascii="Times New Roman" w:hAnsi="Times New Roman"/>
          <w:szCs w:val="24"/>
        </w:rPr>
        <w:t>Алтышево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, с. </w:t>
      </w:r>
      <w:proofErr w:type="spellStart"/>
      <w:r w:rsidR="002A15BE" w:rsidRPr="002A15BE">
        <w:rPr>
          <w:rFonts w:ascii="Times New Roman" w:hAnsi="Times New Roman"/>
          <w:szCs w:val="24"/>
        </w:rPr>
        <w:t>Соловьевский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, п. </w:t>
      </w:r>
      <w:proofErr w:type="spellStart"/>
      <w:r w:rsidR="002A15BE" w:rsidRPr="002A15BE">
        <w:rPr>
          <w:rFonts w:ascii="Times New Roman" w:hAnsi="Times New Roman"/>
          <w:szCs w:val="24"/>
        </w:rPr>
        <w:t>Баевка</w:t>
      </w:r>
      <w:proofErr w:type="spellEnd"/>
      <w:r w:rsidR="002A15BE" w:rsidRPr="002A15BE">
        <w:rPr>
          <w:rFonts w:ascii="Times New Roman" w:hAnsi="Times New Roman"/>
          <w:szCs w:val="24"/>
        </w:rPr>
        <w:t xml:space="preserve">, п. </w:t>
      </w:r>
      <w:proofErr w:type="spellStart"/>
      <w:r w:rsidR="002A15BE" w:rsidRPr="002A15BE">
        <w:rPr>
          <w:rFonts w:ascii="Times New Roman" w:hAnsi="Times New Roman"/>
          <w:szCs w:val="24"/>
        </w:rPr>
        <w:t>Низовка</w:t>
      </w:r>
      <w:proofErr w:type="spellEnd"/>
      <w:r w:rsidR="002A15BE" w:rsidRPr="002A15BE">
        <w:rPr>
          <w:rFonts w:ascii="Times New Roman" w:hAnsi="Times New Roman"/>
          <w:szCs w:val="24"/>
        </w:rPr>
        <w:t>; Тип зоны: Охранная зона инженерных коммуникаций; Номер: б/</w:t>
      </w:r>
      <w:proofErr w:type="gramStart"/>
      <w:r w:rsidR="002A15BE" w:rsidRPr="002A15BE">
        <w:rPr>
          <w:rFonts w:ascii="Times New Roman" w:hAnsi="Times New Roman"/>
          <w:szCs w:val="24"/>
        </w:rPr>
        <w:t>н</w:t>
      </w:r>
      <w:proofErr w:type="gramEnd"/>
      <w:r w:rsidR="002A15BE" w:rsidRPr="002A15BE">
        <w:rPr>
          <w:rFonts w:ascii="Times New Roman" w:hAnsi="Times New Roman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 w:rsidRPr="002A15BE">
        <w:rPr>
          <w:rFonts w:ascii="Times New Roman" w:hAnsi="Times New Roman" w:cs="Times New Roman"/>
          <w:sz w:val="24"/>
          <w:szCs w:val="24"/>
        </w:rPr>
        <w:t>1.5. Передача Участка оформляется актом приема</w:t>
      </w:r>
      <w:r>
        <w:rPr>
          <w:rFonts w:ascii="Times New Roman" w:hAnsi="Times New Roman" w:cs="Times New Roman"/>
          <w:sz w:val="24"/>
          <w:szCs w:val="24"/>
        </w:rPr>
        <w:t xml:space="preserve">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2A15BE" w:rsidRPr="002A15BE" w:rsidRDefault="007E58EA" w:rsidP="002A15BE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5BE">
        <w:rPr>
          <w:rFonts w:ascii="Times New Roman" w:hAnsi="Times New Roman" w:cs="Times New Roman"/>
          <w:sz w:val="24"/>
          <w:szCs w:val="24"/>
        </w:rPr>
        <w:t xml:space="preserve">1.6. </w:t>
      </w:r>
      <w:bookmarkStart w:id="1" w:name="_GoBack"/>
      <w:r w:rsidR="002A15BE" w:rsidRPr="002A15BE">
        <w:rPr>
          <w:rFonts w:ascii="Times New Roman" w:hAnsi="Times New Roman" w:cs="Times New Roman"/>
          <w:sz w:val="24"/>
          <w:szCs w:val="24"/>
        </w:rPr>
        <w:t xml:space="preserve">На Участке имеются </w:t>
      </w:r>
      <w:r w:rsidR="002A15BE" w:rsidRPr="002A15BE">
        <w:rPr>
          <w:rFonts w:ascii="Times New Roman" w:hAnsi="Times New Roman" w:cs="Times New Roman"/>
          <w:sz w:val="24"/>
          <w:szCs w:val="24"/>
          <w:lang w:eastAsia="ru-RU"/>
        </w:rPr>
        <w:t xml:space="preserve">объекты </w:t>
      </w:r>
      <w:proofErr w:type="gramStart"/>
      <w:r w:rsidR="002A15BE" w:rsidRPr="002A15BE">
        <w:rPr>
          <w:rFonts w:ascii="Times New Roman" w:hAnsi="Times New Roman" w:cs="Times New Roman"/>
          <w:sz w:val="24"/>
          <w:szCs w:val="24"/>
          <w:lang w:eastAsia="ru-RU"/>
        </w:rPr>
        <w:t>движимого</w:t>
      </w:r>
      <w:proofErr w:type="gramEnd"/>
      <w:r w:rsidR="002A15BE" w:rsidRPr="002A15BE">
        <w:rPr>
          <w:rFonts w:ascii="Times New Roman" w:hAnsi="Times New Roman" w:cs="Times New Roman"/>
          <w:sz w:val="24"/>
          <w:szCs w:val="24"/>
          <w:lang w:eastAsia="ru-RU"/>
        </w:rPr>
        <w:t xml:space="preserve"> имущества: </w:t>
      </w:r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Быстровозводимый двухуровневый веревочный парк - 1шт; Навес 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Romana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301.37.01-1шт; Уличный тренажер «Бицепс» 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Romana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207.44.10-1шт; Уличный тренажер «Для рук» 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Romana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207.40.10 -1 </w:t>
      </w:r>
      <w:proofErr w:type="spellStart"/>
      <w:proofErr w:type="gram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шт</w:t>
      </w:r>
      <w:proofErr w:type="spellEnd"/>
      <w:proofErr w:type="gram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; Уличный  тренажер «Разведение рук» 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Romana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207.46.10-1шт; Уличный  тренажер «Разгибание ног» 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Romana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207.49.10-1шт; Уличный  тренажер «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Степпер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» </w:t>
      </w:r>
      <w:proofErr w:type="spellStart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>Romana</w:t>
      </w:r>
      <w:proofErr w:type="spellEnd"/>
      <w:r w:rsidR="002A15BE" w:rsidRPr="002A15B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207.48.10-1шт</w:t>
      </w:r>
      <w:r w:rsidR="002A15BE" w:rsidRPr="002A15BE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объекты), являющиеся муниципальной собственностью  Алатырского  муниципальног</w:t>
      </w:r>
      <w:r w:rsidR="002A15BE" w:rsidRPr="002A15BE">
        <w:rPr>
          <w:rFonts w:ascii="Times New Roman" w:hAnsi="Times New Roman" w:cs="Times New Roman"/>
          <w:sz w:val="24"/>
          <w:szCs w:val="24"/>
          <w:lang w:eastAsia="ru-RU"/>
        </w:rPr>
        <w:t>о округа  Чувашской Республики.</w:t>
      </w:r>
    </w:p>
    <w:bookmarkEnd w:id="1"/>
    <w:p w:rsidR="007E58EA" w:rsidRDefault="007E58EA" w:rsidP="002A15BE">
      <w:pPr>
        <w:pStyle w:val="ConsNonformat"/>
        <w:widowControl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15BE" w:rsidRPr="002A15BE" w:rsidRDefault="002A15BE" w:rsidP="002A15BE">
      <w:pPr>
        <w:tabs>
          <w:tab w:val="left" w:pos="284"/>
          <w:tab w:val="left" w:pos="709"/>
          <w:tab w:val="left" w:pos="851"/>
        </w:tabs>
        <w:snapToGrid w:val="0"/>
        <w:ind w:firstLine="709"/>
        <w:jc w:val="both"/>
      </w:pPr>
      <w:r w:rsidRPr="002A15BE">
        <w:rPr>
          <w:snapToGrid w:val="0"/>
          <w:lang w:eastAsia="ru-RU"/>
        </w:rPr>
        <w:lastRenderedPageBreak/>
        <w:t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таком договоре предусматривается возможность изменения арендной платы в связи с изменением рыночной стоимости права аренды земельного участка, но не чаще одного раза в 5 лет.</w:t>
      </w:r>
    </w:p>
    <w:p w:rsidR="002A15BE" w:rsidRPr="002A15BE" w:rsidRDefault="002A15BE" w:rsidP="002A15BE">
      <w:pPr>
        <w:tabs>
          <w:tab w:val="left" w:pos="284"/>
          <w:tab w:val="left" w:pos="709"/>
          <w:tab w:val="left" w:pos="851"/>
        </w:tabs>
        <w:snapToGrid w:val="0"/>
        <w:ind w:firstLine="709"/>
        <w:jc w:val="both"/>
      </w:pPr>
      <w:r w:rsidRPr="002A15BE">
        <w:t>3.3. Арендная плата начисляется с момента подписания сторонами акта приема - передачи Участка.</w:t>
      </w:r>
    </w:p>
    <w:p w:rsidR="002A15BE" w:rsidRPr="002A15BE" w:rsidRDefault="002A15BE" w:rsidP="002A15BE">
      <w:pPr>
        <w:tabs>
          <w:tab w:val="left" w:pos="284"/>
          <w:tab w:val="left" w:pos="709"/>
          <w:tab w:val="left" w:pos="851"/>
        </w:tabs>
        <w:snapToGrid w:val="0"/>
        <w:ind w:firstLine="709"/>
        <w:jc w:val="both"/>
        <w:rPr>
          <w:b/>
          <w:bCs/>
          <w:u w:val="single"/>
        </w:rPr>
      </w:pPr>
      <w:r w:rsidRPr="002A15BE">
        <w:t xml:space="preserve">Исполнением обязательства по внесению арендной платы является </w:t>
      </w:r>
      <w:r w:rsidRPr="002A15BE">
        <w:rPr>
          <w:b/>
          <w:bCs/>
          <w:u w:val="single"/>
        </w:rPr>
        <w:t>предъявление документов, подтверждающих оплату.</w:t>
      </w:r>
    </w:p>
    <w:p w:rsidR="002A15BE" w:rsidRPr="002A15BE" w:rsidRDefault="002A15BE" w:rsidP="002A15BE">
      <w:pPr>
        <w:suppressAutoHyphens w:val="0"/>
        <w:autoSpaceDE w:val="0"/>
        <w:autoSpaceDN w:val="0"/>
        <w:adjustRightInd w:val="0"/>
        <w:ind w:firstLine="709"/>
        <w:jc w:val="both"/>
      </w:pPr>
      <w:r w:rsidRPr="002A15BE">
        <w:rPr>
          <w:bCs/>
        </w:rPr>
        <w:t>3.4.</w:t>
      </w:r>
      <w:r w:rsidRPr="002A15BE">
        <w:rPr>
          <w:color w:val="000000"/>
          <w:lang w:eastAsia="ru-RU"/>
        </w:rPr>
        <w:t xml:space="preserve">  Размер арендной платы ежегодно корректируется с учетом изменения среднегодового </w:t>
      </w:r>
      <w:r w:rsidRPr="002A15BE">
        <w:rPr>
          <w:color w:val="0F6CC0"/>
          <w:lang w:eastAsia="ru-RU"/>
        </w:rPr>
        <w:t xml:space="preserve">индекса потребительских цен </w:t>
      </w:r>
      <w:r w:rsidRPr="002A15BE">
        <w:rPr>
          <w:color w:val="000000"/>
          <w:lang w:eastAsia="ru-RU"/>
        </w:rPr>
        <w:t>на товары и услуги, установленного в прогнозе социально-экономического развития Чувашской Республики на текущий год, в случае, если договор аренды заключен на срок более одного года.</w:t>
      </w:r>
    </w:p>
    <w:p w:rsidR="002A15BE" w:rsidRPr="002A15BE" w:rsidRDefault="002A15BE" w:rsidP="002A15BE">
      <w:pPr>
        <w:tabs>
          <w:tab w:val="left" w:pos="284"/>
          <w:tab w:val="left" w:pos="709"/>
          <w:tab w:val="left" w:pos="851"/>
        </w:tabs>
        <w:snapToGrid w:val="0"/>
        <w:ind w:firstLine="709"/>
        <w:jc w:val="both"/>
      </w:pPr>
      <w:r w:rsidRPr="002A15BE"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2A15BE" w:rsidRPr="002A15BE" w:rsidRDefault="002A15BE" w:rsidP="002A15BE">
      <w:pPr>
        <w:tabs>
          <w:tab w:val="left" w:pos="284"/>
          <w:tab w:val="left" w:pos="709"/>
          <w:tab w:val="left" w:pos="851"/>
        </w:tabs>
        <w:snapToGrid w:val="0"/>
        <w:ind w:firstLine="709"/>
        <w:jc w:val="both"/>
      </w:pPr>
      <w:proofErr w:type="gramStart"/>
      <w:r w:rsidRPr="002A15BE">
        <w:t xml:space="preserve">3.6. </w:t>
      </w:r>
      <w:r>
        <w:rPr>
          <w:color w:val="22272F"/>
        </w:rPr>
        <w:t>О</w:t>
      </w:r>
      <w:r w:rsidRPr="002A15BE">
        <w:rPr>
          <w:color w:val="22272F"/>
        </w:rPr>
        <w:t>бязательство арендатора не осуществлять переуступку прав пользования муниципальным имуществом, передачу прав пользования им в залог и внесение прав пользования муниципальным имуществом в уставный капитал любых других субъектов хозяйственной деятельности, передачу третьим лицам прав и обязанностей по договорам аренды муниципального имущества (перенаем), передачу в субаренду, за исключением предоставления муниципального имущества в субаренду субъектам малого и среднего предпринимательства организациями, образующими инфраструктуру поддержки</w:t>
      </w:r>
      <w:proofErr w:type="gramEnd"/>
      <w:r w:rsidRPr="002A15BE">
        <w:rPr>
          <w:color w:val="22272F"/>
        </w:rPr>
        <w:t xml:space="preserve"> субъектов малого и среднего предпринимательства, и в случае, если в субаренду предоставляется муниципальное имущество, предусмотренное </w:t>
      </w:r>
      <w:hyperlink r:id="rId5" w:anchor="/document/12148517/entry/23010225" w:history="1">
        <w:r w:rsidRPr="002A15BE">
          <w:rPr>
            <w:color w:val="000000"/>
          </w:rPr>
          <w:t>пунктом 14 части 1 статьи 17.1</w:t>
        </w:r>
      </w:hyperlink>
      <w:r w:rsidRPr="002A15BE">
        <w:rPr>
          <w:color w:val="22272F"/>
        </w:rPr>
        <w:t xml:space="preserve"> Федерального закона "О защите конкуренции".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2A15BE" w:rsidRDefault="007E58EA" w:rsidP="007E58EA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6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</w:t>
      </w:r>
      <w:r w:rsidR="002A15BE">
        <w:rPr>
          <w:rFonts w:ascii="Times New Roman" w:hAnsi="Times New Roman" w:cs="Times New Roman"/>
          <w:sz w:val="24"/>
          <w:szCs w:val="24"/>
        </w:rPr>
        <w:t>1</w:t>
      </w:r>
      <w:r w:rsidRPr="00110EE1">
        <w:rPr>
          <w:rFonts w:ascii="Times New Roman" w:hAnsi="Times New Roman" w:cs="Times New Roman"/>
          <w:sz w:val="24"/>
          <w:szCs w:val="24"/>
        </w:rPr>
        <w:t>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2A15BE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</w:t>
      </w:r>
      <w:r w:rsidR="007E58EA" w:rsidRPr="00110EE1">
        <w:rPr>
          <w:rFonts w:ascii="Times New Roman" w:hAnsi="Times New Roman" w:cs="Times New Roman"/>
          <w:sz w:val="24"/>
          <w:szCs w:val="24"/>
        </w:rPr>
        <w:t xml:space="preserve">. Договор составлен в </w:t>
      </w:r>
      <w:r>
        <w:rPr>
          <w:rFonts w:ascii="Times New Roman" w:hAnsi="Times New Roman" w:cs="Times New Roman"/>
          <w:sz w:val="24"/>
          <w:szCs w:val="24"/>
        </w:rPr>
        <w:t>2</w:t>
      </w:r>
      <w:r w:rsidR="007E58EA" w:rsidRPr="00110EE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="007E58EA" w:rsidRPr="00110EE1">
        <w:rPr>
          <w:rFonts w:ascii="Times New Roman" w:hAnsi="Times New Roman" w:cs="Times New Roman"/>
          <w:sz w:val="24"/>
          <w:szCs w:val="24"/>
        </w:rPr>
        <w:t>) экземплярах, имеющих одинаковую юридическую силу, из которых по одному экземпляру хранится</w:t>
      </w:r>
      <w:r>
        <w:rPr>
          <w:rFonts w:ascii="Times New Roman" w:hAnsi="Times New Roman" w:cs="Times New Roman"/>
          <w:sz w:val="24"/>
          <w:szCs w:val="24"/>
        </w:rPr>
        <w:t xml:space="preserve"> у Сторон.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A15BE"/>
    <w:rsid w:val="0032462A"/>
    <w:rsid w:val="00347BF7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2020-10-09T06:34:00Z</dcterms:created>
  <dcterms:modified xsi:type="dcterms:W3CDTF">2024-07-15T08:21:00Z</dcterms:modified>
</cp:coreProperties>
</file>