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3837E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5603F3">
              <w:rPr>
                <w:rFonts w:ascii="Times New Roman" w:eastAsia="Times New Roman" w:hAnsi="Times New Roman" w:cs="Times New Roman"/>
                <w:noProof/>
              </w:rPr>
              <w:t>16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603F3" w:rsidP="005603F3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3204D6" w:rsidRPr="003204D6" w:rsidTr="003837E2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64618F" w:rsidRPr="00B76919" w:rsidRDefault="0064618F" w:rsidP="003837E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3837E2">
              <w:rPr>
                <w:rFonts w:ascii="Times New Roman" w:eastAsia="Times New Roman" w:hAnsi="Times New Roman"/>
                <w:bCs/>
              </w:rPr>
              <w:t xml:space="preserve"> </w:t>
            </w:r>
            <w:r w:rsidR="00B76919">
              <w:rPr>
                <w:rFonts w:eastAsiaTheme="minorHAnsi"/>
                <w:sz w:val="24"/>
                <w:szCs w:val="24"/>
              </w:rPr>
              <w:t>«</w:t>
            </w:r>
            <w:r w:rsidR="003B5B61">
              <w:rPr>
                <w:rFonts w:ascii="Times New Roman" w:eastAsiaTheme="minorHAnsi" w:hAnsi="Times New Roman"/>
              </w:rPr>
              <w:t xml:space="preserve">Старочукальский» </w:t>
            </w:r>
            <w:r w:rsidR="00B76919" w:rsidRPr="00B76919">
              <w:rPr>
                <w:rFonts w:ascii="Times New Roman" w:eastAsiaTheme="minorHAnsi" w:hAnsi="Times New Roman"/>
              </w:rPr>
              <w:t xml:space="preserve"> </w:t>
            </w:r>
            <w:r w:rsidR="00B76919" w:rsidRPr="00B76919">
              <w:rPr>
                <w:rFonts w:ascii="Times New Roman" w:eastAsia="Times New Roman" w:hAnsi="Times New Roman"/>
                <w:bCs/>
              </w:rPr>
              <w:t>населенного  пункта</w:t>
            </w:r>
            <w:r w:rsidR="00B76919" w:rsidRPr="00B76919">
              <w:rPr>
                <w:rFonts w:ascii="Times New Roman" w:eastAsiaTheme="minorHAnsi" w:hAnsi="Times New Roman"/>
              </w:rPr>
              <w:t xml:space="preserve"> Старые Чукалы</w:t>
            </w:r>
            <w:r w:rsidR="00B76919">
              <w:rPr>
                <w:rFonts w:eastAsiaTheme="minorHAnsi"/>
                <w:sz w:val="24"/>
                <w:szCs w:val="24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</w:tc>
      </w:tr>
    </w:tbl>
    <w:p w:rsidR="003837E2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A5438A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B76919">
        <w:rPr>
          <w:rFonts w:ascii="Times New Roman" w:eastAsia="Times New Roman" w:hAnsi="Times New Roman" w:cs="Times New Roman"/>
          <w:bCs/>
        </w:rPr>
        <w:t>ого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B76919">
        <w:rPr>
          <w:rFonts w:ascii="Times New Roman" w:eastAsia="Times New Roman" w:hAnsi="Times New Roman" w:cs="Times New Roman"/>
          <w:bCs/>
          <w:sz w:val="22"/>
          <w:szCs w:val="22"/>
        </w:rPr>
        <w:t xml:space="preserve">пункта </w:t>
      </w:r>
      <w:r w:rsidR="00B76919">
        <w:rPr>
          <w:rFonts w:eastAsiaTheme="minorHAnsi"/>
        </w:rPr>
        <w:t xml:space="preserve">Старые Чукалы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>
        <w:rPr>
          <w:rFonts w:eastAsiaTheme="minorHAnsi"/>
        </w:rPr>
        <w:t>«Старочукальский»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r w:rsidR="0041209F">
        <w:rPr>
          <w:rFonts w:eastAsiaTheme="minorHAnsi"/>
        </w:rPr>
        <w:t>Старочукальский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B76919">
        <w:rPr>
          <w:rFonts w:ascii="Times New Roman" w:eastAsia="Times New Roman" w:hAnsi="Times New Roman" w:cs="Times New Roman"/>
          <w:bCs/>
        </w:rPr>
        <w:t>населенного пункта</w:t>
      </w:r>
      <w:r w:rsidR="0041209F" w:rsidRPr="0041209F">
        <w:rPr>
          <w:rFonts w:eastAsiaTheme="minorHAnsi"/>
        </w:rPr>
        <w:t xml:space="preserve"> </w:t>
      </w:r>
      <w:r w:rsidR="0041209F">
        <w:rPr>
          <w:rFonts w:eastAsiaTheme="minorHAnsi"/>
        </w:rPr>
        <w:t>Старые Чукалы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 xml:space="preserve">округа                                                                                              </w:t>
      </w:r>
      <w:proofErr w:type="spellStart"/>
      <w:r w:rsidR="00F43D2E">
        <w:rPr>
          <w:rFonts w:ascii="Times New Roman" w:eastAsia="Times New Roman" w:hAnsi="Times New Roman" w:cs="Times New Roman"/>
          <w:bCs/>
        </w:rPr>
        <w:t>С.А.Галкин</w:t>
      </w:r>
      <w:proofErr w:type="spellEnd"/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lastRenderedPageBreak/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61688E">
        <w:rPr>
          <w:rFonts w:ascii="Times New Roman" w:eastAsia="Times New Roman" w:hAnsi="Times New Roman" w:cs="Times New Roman"/>
          <w:bCs/>
        </w:rPr>
        <w:t>16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41209F">
        <w:rPr>
          <w:rFonts w:eastAsiaTheme="minorHAnsi"/>
        </w:rPr>
        <w:t>Старочукальский</w:t>
      </w:r>
      <w:r w:rsidR="00F32805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41209F">
        <w:rPr>
          <w:rFonts w:ascii="Times New Roman" w:hAnsi="Times New Roman" w:cs="Times New Roman"/>
          <w:bCs/>
        </w:rPr>
        <w:t xml:space="preserve"> населенного пункта </w:t>
      </w:r>
      <w:r w:rsidR="0041209F">
        <w:rPr>
          <w:rFonts w:eastAsiaTheme="minorHAnsi"/>
        </w:rPr>
        <w:t>Старые Чукалы</w:t>
      </w:r>
      <w:r w:rsidR="00547630" w:rsidRPr="00547630">
        <w:rPr>
          <w:rFonts w:ascii="Times New Roman" w:hAnsi="Times New Roman" w:cs="Times New Roman"/>
          <w:bCs/>
        </w:rPr>
        <w:t xml:space="preserve">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694"/>
      </w:tblGrid>
      <w:tr w:rsidR="0061688E" w:rsidTr="0061688E">
        <w:tc>
          <w:tcPr>
            <w:tcW w:w="2411" w:type="dxa"/>
          </w:tcPr>
          <w:p w:rsidR="0061688E" w:rsidRDefault="0061688E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61688E" w:rsidRPr="00F764E1" w:rsidRDefault="0061688E" w:rsidP="00616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1688E" w:rsidRDefault="0061688E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688E" w:rsidRDefault="0061688E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1688E" w:rsidRPr="00F32805" w:rsidTr="0061688E">
        <w:tc>
          <w:tcPr>
            <w:tcW w:w="2411" w:type="dxa"/>
          </w:tcPr>
          <w:p w:rsidR="0061688E" w:rsidRPr="00F32805" w:rsidRDefault="0061688E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rFonts w:eastAsiaTheme="minorHAnsi"/>
              </w:rPr>
              <w:t>Старочукальский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61688E" w:rsidRPr="0061688E" w:rsidRDefault="003B5B61" w:rsidP="0061688E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>
              <w:rPr>
                <w:rFonts w:eastAsiaTheme="minorHAnsi"/>
                <w:sz w:val="26"/>
                <w:szCs w:val="26"/>
              </w:rPr>
              <w:t>Деревня</w:t>
            </w:r>
            <w:bookmarkStart w:id="0" w:name="_GoBack"/>
            <w:bookmarkEnd w:id="0"/>
            <w:r w:rsidR="0061688E" w:rsidRPr="0061688E">
              <w:rPr>
                <w:rFonts w:eastAsiaTheme="minorHAnsi"/>
                <w:sz w:val="26"/>
                <w:szCs w:val="26"/>
              </w:rPr>
              <w:t xml:space="preserve"> </w:t>
            </w:r>
            <w:r w:rsidR="0061688E" w:rsidRPr="0061688E">
              <w:rPr>
                <w:rFonts w:eastAsiaTheme="minorHAnsi"/>
              </w:rPr>
              <w:t>Старые Чукалы (ул.</w:t>
            </w:r>
            <w:r w:rsidR="0061688E">
              <w:rPr>
                <w:rFonts w:eastAsiaTheme="minorHAnsi"/>
              </w:rPr>
              <w:t xml:space="preserve"> </w:t>
            </w:r>
            <w:proofErr w:type="gramStart"/>
            <w:r w:rsidR="0061688E" w:rsidRPr="0061688E">
              <w:rPr>
                <w:rFonts w:eastAsiaTheme="minorHAnsi"/>
              </w:rPr>
              <w:t>Партизанская,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Советская,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Комсомольская,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Пионерская,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 xml:space="preserve">Сосновка, </w:t>
            </w:r>
            <w:r w:rsidR="0061688E">
              <w:rPr>
                <w:rFonts w:eastAsiaTheme="minorHAnsi"/>
              </w:rPr>
              <w:t xml:space="preserve"> ул. </w:t>
            </w:r>
            <w:r w:rsidR="0061688E" w:rsidRPr="0061688E">
              <w:rPr>
                <w:rFonts w:eastAsiaTheme="minorHAnsi"/>
              </w:rPr>
              <w:t>Ленина).</w:t>
            </w:r>
            <w:proofErr w:type="gramEnd"/>
          </w:p>
          <w:p w:rsidR="0061688E" w:rsidRPr="00F32805" w:rsidRDefault="0061688E" w:rsidP="0041209F">
            <w:pPr>
              <w:pStyle w:val="a9"/>
              <w:widowControl/>
              <w:ind w:left="56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:rsidR="0061688E" w:rsidRPr="0061688E" w:rsidRDefault="0061688E" w:rsidP="0061688E">
            <w:pPr>
              <w:pStyle w:val="a9"/>
              <w:widowControl/>
              <w:ind w:left="34" w:hanging="34"/>
              <w:jc w:val="center"/>
              <w:rPr>
                <w:rFonts w:eastAsiaTheme="minorHAnsi"/>
                <w:sz w:val="26"/>
                <w:szCs w:val="26"/>
              </w:rPr>
            </w:pPr>
            <w:r w:rsidRPr="0061688E">
              <w:rPr>
                <w:rFonts w:eastAsiaTheme="minorHAnsi"/>
                <w:sz w:val="26"/>
                <w:szCs w:val="26"/>
              </w:rPr>
              <w:t>562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61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446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837E2"/>
    <w:rsid w:val="003B5B61"/>
    <w:rsid w:val="00410DF9"/>
    <w:rsid w:val="0041209F"/>
    <w:rsid w:val="00427A6C"/>
    <w:rsid w:val="0045609B"/>
    <w:rsid w:val="00496939"/>
    <w:rsid w:val="004B41BC"/>
    <w:rsid w:val="004D7160"/>
    <w:rsid w:val="0050315B"/>
    <w:rsid w:val="00534F3A"/>
    <w:rsid w:val="005431B9"/>
    <w:rsid w:val="00547630"/>
    <w:rsid w:val="00556C42"/>
    <w:rsid w:val="005603F3"/>
    <w:rsid w:val="00562866"/>
    <w:rsid w:val="00584EC7"/>
    <w:rsid w:val="005A1ABC"/>
    <w:rsid w:val="005C5E79"/>
    <w:rsid w:val="005D118D"/>
    <w:rsid w:val="005D5DC4"/>
    <w:rsid w:val="0061688E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438A"/>
    <w:rsid w:val="00A6054A"/>
    <w:rsid w:val="00A64EBA"/>
    <w:rsid w:val="00A759AE"/>
    <w:rsid w:val="00A92AFA"/>
    <w:rsid w:val="00AA1211"/>
    <w:rsid w:val="00B5755A"/>
    <w:rsid w:val="00B76919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DF313D"/>
    <w:rsid w:val="00E14A1C"/>
    <w:rsid w:val="00E32295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shemorg</cp:lastModifiedBy>
  <cp:revision>13</cp:revision>
  <cp:lastPrinted>2024-09-30T13:55:00Z</cp:lastPrinted>
  <dcterms:created xsi:type="dcterms:W3CDTF">2022-12-26T18:16:00Z</dcterms:created>
  <dcterms:modified xsi:type="dcterms:W3CDTF">2024-10-01T04:26:00Z</dcterms:modified>
</cp:coreProperties>
</file>